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9E" w:rsidRDefault="00823A9C" w:rsidP="00823A9C">
      <w:pPr>
        <w:pStyle w:val="Tytu"/>
        <w:rPr>
          <w:i/>
        </w:rPr>
      </w:pPr>
      <w:r w:rsidRPr="00823A9C">
        <w:t>Urząd Marszałkowski Województwa Świętokrzyskiego – karta informacyjna</w:t>
      </w:r>
    </w:p>
    <w:p w:rsidR="00823A9C" w:rsidRPr="008A533D" w:rsidRDefault="00823A9C" w:rsidP="00823A9C">
      <w:pPr>
        <w:pStyle w:val="Nagwek1"/>
      </w:pPr>
      <w:r w:rsidRPr="008A533D">
        <w:t>Nazwa sprawy/zadania</w:t>
      </w:r>
    </w:p>
    <w:p w:rsidR="00823A9C" w:rsidRPr="008A533D" w:rsidRDefault="00823A9C" w:rsidP="00823A9C">
      <w:r w:rsidRPr="008A533D">
        <w:t>Wpis do ewidencji niepublicznych placówek doskonalenia nauczycieli</w:t>
      </w:r>
    </w:p>
    <w:p w:rsidR="00823A9C" w:rsidRPr="008A533D" w:rsidRDefault="00823A9C" w:rsidP="00823A9C">
      <w:pPr>
        <w:pStyle w:val="Nagwek1"/>
      </w:pPr>
      <w:r w:rsidRPr="008A533D">
        <w:t>Opis sprawy/zadania</w:t>
      </w:r>
    </w:p>
    <w:p w:rsidR="00823A9C" w:rsidRPr="008A533D" w:rsidRDefault="00823A9C" w:rsidP="00823A9C">
      <w:r w:rsidRPr="008A533D">
        <w:t>Utworzenie niepublicznej placówki doskonalenia nauczycieli uwarunkowane jest uzyskaniem wpisu do ewidencji prowadzonej przez samorząd województwa właściwy ze względu na siedzibę placówki (Województwo Świętokrzyskie)</w:t>
      </w:r>
    </w:p>
    <w:p w:rsidR="00823A9C" w:rsidRPr="008A533D" w:rsidRDefault="00823A9C" w:rsidP="00823A9C">
      <w:pPr>
        <w:pStyle w:val="Nagwek1"/>
      </w:pPr>
      <w:r w:rsidRPr="008A533D">
        <w:t>Kogo dotyczy</w:t>
      </w:r>
    </w:p>
    <w:p w:rsidR="00823A9C" w:rsidRPr="008A533D" w:rsidRDefault="00823A9C" w:rsidP="00823A9C">
      <w:r w:rsidRPr="008A533D">
        <w:t>Osoby prawne i fizyczne</w:t>
      </w:r>
    </w:p>
    <w:p w:rsidR="00823A9C" w:rsidRPr="008A533D" w:rsidRDefault="00823A9C" w:rsidP="00823A9C">
      <w:pPr>
        <w:pStyle w:val="Nagwek1"/>
      </w:pPr>
      <w:r w:rsidRPr="008A533D">
        <w:t>Wymagane dokumenty</w:t>
      </w:r>
    </w:p>
    <w:p w:rsidR="00823A9C" w:rsidRPr="008A533D" w:rsidRDefault="00823A9C" w:rsidP="00823A9C">
      <w:r w:rsidRPr="008A533D">
        <w:t>Osoba fizyczna i osoba prawna ubiegająca się o wpis do ewidencji niepublicznej placówki doskonalenia składa wniosek o wpis wraz z następującymi dokumentami:</w:t>
      </w:r>
    </w:p>
    <w:p w:rsidR="00823A9C" w:rsidRPr="008A533D" w:rsidRDefault="00823A9C" w:rsidP="00823A9C">
      <w:pPr>
        <w:pStyle w:val="Akapitzlist"/>
        <w:numPr>
          <w:ilvl w:val="0"/>
          <w:numId w:val="1"/>
        </w:numPr>
      </w:pPr>
      <w:r w:rsidRPr="008A533D">
        <w:t>akt założycielski,</w:t>
      </w:r>
    </w:p>
    <w:p w:rsidR="00823A9C" w:rsidRPr="008A533D" w:rsidRDefault="00823A9C" w:rsidP="00823A9C">
      <w:pPr>
        <w:pStyle w:val="Akapitzlist"/>
        <w:numPr>
          <w:ilvl w:val="0"/>
          <w:numId w:val="1"/>
        </w:numPr>
      </w:pPr>
      <w:r w:rsidRPr="008A533D">
        <w:t xml:space="preserve">statut w brzmieniu zgodnym z brzmieniem statutu, </w:t>
      </w:r>
      <w:r w:rsidR="001E324B">
        <w:t>o którym mowa w art. 185 ust. 1 </w:t>
      </w:r>
      <w:r w:rsidRPr="008A533D">
        <w:t>ustawy,</w:t>
      </w:r>
    </w:p>
    <w:p w:rsidR="00823A9C" w:rsidRPr="008A533D" w:rsidRDefault="00823A9C" w:rsidP="00823A9C">
      <w:pPr>
        <w:pStyle w:val="Akapitzlist"/>
        <w:numPr>
          <w:ilvl w:val="0"/>
          <w:numId w:val="1"/>
        </w:numPr>
      </w:pPr>
      <w:r w:rsidRPr="008A533D">
        <w:t>dokumenty poświadczające spełnienie warunków, o któr</w:t>
      </w:r>
      <w:r w:rsidR="001E324B">
        <w:t>ych mowa w art. 184 ust. 4 </w:t>
      </w:r>
      <w:r w:rsidRPr="008A533D">
        <w:t>pkt 6 i 8 ustawy,</w:t>
      </w:r>
    </w:p>
    <w:p w:rsidR="00823A9C" w:rsidRPr="008A533D" w:rsidRDefault="00823A9C" w:rsidP="00823A9C">
      <w:pPr>
        <w:pStyle w:val="Akapitzlist"/>
        <w:numPr>
          <w:ilvl w:val="0"/>
          <w:numId w:val="1"/>
        </w:numPr>
      </w:pPr>
      <w:r w:rsidRPr="008A533D">
        <w:t>decyzja kuratora oświaty o przyznaniu wstępnej akredytacji.</w:t>
      </w:r>
    </w:p>
    <w:p w:rsidR="00823A9C" w:rsidRPr="008A533D" w:rsidRDefault="00823A9C" w:rsidP="00823A9C">
      <w:pPr>
        <w:pStyle w:val="Nagwek1"/>
      </w:pPr>
      <w:r w:rsidRPr="008A533D">
        <w:t>Jednostka/osoba odpowiedzialna za załatwienie sprawy:</w:t>
      </w:r>
    </w:p>
    <w:p w:rsidR="00823A9C" w:rsidRPr="008A533D" w:rsidRDefault="00823A9C" w:rsidP="00823A9C">
      <w:r w:rsidRPr="008A533D">
        <w:t>Urząd Marszałkowski Województwa Świętokrzyskiego</w:t>
      </w:r>
    </w:p>
    <w:p w:rsidR="00823A9C" w:rsidRPr="008A533D" w:rsidRDefault="00823A9C" w:rsidP="00823A9C">
      <w:r w:rsidRPr="008A533D">
        <w:t>Departament Edukacji, Sportu, Turystyki i Spraw Zagranicznych</w:t>
      </w:r>
    </w:p>
    <w:p w:rsidR="00823A9C" w:rsidRPr="008A533D" w:rsidRDefault="00823A9C" w:rsidP="00823A9C">
      <w:r w:rsidRPr="008A533D">
        <w:t>ul. IX Wieków Kielc 3, 25-516 Kielce</w:t>
      </w:r>
    </w:p>
    <w:p w:rsidR="00823A9C" w:rsidRPr="008A533D" w:rsidRDefault="00823A9C" w:rsidP="00823A9C">
      <w:r w:rsidRPr="008A533D">
        <w:t>sekretariat tel. 41 342-10-31</w:t>
      </w:r>
    </w:p>
    <w:p w:rsidR="00823A9C" w:rsidRPr="008A533D" w:rsidRDefault="00823A9C" w:rsidP="00823A9C">
      <w:r w:rsidRPr="008A533D">
        <w:t xml:space="preserve">Henryk Salwa, pok. 533, tel. 41 342-14-18, </w:t>
      </w:r>
    </w:p>
    <w:p w:rsidR="00823A9C" w:rsidRPr="008A533D" w:rsidRDefault="00823A9C" w:rsidP="00823A9C">
      <w:r w:rsidRPr="008A533D">
        <w:t xml:space="preserve">e-mail: </w:t>
      </w:r>
      <w:hyperlink r:id="rId5" w:history="1">
        <w:r w:rsidRPr="008A533D">
          <w:rPr>
            <w:rStyle w:val="Hipercze"/>
          </w:rPr>
          <w:t>henryk.salwa@sejmik.kielce.pl</w:t>
        </w:r>
      </w:hyperlink>
    </w:p>
    <w:p w:rsidR="00823A9C" w:rsidRPr="008A533D" w:rsidRDefault="00823A9C" w:rsidP="00823A9C">
      <w:pPr>
        <w:pStyle w:val="Nagwek1"/>
      </w:pPr>
      <w:r w:rsidRPr="008A533D">
        <w:t>Miejsce składania dokumentów:</w:t>
      </w:r>
    </w:p>
    <w:p w:rsidR="00823A9C" w:rsidRPr="008A533D" w:rsidRDefault="00823A9C" w:rsidP="00823A9C">
      <w:pPr>
        <w:pStyle w:val="Akapitzlist"/>
        <w:numPr>
          <w:ilvl w:val="0"/>
          <w:numId w:val="2"/>
        </w:numPr>
      </w:pPr>
      <w:r w:rsidRPr="008A533D">
        <w:t>Dokumenty można przesyłać listownie na adres:</w:t>
      </w:r>
      <w:r w:rsidRPr="008A533D">
        <w:br/>
        <w:t>Urząd Marszałkowski Województwa Świętokrzyskiego</w:t>
      </w:r>
      <w:r w:rsidRPr="008A533D">
        <w:br/>
        <w:t xml:space="preserve">al. IX Wieków Kielc 3, 25-516 Kielce </w:t>
      </w:r>
    </w:p>
    <w:p w:rsidR="00823A9C" w:rsidRPr="008A533D" w:rsidRDefault="00823A9C" w:rsidP="00823A9C">
      <w:pPr>
        <w:pStyle w:val="Akapitzlist"/>
        <w:numPr>
          <w:ilvl w:val="0"/>
          <w:numId w:val="2"/>
        </w:numPr>
      </w:pPr>
      <w:r w:rsidRPr="008A533D">
        <w:lastRenderedPageBreak/>
        <w:t>ewentualnie składać osobiście:</w:t>
      </w:r>
      <w:r w:rsidRPr="008A533D">
        <w:br/>
        <w:t>Kancelaria Ogólna (bud. C2, parter, pokój nr 12,13)</w:t>
      </w:r>
      <w:r w:rsidRPr="008A533D">
        <w:br/>
        <w:t>Urząd Marszałkowski Województwa Świętokrzyskiego</w:t>
      </w:r>
      <w:r w:rsidRPr="008A533D">
        <w:br/>
        <w:t xml:space="preserve">al. IX Wieków Kielc 3, 25-516 Kielce </w:t>
      </w:r>
    </w:p>
    <w:p w:rsidR="00823A9C" w:rsidRPr="008A533D" w:rsidRDefault="00823A9C" w:rsidP="00823A9C">
      <w:pPr>
        <w:pStyle w:val="Nagwek1"/>
      </w:pPr>
      <w:r w:rsidRPr="008A533D">
        <w:t>Termin załatwienia sprawy</w:t>
      </w:r>
    </w:p>
    <w:p w:rsidR="00823A9C" w:rsidRPr="008A533D" w:rsidRDefault="00823A9C" w:rsidP="00823A9C">
      <w:r w:rsidRPr="008A533D">
        <w:t>30 dni od dnia złożenia wniosku</w:t>
      </w:r>
    </w:p>
    <w:p w:rsidR="00823A9C" w:rsidRPr="008A533D" w:rsidRDefault="00823A9C" w:rsidP="00823A9C">
      <w:pPr>
        <w:pStyle w:val="Nagwek1"/>
      </w:pPr>
      <w:r w:rsidRPr="008A533D">
        <w:t>Podstawa prawna:</w:t>
      </w:r>
    </w:p>
    <w:p w:rsidR="00823A9C" w:rsidRPr="008A533D" w:rsidRDefault="00823A9C" w:rsidP="00823A9C">
      <w:pPr>
        <w:pStyle w:val="Akapitzlist"/>
        <w:numPr>
          <w:ilvl w:val="0"/>
          <w:numId w:val="3"/>
        </w:numPr>
      </w:pPr>
      <w:r w:rsidRPr="008A533D">
        <w:t xml:space="preserve">Ustawa z dnia 14 grudnia 2016 r. – Prawo oświatowe </w:t>
      </w:r>
    </w:p>
    <w:p w:rsidR="00823A9C" w:rsidRPr="008A533D" w:rsidRDefault="00823A9C" w:rsidP="00823A9C">
      <w:pPr>
        <w:pStyle w:val="Akapitzlist"/>
        <w:numPr>
          <w:ilvl w:val="0"/>
          <w:numId w:val="3"/>
        </w:numPr>
      </w:pPr>
      <w:r w:rsidRPr="008A533D">
        <w:t xml:space="preserve">Rozporządzenie Ministra Edukacji Narodowej z dnia 28 maja 2019 r. w sprawie placówek doskonalenia nauczycieli </w:t>
      </w:r>
    </w:p>
    <w:p w:rsidR="00823A9C" w:rsidRPr="008A533D" w:rsidRDefault="00823A9C" w:rsidP="00823A9C">
      <w:pPr>
        <w:pStyle w:val="Nagwek1"/>
      </w:pPr>
      <w:r w:rsidRPr="008A533D">
        <w:t>Uwagi i dodatkowe informacje:</w:t>
      </w:r>
    </w:p>
    <w:p w:rsidR="00823A9C" w:rsidRPr="008A533D" w:rsidRDefault="00823A9C" w:rsidP="00823A9C">
      <w:pPr>
        <w:pStyle w:val="Nagwek2"/>
      </w:pPr>
      <w:r w:rsidRPr="008A533D">
        <w:t>Wezwanie do usunięcia nieprawidłow</w:t>
      </w:r>
      <w:bookmarkStart w:id="0" w:name="_GoBack"/>
      <w:bookmarkEnd w:id="0"/>
      <w:r w:rsidRPr="008A533D">
        <w:t>ości lub uzupełnienia dokumentów i danych</w:t>
      </w:r>
    </w:p>
    <w:p w:rsidR="00823A9C" w:rsidRPr="008A533D" w:rsidRDefault="00823A9C" w:rsidP="00823A9C">
      <w:r w:rsidRPr="008A533D">
        <w:t>Wnioskodawca może zostać wezwany do:</w:t>
      </w:r>
    </w:p>
    <w:p w:rsidR="00823A9C" w:rsidRPr="008A533D" w:rsidRDefault="00823A9C" w:rsidP="00BF0FFC">
      <w:pPr>
        <w:pStyle w:val="Akapitzlist"/>
        <w:numPr>
          <w:ilvl w:val="0"/>
          <w:numId w:val="9"/>
        </w:numPr>
      </w:pPr>
      <w:r w:rsidRPr="008A533D">
        <w:t>usunięcia nieprawidłowości stwierdzonych np. w statucie placówki,</w:t>
      </w:r>
    </w:p>
    <w:p w:rsidR="00823A9C" w:rsidRPr="008A533D" w:rsidRDefault="00823A9C" w:rsidP="00BF0FFC">
      <w:pPr>
        <w:pStyle w:val="Akapitzlist"/>
        <w:numPr>
          <w:ilvl w:val="0"/>
          <w:numId w:val="9"/>
        </w:numPr>
      </w:pPr>
      <w:r w:rsidRPr="008A533D">
        <w:t>uzupełnienia dokumentów i danych, np. w zakresie danych teleadresowych wnioskodawcy (imienia i nazwiska osoby ubiegającej się o wpis do ewidencji, adresu siedziby placówki) lub innych danych.</w:t>
      </w:r>
    </w:p>
    <w:p w:rsidR="00823A9C" w:rsidRPr="008A533D" w:rsidRDefault="00823A9C" w:rsidP="00823A9C">
      <w:pPr>
        <w:pStyle w:val="Nagwek2"/>
      </w:pPr>
      <w:r w:rsidRPr="008A533D">
        <w:t>Odmowa wpisu do ewidencji</w:t>
      </w:r>
    </w:p>
    <w:p w:rsidR="00823A9C" w:rsidRPr="008A533D" w:rsidRDefault="00823A9C" w:rsidP="00823A9C">
      <w:r w:rsidRPr="008A533D">
        <w:t>Samorząd Województwa Świętokrzyskiego odmawia wpisu do ewidencji, jeżeli:</w:t>
      </w:r>
    </w:p>
    <w:p w:rsidR="00823A9C" w:rsidRPr="008A533D" w:rsidRDefault="00823A9C" w:rsidP="00BF0FFC">
      <w:pPr>
        <w:pStyle w:val="Akapitzlist"/>
        <w:numPr>
          <w:ilvl w:val="0"/>
          <w:numId w:val="8"/>
        </w:numPr>
      </w:pPr>
      <w:r w:rsidRPr="008A533D">
        <w:t>wniosek o wpis nie zawiera wymaganych dokumentów lub danych i mimo wezwania nie został uzupełniony,</w:t>
      </w:r>
    </w:p>
    <w:p w:rsidR="00823A9C" w:rsidRPr="008A533D" w:rsidRDefault="00823A9C" w:rsidP="00BF0FFC">
      <w:pPr>
        <w:pStyle w:val="Akapitzlist"/>
        <w:numPr>
          <w:ilvl w:val="0"/>
          <w:numId w:val="8"/>
        </w:numPr>
      </w:pPr>
      <w:r w:rsidRPr="008A533D">
        <w:t>statut niepublicznej placówki doskonalenia jest niezgodny z przepisami prawa i mimo wezwania do usunięcia nieprawidłowości nie został zmieniony,</w:t>
      </w:r>
    </w:p>
    <w:p w:rsidR="00823A9C" w:rsidRPr="008A533D" w:rsidRDefault="00823A9C" w:rsidP="00BF0FFC">
      <w:pPr>
        <w:pStyle w:val="Akapitzlist"/>
        <w:numPr>
          <w:ilvl w:val="0"/>
          <w:numId w:val="8"/>
        </w:numPr>
      </w:pPr>
      <w:r w:rsidRPr="008A533D">
        <w:t>nie zostały zapewnione warunki umożliwiające realizację zadań statutowych.</w:t>
      </w:r>
    </w:p>
    <w:p w:rsidR="00823A9C" w:rsidRPr="008A533D" w:rsidRDefault="00823A9C" w:rsidP="00823A9C">
      <w:pPr>
        <w:pStyle w:val="Nagwek2"/>
      </w:pPr>
      <w:r w:rsidRPr="008A533D">
        <w:t>Wykreślenie z ewidencji</w:t>
      </w:r>
    </w:p>
    <w:p w:rsidR="00823A9C" w:rsidRPr="008A533D" w:rsidRDefault="00823A9C" w:rsidP="00823A9C">
      <w:r w:rsidRPr="008A533D">
        <w:t>Wpis do ewidencji podlega wykreśleniu w przypadkach:</w:t>
      </w:r>
    </w:p>
    <w:p w:rsidR="00823A9C" w:rsidRPr="008A533D" w:rsidRDefault="00823A9C" w:rsidP="00BF0FFC">
      <w:pPr>
        <w:pStyle w:val="Akapitzlist"/>
        <w:numPr>
          <w:ilvl w:val="0"/>
          <w:numId w:val="7"/>
        </w:numPr>
      </w:pPr>
      <w:r w:rsidRPr="008A533D">
        <w:t>prawomocnego orzeczenia sądu zakazującego osobie fizycznej prowadzącej niepubliczną placówkę doskonalenia prowadzenia działalności oświatowej,</w:t>
      </w:r>
    </w:p>
    <w:p w:rsidR="00823A9C" w:rsidRPr="008A533D" w:rsidRDefault="00823A9C" w:rsidP="00BF0FFC">
      <w:pPr>
        <w:pStyle w:val="Akapitzlist"/>
        <w:numPr>
          <w:ilvl w:val="0"/>
          <w:numId w:val="7"/>
        </w:numPr>
      </w:pPr>
      <w:r w:rsidRPr="008A533D">
        <w:t xml:space="preserve">stwierdzenia, w trybie nadzoru pedagogicznego, że niepubliczna placówka doskonalenia nie realizuje zadań statutowych lub nie przestrzega przepisów prawa – </w:t>
      </w:r>
      <w:r w:rsidRPr="008A533D">
        <w:lastRenderedPageBreak/>
        <w:t>jeżeli organ prowadzący placówkę w wyznaczonym terminie nie zastosuje się do poleceń organu sprawującego nadzór pedagogiczny,</w:t>
      </w:r>
    </w:p>
    <w:p w:rsidR="00823A9C" w:rsidRPr="008A533D" w:rsidRDefault="00823A9C" w:rsidP="00BF0FFC">
      <w:pPr>
        <w:pStyle w:val="Akapitzlist"/>
        <w:numPr>
          <w:ilvl w:val="0"/>
          <w:numId w:val="7"/>
        </w:numPr>
      </w:pPr>
      <w:r w:rsidRPr="008A533D">
        <w:t>dokonania wpisu z naruszeniem prawa,</w:t>
      </w:r>
    </w:p>
    <w:p w:rsidR="00823A9C" w:rsidRPr="008A533D" w:rsidRDefault="00823A9C" w:rsidP="00BF0FFC">
      <w:pPr>
        <w:pStyle w:val="Akapitzlist"/>
        <w:numPr>
          <w:ilvl w:val="0"/>
          <w:numId w:val="7"/>
        </w:numPr>
      </w:pPr>
      <w:r w:rsidRPr="008A533D">
        <w:t>zaprzestania działalności przez niepubliczną placówkę doskonalenia przez okres dłuższy niż sześć miesięcy.</w:t>
      </w:r>
    </w:p>
    <w:p w:rsidR="00823A9C" w:rsidRPr="008A533D" w:rsidRDefault="00823A9C" w:rsidP="00823A9C">
      <w:r w:rsidRPr="008A533D">
        <w:t xml:space="preserve">Wykreślenie z ewidencji następuje w drodze decyzji, w terminie określonym w decyzji i jest równoznaczne z likwidacją niepublicznej placówki doskonalenia. </w:t>
      </w:r>
    </w:p>
    <w:p w:rsidR="00823A9C" w:rsidRPr="008A533D" w:rsidRDefault="00823A9C" w:rsidP="00823A9C">
      <w:pPr>
        <w:pStyle w:val="Nagwek1"/>
      </w:pPr>
      <w:r w:rsidRPr="008A533D">
        <w:t>Opłaty</w:t>
      </w:r>
    </w:p>
    <w:p w:rsidR="00823A9C" w:rsidRPr="008A533D" w:rsidRDefault="00823A9C" w:rsidP="00823A9C">
      <w:r w:rsidRPr="008A533D">
        <w:t>Wnioskodawca nie ponosi opłat związanych z wpisem placówki do ewidencji.</w:t>
      </w:r>
    </w:p>
    <w:p w:rsidR="00823A9C" w:rsidRPr="008A533D" w:rsidRDefault="00823A9C" w:rsidP="00823A9C">
      <w:pPr>
        <w:rPr>
          <w:rStyle w:val="Pogrubienie"/>
          <w:color w:val="FF0000"/>
        </w:rPr>
      </w:pPr>
      <w:r w:rsidRPr="008A533D">
        <w:rPr>
          <w:rStyle w:val="Pogrubienie"/>
          <w:color w:val="FF0000"/>
        </w:rPr>
        <w:t>Uwaga</w:t>
      </w:r>
    </w:p>
    <w:p w:rsidR="00823A9C" w:rsidRPr="008A533D" w:rsidRDefault="00823A9C" w:rsidP="00823A9C">
      <w:r w:rsidRPr="008A533D">
        <w:t>Organ prowadzący niepubliczną placówkę doskonalenia jest obowiązany zgłosić samorządowi województwa zmiany danych objętych wpisem do ewidencji, powstałe po wpisie do ewidencji, w terminie 14 dni od dnia powstania zmiany.</w:t>
      </w:r>
    </w:p>
    <w:sectPr w:rsidR="00823A9C" w:rsidRPr="008A533D" w:rsidSect="00823A9C">
      <w:pgSz w:w="11906" w:h="16838" w:code="9"/>
      <w:pgMar w:top="1417" w:right="1417" w:bottom="1417" w:left="1417" w:header="170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25A"/>
    <w:multiLevelType w:val="hybridMultilevel"/>
    <w:tmpl w:val="C1C8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422F0"/>
    <w:multiLevelType w:val="hybridMultilevel"/>
    <w:tmpl w:val="F432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C28DB"/>
    <w:multiLevelType w:val="hybridMultilevel"/>
    <w:tmpl w:val="49D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01D17"/>
    <w:multiLevelType w:val="hybridMultilevel"/>
    <w:tmpl w:val="7158D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09AC"/>
    <w:multiLevelType w:val="hybridMultilevel"/>
    <w:tmpl w:val="9ED2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F60D7"/>
    <w:multiLevelType w:val="hybridMultilevel"/>
    <w:tmpl w:val="B8FA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56E57"/>
    <w:multiLevelType w:val="hybridMultilevel"/>
    <w:tmpl w:val="8D5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63E66"/>
    <w:multiLevelType w:val="hybridMultilevel"/>
    <w:tmpl w:val="093A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91464"/>
    <w:multiLevelType w:val="hybridMultilevel"/>
    <w:tmpl w:val="FC6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C"/>
    <w:rsid w:val="000F1380"/>
    <w:rsid w:val="001E324B"/>
    <w:rsid w:val="00625E9E"/>
    <w:rsid w:val="00662C4F"/>
    <w:rsid w:val="00823A9C"/>
    <w:rsid w:val="008A533D"/>
    <w:rsid w:val="009448F6"/>
    <w:rsid w:val="00BE3B5B"/>
    <w:rsid w:val="00BF0FFC"/>
    <w:rsid w:val="00C60AC5"/>
    <w:rsid w:val="00CA2E56"/>
    <w:rsid w:val="00CD4E7A"/>
    <w:rsid w:val="00CF6F39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3915-1700-4C7D-8861-908FC33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380"/>
  </w:style>
  <w:style w:type="paragraph" w:styleId="Nagwek1">
    <w:name w:val="heading 1"/>
    <w:basedOn w:val="Normalny"/>
    <w:next w:val="Normalny"/>
    <w:link w:val="Nagwek1Znak"/>
    <w:uiPriority w:val="9"/>
    <w:qFormat/>
    <w:rsid w:val="000F1380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3A9C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F138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0F1380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0F1380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0F1380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0F1380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0F138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0F138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380"/>
    <w:rPr>
      <w:rFonts w:eastAsiaTheme="majorEastAsia" w:cstheme="majorBidi"/>
      <w:b/>
      <w:i/>
      <w:iCs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3A9C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1380"/>
    <w:rPr>
      <w:rFonts w:eastAsiaTheme="majorEastAsia" w:cstheme="majorBidi"/>
      <w:b/>
      <w:i/>
      <w:iCs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F1380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380"/>
    <w:rPr>
      <w:rFonts w:eastAsiaTheme="majorEastAsia" w:cstheme="majorBidi"/>
      <w:b/>
      <w:i/>
      <w:iC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0F1380"/>
    <w:pPr>
      <w:spacing w:line="240" w:lineRule="auto"/>
    </w:pPr>
    <w:rPr>
      <w:rFonts w:eastAsia="Calibri"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0F13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380"/>
    <w:rPr>
      <w:color w:val="404040" w:themeColor="text1" w:themeTint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F1380"/>
    <w:rPr>
      <w:rFonts w:eastAsiaTheme="minorEastAs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0F1380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F1380"/>
    <w:rPr>
      <w:rFonts w:eastAsiaTheme="majorEastAsia" w:cstheme="majorBidi"/>
      <w:i/>
      <w:iCs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F1380"/>
    <w:rPr>
      <w:rFonts w:eastAsiaTheme="majorEastAsia" w:cstheme="majorBidi"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F1380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0F1380"/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F13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380"/>
    <w:rPr>
      <w:i/>
      <w:iCs/>
      <w:sz w:val="24"/>
    </w:rPr>
  </w:style>
  <w:style w:type="paragraph" w:styleId="Stopka">
    <w:name w:val="footer"/>
    <w:basedOn w:val="Normalny"/>
    <w:link w:val="StopkaZnak"/>
    <w:uiPriority w:val="99"/>
    <w:unhideWhenUsed/>
    <w:rsid w:val="000F13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380"/>
    <w:rPr>
      <w:i/>
      <w:iCs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0F13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1380"/>
    <w:rPr>
      <w:rFonts w:eastAsiaTheme="minorEastAsia"/>
      <w:i/>
      <w:iCs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F1380"/>
    <w:rPr>
      <w:b/>
      <w:color w:val="auto"/>
    </w:rPr>
  </w:style>
  <w:style w:type="character" w:styleId="Uwydatnienie">
    <w:name w:val="Emphasis"/>
    <w:basedOn w:val="Domylnaczcionkaakapitu"/>
    <w:uiPriority w:val="20"/>
    <w:qFormat/>
    <w:rsid w:val="000F1380"/>
    <w:rPr>
      <w:rFonts w:ascii="Times New Roman" w:hAnsi="Times New Roman"/>
      <w:b w:val="0"/>
      <w:i/>
      <w:iCs/>
      <w:sz w:val="24"/>
    </w:rPr>
  </w:style>
  <w:style w:type="character" w:styleId="Tekstzastpczy">
    <w:name w:val="Placeholder Text"/>
    <w:basedOn w:val="Domylnaczcionkaakapitu"/>
    <w:uiPriority w:val="99"/>
    <w:semiHidden/>
    <w:rsid w:val="000F1380"/>
    <w:rPr>
      <w:color w:val="808080"/>
    </w:rPr>
  </w:style>
  <w:style w:type="paragraph" w:styleId="Akapitzlist">
    <w:name w:val="List Paragraph"/>
    <w:basedOn w:val="Normalny"/>
    <w:uiPriority w:val="34"/>
    <w:qFormat/>
    <w:rsid w:val="000F138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0F1380"/>
    <w:rPr>
      <w:rFonts w:ascii="Times New Roman" w:hAnsi="Times New Roman"/>
      <w:i/>
      <w:iCs/>
      <w:color w:val="262626" w:themeColor="text1" w:themeTint="D9"/>
      <w:sz w:val="24"/>
    </w:rPr>
  </w:style>
  <w:style w:type="character" w:styleId="Wyrnienieintensywne">
    <w:name w:val="Intense Emphasis"/>
    <w:basedOn w:val="Domylnaczcionkaakapitu"/>
    <w:uiPriority w:val="21"/>
    <w:qFormat/>
    <w:rsid w:val="000F1380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0F1380"/>
    <w:rPr>
      <w:b/>
      <w:bCs/>
      <w:smallCaps/>
      <w:color w:val="5B9BD5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823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ryk.salw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informacyjna: wpis do ewidencji niepublicznych placówek doskonalenia nauczycieli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informacyjna: wpis do ewidencji niepublicznych placówek doskonalenia nauczycieli</dc:title>
  <dc:subject/>
  <dc:creator>Adamiec, Piotr</dc:creator>
  <cp:keywords/>
  <dc:description/>
  <cp:lastModifiedBy>Adamiec, Piotr</cp:lastModifiedBy>
  <cp:revision>7</cp:revision>
  <dcterms:created xsi:type="dcterms:W3CDTF">2021-11-09T12:36:00Z</dcterms:created>
  <dcterms:modified xsi:type="dcterms:W3CDTF">2021-11-09T13:17:00Z</dcterms:modified>
</cp:coreProperties>
</file>