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585"/>
        <w:tblW w:w="0" w:type="auto"/>
        <w:tblLook w:val="04A0" w:firstRow="1" w:lastRow="0" w:firstColumn="1" w:lastColumn="0" w:noHBand="0" w:noVBand="1"/>
      </w:tblPr>
      <w:tblGrid>
        <w:gridCol w:w="440"/>
        <w:gridCol w:w="3932"/>
        <w:gridCol w:w="2636"/>
        <w:gridCol w:w="2280"/>
      </w:tblGrid>
      <w:tr w:rsidR="00DE0903" w:rsidTr="00A42268">
        <w:tc>
          <w:tcPr>
            <w:tcW w:w="440" w:type="dxa"/>
          </w:tcPr>
          <w:p w:rsidR="00DE0903" w:rsidRDefault="00DE0903" w:rsidP="00DE0903">
            <w:r>
              <w:t>LP</w:t>
            </w:r>
          </w:p>
        </w:tc>
        <w:tc>
          <w:tcPr>
            <w:tcW w:w="3932" w:type="dxa"/>
          </w:tcPr>
          <w:p w:rsidR="00DE0903" w:rsidRDefault="00DE0903" w:rsidP="00DE0903">
            <w:r>
              <w:t>Firma</w:t>
            </w:r>
          </w:p>
        </w:tc>
        <w:tc>
          <w:tcPr>
            <w:tcW w:w="2636" w:type="dxa"/>
          </w:tcPr>
          <w:p w:rsidR="00DE0903" w:rsidRDefault="00DE0903" w:rsidP="00DE0903">
            <w:r>
              <w:t>Działalność</w:t>
            </w:r>
          </w:p>
        </w:tc>
        <w:tc>
          <w:tcPr>
            <w:tcW w:w="2280" w:type="dxa"/>
          </w:tcPr>
          <w:p w:rsidR="00DE0903" w:rsidRDefault="00DE0903" w:rsidP="00DE0903">
            <w:r>
              <w:t>Oferta</w:t>
            </w:r>
          </w:p>
        </w:tc>
      </w:tr>
      <w:tr w:rsidR="00DE0903" w:rsidTr="00A42268">
        <w:tc>
          <w:tcPr>
            <w:tcW w:w="440" w:type="dxa"/>
          </w:tcPr>
          <w:p w:rsidR="00DE0903" w:rsidRDefault="00DE0903" w:rsidP="00DE0903">
            <w:r>
              <w:t>1</w:t>
            </w:r>
          </w:p>
        </w:tc>
        <w:tc>
          <w:tcPr>
            <w:tcW w:w="3932" w:type="dxa"/>
          </w:tcPr>
          <w:p w:rsidR="00DE0903" w:rsidRDefault="00DE0903" w:rsidP="00DE0903">
            <w:r>
              <w:t xml:space="preserve"> „</w:t>
            </w:r>
            <w:proofErr w:type="spellStart"/>
            <w:r>
              <w:t>Winmaszpostacz</w:t>
            </w:r>
            <w:proofErr w:type="spellEnd"/>
            <w:r>
              <w:t>”</w:t>
            </w:r>
            <w:r w:rsidR="005A62FF">
              <w:t xml:space="preserve"> Sp. z o.o.</w:t>
            </w:r>
          </w:p>
        </w:tc>
        <w:tc>
          <w:tcPr>
            <w:tcW w:w="2636" w:type="dxa"/>
          </w:tcPr>
          <w:p w:rsidR="00DE0903" w:rsidRDefault="00DE0903" w:rsidP="00DE0903">
            <w:r>
              <w:t>Produkcja urządzeń dźwigowych i chwytaków, sprzedaż hurtowa maszyn rolniczych i in., części zamiennych oraz handel niewyspecjalizowany</w:t>
            </w:r>
          </w:p>
        </w:tc>
        <w:tc>
          <w:tcPr>
            <w:tcW w:w="2280" w:type="dxa"/>
          </w:tcPr>
          <w:p w:rsidR="00DE0903" w:rsidRDefault="00DE0903" w:rsidP="00DE0903">
            <w:r>
              <w:t>Eksport maszyn rolniczych i części zamiennych własnej produkcji</w:t>
            </w:r>
          </w:p>
        </w:tc>
      </w:tr>
      <w:tr w:rsidR="00DE0903" w:rsidTr="00A42268">
        <w:tc>
          <w:tcPr>
            <w:tcW w:w="440" w:type="dxa"/>
          </w:tcPr>
          <w:p w:rsidR="00DE0903" w:rsidRDefault="00DE0903" w:rsidP="00DE0903">
            <w:r>
              <w:t>2</w:t>
            </w:r>
          </w:p>
        </w:tc>
        <w:tc>
          <w:tcPr>
            <w:tcW w:w="3932" w:type="dxa"/>
          </w:tcPr>
          <w:p w:rsidR="00DE0903" w:rsidRDefault="00DE0903" w:rsidP="00DE0903">
            <w:r>
              <w:t>Przedsiębiorstwo „</w:t>
            </w:r>
            <w:proofErr w:type="spellStart"/>
            <w:r>
              <w:t>Lotiron</w:t>
            </w:r>
            <w:proofErr w:type="spellEnd"/>
            <w:r>
              <w:t>”</w:t>
            </w:r>
          </w:p>
        </w:tc>
        <w:tc>
          <w:tcPr>
            <w:tcW w:w="2636" w:type="dxa"/>
          </w:tcPr>
          <w:p w:rsidR="00DE0903" w:rsidRDefault="00DE0903" w:rsidP="00DE0903">
            <w:r>
              <w:t>Produkcja i handel maszynami rolniczymi; produkcja wymienników ciepła oraz zmiana suszarek na alternatywne paliwa produkcji krajowej i zagranicznej</w:t>
            </w:r>
          </w:p>
        </w:tc>
        <w:tc>
          <w:tcPr>
            <w:tcW w:w="2280" w:type="dxa"/>
          </w:tcPr>
          <w:p w:rsidR="00DE0903" w:rsidRDefault="00DE0903" w:rsidP="00DE0903">
            <w:r>
              <w:t>Produkcja maszyn i urządzeń rolniczych</w:t>
            </w:r>
          </w:p>
        </w:tc>
      </w:tr>
      <w:tr w:rsidR="00DE0903" w:rsidTr="00A42268">
        <w:tc>
          <w:tcPr>
            <w:tcW w:w="440" w:type="dxa"/>
          </w:tcPr>
          <w:p w:rsidR="00DE0903" w:rsidRDefault="00DE0903" w:rsidP="00DE0903">
            <w:r>
              <w:t>3</w:t>
            </w:r>
          </w:p>
        </w:tc>
        <w:tc>
          <w:tcPr>
            <w:tcW w:w="3932" w:type="dxa"/>
          </w:tcPr>
          <w:p w:rsidR="00DE0903" w:rsidRDefault="00DE0903" w:rsidP="00DE0903">
            <w:r>
              <w:t xml:space="preserve"> „Lityński zakład przetwórstwa mięsnego”</w:t>
            </w:r>
            <w:r w:rsidR="005A62FF">
              <w:t xml:space="preserve"> Sp. z o.o.</w:t>
            </w:r>
          </w:p>
        </w:tc>
        <w:tc>
          <w:tcPr>
            <w:tcW w:w="2636" w:type="dxa"/>
          </w:tcPr>
          <w:p w:rsidR="00DE0903" w:rsidRDefault="00DE0903" w:rsidP="00DE0903">
            <w:r>
              <w:t>Produkcja mięsa, produktów mięsnych i kiełbas: hurtownia mięsa, produktów mięsnych; inne formy sprzedaży produkcji własnej</w:t>
            </w:r>
          </w:p>
        </w:tc>
        <w:tc>
          <w:tcPr>
            <w:tcW w:w="2280" w:type="dxa"/>
          </w:tcPr>
          <w:p w:rsidR="00DE0903" w:rsidRDefault="00DE0903" w:rsidP="00DE0903">
            <w:r>
              <w:t>Eksport mięsa i kiełbas; import przypraw</w:t>
            </w:r>
            <w:r w:rsidR="005A62FF">
              <w:t>, powłok i urządzeń technicznych</w:t>
            </w:r>
          </w:p>
        </w:tc>
      </w:tr>
      <w:tr w:rsidR="00DE0903" w:rsidTr="00A42268">
        <w:tc>
          <w:tcPr>
            <w:tcW w:w="440" w:type="dxa"/>
          </w:tcPr>
          <w:p w:rsidR="00DE0903" w:rsidRDefault="005A62FF" w:rsidP="00DE0903">
            <w:r>
              <w:t>4</w:t>
            </w:r>
          </w:p>
        </w:tc>
        <w:tc>
          <w:tcPr>
            <w:tcW w:w="3932" w:type="dxa"/>
          </w:tcPr>
          <w:p w:rsidR="00DE0903" w:rsidRDefault="005A62FF" w:rsidP="00DE0903">
            <w:r>
              <w:t xml:space="preserve"> „Bastion 2009”  Sp. z o.o. (należąca do grupy firm „Alta-profil Ukraina”</w:t>
            </w:r>
          </w:p>
        </w:tc>
        <w:tc>
          <w:tcPr>
            <w:tcW w:w="2636" w:type="dxa"/>
          </w:tcPr>
          <w:p w:rsidR="00DE0903" w:rsidRDefault="005A62FF" w:rsidP="00DE0903">
            <w:r>
              <w:t>Produkcja wyrobów budowlanych z tworzywa sztucznego, budowlanych materiałów wykończeniowych; sprzedaż hurtowa drewna, materiałów budowlanych i wyposażenia sanitarnego</w:t>
            </w:r>
          </w:p>
        </w:tc>
        <w:tc>
          <w:tcPr>
            <w:tcW w:w="2280" w:type="dxa"/>
          </w:tcPr>
          <w:p w:rsidR="00DE0903" w:rsidRDefault="005A62FF" w:rsidP="005A62FF">
            <w:r>
              <w:t>Handel</w:t>
            </w:r>
          </w:p>
        </w:tc>
      </w:tr>
      <w:tr w:rsidR="00DE0903" w:rsidTr="00A42268">
        <w:tc>
          <w:tcPr>
            <w:tcW w:w="440" w:type="dxa"/>
          </w:tcPr>
          <w:p w:rsidR="00DE0903" w:rsidRDefault="005A62FF" w:rsidP="00DE0903">
            <w:r>
              <w:t>5</w:t>
            </w:r>
          </w:p>
        </w:tc>
        <w:tc>
          <w:tcPr>
            <w:tcW w:w="3932" w:type="dxa"/>
          </w:tcPr>
          <w:p w:rsidR="00DE0903" w:rsidRDefault="005A62FF" w:rsidP="00DE0903">
            <w:r>
              <w:t>„Majak” SA</w:t>
            </w:r>
          </w:p>
        </w:tc>
        <w:tc>
          <w:tcPr>
            <w:tcW w:w="2636" w:type="dxa"/>
          </w:tcPr>
          <w:p w:rsidR="00DE0903" w:rsidRDefault="005A62FF" w:rsidP="00DE0903">
            <w:r>
              <w:t>Budowa maszyn; produkcja i sprzedaż urządzań elektrycznych, produktów dla systemów ogrzewania</w:t>
            </w:r>
          </w:p>
        </w:tc>
        <w:tc>
          <w:tcPr>
            <w:tcW w:w="2280" w:type="dxa"/>
          </w:tcPr>
          <w:p w:rsidR="00DE0903" w:rsidRDefault="005A62FF" w:rsidP="00DE0903">
            <w:r>
              <w:t>Handel</w:t>
            </w:r>
          </w:p>
        </w:tc>
      </w:tr>
      <w:tr w:rsidR="00DE0903" w:rsidTr="00A42268">
        <w:tc>
          <w:tcPr>
            <w:tcW w:w="440" w:type="dxa"/>
          </w:tcPr>
          <w:p w:rsidR="00DE0903" w:rsidRDefault="005A62FF" w:rsidP="00DE0903">
            <w:r>
              <w:t>6</w:t>
            </w:r>
          </w:p>
        </w:tc>
        <w:tc>
          <w:tcPr>
            <w:tcW w:w="3932" w:type="dxa"/>
          </w:tcPr>
          <w:p w:rsidR="00DE0903" w:rsidRDefault="005A62FF" w:rsidP="00DE0903">
            <w:r>
              <w:t>„Ukraina-T” Sp. z o.o.</w:t>
            </w:r>
          </w:p>
        </w:tc>
        <w:tc>
          <w:tcPr>
            <w:tcW w:w="2636" w:type="dxa"/>
          </w:tcPr>
          <w:p w:rsidR="00DE0903" w:rsidRDefault="005A62FF" w:rsidP="00DE0903">
            <w:r>
              <w:t xml:space="preserve">Uprawa zbóż, roślin strączkowych i roślin oleistych; hodowla świń, bydła rogatego typu mlecznego </w:t>
            </w:r>
          </w:p>
        </w:tc>
        <w:tc>
          <w:tcPr>
            <w:tcW w:w="2280" w:type="dxa"/>
          </w:tcPr>
          <w:p w:rsidR="00DE0903" w:rsidRDefault="005A62FF" w:rsidP="00DE0903">
            <w:r>
              <w:t>Handel</w:t>
            </w:r>
          </w:p>
        </w:tc>
      </w:tr>
      <w:tr w:rsidR="005A62FF" w:rsidTr="00A42268">
        <w:tc>
          <w:tcPr>
            <w:tcW w:w="440" w:type="dxa"/>
          </w:tcPr>
          <w:p w:rsidR="005A62FF" w:rsidRDefault="005A62FF" w:rsidP="00DE0903">
            <w:r>
              <w:t>7</w:t>
            </w:r>
          </w:p>
        </w:tc>
        <w:tc>
          <w:tcPr>
            <w:tcW w:w="3932" w:type="dxa"/>
          </w:tcPr>
          <w:p w:rsidR="005A62FF" w:rsidRDefault="005A62FF" w:rsidP="00DE0903">
            <w:r>
              <w:t>„WIANK” Sp. z o.o.</w:t>
            </w:r>
          </w:p>
        </w:tc>
        <w:tc>
          <w:tcPr>
            <w:tcW w:w="2636" w:type="dxa"/>
          </w:tcPr>
          <w:p w:rsidR="005A62FF" w:rsidRDefault="005A62FF" w:rsidP="00DE0903">
            <w:r>
              <w:t>Turystyka, usługi, transport samochodowy</w:t>
            </w:r>
          </w:p>
        </w:tc>
        <w:tc>
          <w:tcPr>
            <w:tcW w:w="2280" w:type="dxa"/>
          </w:tcPr>
          <w:p w:rsidR="005A62FF" w:rsidRDefault="005A62FF" w:rsidP="00DE0903">
            <w:r>
              <w:t>Współpraca handlowa</w:t>
            </w:r>
          </w:p>
        </w:tc>
      </w:tr>
      <w:tr w:rsidR="005A62FF" w:rsidTr="00A42268">
        <w:tc>
          <w:tcPr>
            <w:tcW w:w="440" w:type="dxa"/>
          </w:tcPr>
          <w:p w:rsidR="005A62FF" w:rsidRDefault="005A62FF" w:rsidP="00DE0903">
            <w:r>
              <w:t>8</w:t>
            </w:r>
          </w:p>
        </w:tc>
        <w:tc>
          <w:tcPr>
            <w:tcW w:w="3932" w:type="dxa"/>
          </w:tcPr>
          <w:p w:rsidR="005A62FF" w:rsidRDefault="005A62FF" w:rsidP="00DE0903">
            <w:r>
              <w:t xml:space="preserve">„PMK </w:t>
            </w:r>
            <w:proofErr w:type="spellStart"/>
            <w:r>
              <w:t>Torgtechnika</w:t>
            </w:r>
            <w:proofErr w:type="spellEnd"/>
            <w:r>
              <w:t>-serwis” Sp. z o.o.</w:t>
            </w:r>
          </w:p>
        </w:tc>
        <w:tc>
          <w:tcPr>
            <w:tcW w:w="2636" w:type="dxa"/>
          </w:tcPr>
          <w:p w:rsidR="005A62FF" w:rsidRDefault="00BF2097" w:rsidP="00DE0903">
            <w:r>
              <w:t>Sprzedaż detaliczna, produkcja wyrobów z metali, produkcja opakowań; materiały budowlane, produkty walcowane</w:t>
            </w:r>
          </w:p>
        </w:tc>
        <w:tc>
          <w:tcPr>
            <w:tcW w:w="2280" w:type="dxa"/>
          </w:tcPr>
          <w:p w:rsidR="005A62FF" w:rsidRDefault="00BF2097" w:rsidP="00DE0903">
            <w:r>
              <w:t>Koprodukcja, produkcja elementów dla produktów inwestora</w:t>
            </w:r>
          </w:p>
        </w:tc>
      </w:tr>
      <w:tr w:rsidR="005A62FF" w:rsidTr="00A42268">
        <w:tc>
          <w:tcPr>
            <w:tcW w:w="440" w:type="dxa"/>
          </w:tcPr>
          <w:p w:rsidR="005A62FF" w:rsidRDefault="00BF2097" w:rsidP="00DE0903">
            <w:r>
              <w:t>9</w:t>
            </w:r>
          </w:p>
        </w:tc>
        <w:tc>
          <w:tcPr>
            <w:tcW w:w="3932" w:type="dxa"/>
          </w:tcPr>
          <w:p w:rsidR="005A62FF" w:rsidRDefault="00BF2097" w:rsidP="00DE0903">
            <w:r>
              <w:t>„</w:t>
            </w:r>
            <w:proofErr w:type="spellStart"/>
            <w:r>
              <w:t>Braclaw</w:t>
            </w:r>
            <w:proofErr w:type="spellEnd"/>
            <w:r>
              <w:t>” Spółka z dodatkową odpowiedzialnością</w:t>
            </w:r>
          </w:p>
        </w:tc>
        <w:tc>
          <w:tcPr>
            <w:tcW w:w="2636" w:type="dxa"/>
          </w:tcPr>
          <w:p w:rsidR="005A62FF" w:rsidRDefault="00BF2097" w:rsidP="00DE0903">
            <w:r>
              <w:t>Inwentarz żywy; produkcja urządzeń do udoju bydła, sprzętu postojowego, sprzętu ogrodniczego</w:t>
            </w:r>
          </w:p>
          <w:p w:rsidR="00A42268" w:rsidRDefault="00A42268" w:rsidP="00DE0903"/>
        </w:tc>
        <w:tc>
          <w:tcPr>
            <w:tcW w:w="2280" w:type="dxa"/>
          </w:tcPr>
          <w:p w:rsidR="005A62FF" w:rsidRDefault="00BF2097" w:rsidP="00DE0903">
            <w:r>
              <w:t>Dostawa sprzętu z Ukrainy do UE</w:t>
            </w:r>
          </w:p>
        </w:tc>
      </w:tr>
      <w:tr w:rsidR="00BF2097" w:rsidTr="00A42268">
        <w:tc>
          <w:tcPr>
            <w:tcW w:w="440" w:type="dxa"/>
          </w:tcPr>
          <w:p w:rsidR="00BF2097" w:rsidRDefault="00BF2097" w:rsidP="00DE0903">
            <w:r>
              <w:lastRenderedPageBreak/>
              <w:t>10</w:t>
            </w:r>
          </w:p>
        </w:tc>
        <w:tc>
          <w:tcPr>
            <w:tcW w:w="3932" w:type="dxa"/>
          </w:tcPr>
          <w:p w:rsidR="00BF2097" w:rsidRDefault="00BF2097" w:rsidP="00DE0903">
            <w:r>
              <w:t>„WALROM UKRAINA” Sp. z o.o.</w:t>
            </w:r>
          </w:p>
        </w:tc>
        <w:tc>
          <w:tcPr>
            <w:tcW w:w="2636" w:type="dxa"/>
          </w:tcPr>
          <w:p w:rsidR="00BF2097" w:rsidRDefault="00BF2097" w:rsidP="00BF2097">
            <w:r>
              <w:t>Produkcja płyt, arkuszy, rur i kształtowników z tworzyw sztucznych</w:t>
            </w:r>
          </w:p>
        </w:tc>
        <w:tc>
          <w:tcPr>
            <w:tcW w:w="2280" w:type="dxa"/>
          </w:tcPr>
          <w:p w:rsidR="00BF2097" w:rsidRDefault="00BF2097" w:rsidP="00DE0903">
            <w:r>
              <w:t>Import, eksport</w:t>
            </w:r>
          </w:p>
        </w:tc>
      </w:tr>
      <w:tr w:rsidR="00BF2097" w:rsidTr="00A42268">
        <w:tc>
          <w:tcPr>
            <w:tcW w:w="440" w:type="dxa"/>
          </w:tcPr>
          <w:p w:rsidR="00BF2097" w:rsidRDefault="00BF2097" w:rsidP="00DE0903">
            <w:r>
              <w:t>11</w:t>
            </w:r>
          </w:p>
        </w:tc>
        <w:tc>
          <w:tcPr>
            <w:tcW w:w="3932" w:type="dxa"/>
          </w:tcPr>
          <w:p w:rsidR="00BF2097" w:rsidRDefault="00BF2097" w:rsidP="00DE0903">
            <w:r>
              <w:t>„LWN Limited” Sp. z o.o.</w:t>
            </w:r>
          </w:p>
        </w:tc>
        <w:tc>
          <w:tcPr>
            <w:tcW w:w="2636" w:type="dxa"/>
          </w:tcPr>
          <w:p w:rsidR="00BF2097" w:rsidRDefault="00035750" w:rsidP="00DE0903">
            <w:r>
              <w:t>Produkcja wódek i likierów pod nazwą handlową „NEMIROFF”</w:t>
            </w:r>
          </w:p>
        </w:tc>
        <w:tc>
          <w:tcPr>
            <w:tcW w:w="2280" w:type="dxa"/>
          </w:tcPr>
          <w:p w:rsidR="00BF2097" w:rsidRDefault="00BF2097" w:rsidP="00DE0903"/>
        </w:tc>
      </w:tr>
      <w:tr w:rsidR="00BF2097" w:rsidTr="00A42268">
        <w:tc>
          <w:tcPr>
            <w:tcW w:w="440" w:type="dxa"/>
          </w:tcPr>
          <w:p w:rsidR="00BF2097" w:rsidRDefault="00035750" w:rsidP="00DE0903">
            <w:r>
              <w:t>12</w:t>
            </w:r>
          </w:p>
        </w:tc>
        <w:tc>
          <w:tcPr>
            <w:tcW w:w="3932" w:type="dxa"/>
          </w:tcPr>
          <w:p w:rsidR="00BF2097" w:rsidRDefault="00035750" w:rsidP="00DE0903">
            <w:r>
              <w:t>Grupa przemysłowa „</w:t>
            </w:r>
            <w:proofErr w:type="spellStart"/>
            <w:r>
              <w:t>ViOil</w:t>
            </w:r>
            <w:proofErr w:type="spellEnd"/>
            <w:r>
              <w:t>”</w:t>
            </w:r>
          </w:p>
        </w:tc>
        <w:tc>
          <w:tcPr>
            <w:tcW w:w="2636" w:type="dxa"/>
          </w:tcPr>
          <w:p w:rsidR="00BF2097" w:rsidRDefault="00035750" w:rsidP="00DE0903">
            <w:r>
              <w:t xml:space="preserve">Produkcja i sprzedaż olejów roślinnych, tłuszczów i produktów z nasion oleistych do produkcji żywności: zakup, magazynowanie(13 elewatorów o poj. 360 tys. ton), sprzedaż zbóż i roślin oleistych. </w:t>
            </w:r>
          </w:p>
        </w:tc>
        <w:tc>
          <w:tcPr>
            <w:tcW w:w="2280" w:type="dxa"/>
          </w:tcPr>
          <w:p w:rsidR="00BF2097" w:rsidRDefault="00035750" w:rsidP="00DE0903">
            <w:r>
              <w:t>Nawiązanie kontaktów biznesowych i wzm</w:t>
            </w:r>
            <w:bookmarkStart w:id="0" w:name="_GoBack"/>
            <w:bookmarkEnd w:id="0"/>
            <w:r>
              <w:t>ocnienie relacji biznesowych z partnerami i dostawcami</w:t>
            </w:r>
          </w:p>
        </w:tc>
      </w:tr>
      <w:tr w:rsidR="00BF2097" w:rsidTr="00A42268">
        <w:tc>
          <w:tcPr>
            <w:tcW w:w="440" w:type="dxa"/>
          </w:tcPr>
          <w:p w:rsidR="00BF2097" w:rsidRDefault="00035750" w:rsidP="00DE0903">
            <w:r>
              <w:t>13</w:t>
            </w:r>
          </w:p>
        </w:tc>
        <w:tc>
          <w:tcPr>
            <w:tcW w:w="3932" w:type="dxa"/>
          </w:tcPr>
          <w:p w:rsidR="00BF2097" w:rsidRDefault="00035750" w:rsidP="00DE0903">
            <w:r>
              <w:t>TOB „Winnicki zakład produkcji opakowań „</w:t>
            </w:r>
            <w:proofErr w:type="spellStart"/>
            <w:r>
              <w:t>Wintar</w:t>
            </w:r>
            <w:proofErr w:type="spellEnd"/>
            <w:r>
              <w:t>” Sp. z o.o.</w:t>
            </w:r>
          </w:p>
        </w:tc>
        <w:tc>
          <w:tcPr>
            <w:tcW w:w="2636" w:type="dxa"/>
          </w:tcPr>
          <w:p w:rsidR="00BF2097" w:rsidRDefault="00035750" w:rsidP="00DE0903">
            <w:r>
              <w:t>Produkcja konserw rybnych, chałwy i płatków; przetwórstwo przemysłowe blachy białej, produkcja opakowań dla przemysłu konserwowego</w:t>
            </w:r>
          </w:p>
        </w:tc>
        <w:tc>
          <w:tcPr>
            <w:tcW w:w="2280" w:type="dxa"/>
          </w:tcPr>
          <w:p w:rsidR="00BF2097" w:rsidRDefault="00035750" w:rsidP="00DE0903">
            <w:r>
              <w:t>Handel, import polskich ryb mrożonych, organizacja wspólnego przedsiębiorstwa produkcyjnego</w:t>
            </w:r>
          </w:p>
        </w:tc>
      </w:tr>
      <w:tr w:rsidR="00035750" w:rsidTr="00A42268">
        <w:tc>
          <w:tcPr>
            <w:tcW w:w="440" w:type="dxa"/>
          </w:tcPr>
          <w:p w:rsidR="00035750" w:rsidRDefault="00035750" w:rsidP="00DE0903">
            <w:r>
              <w:t>14</w:t>
            </w:r>
          </w:p>
        </w:tc>
        <w:tc>
          <w:tcPr>
            <w:tcW w:w="3932" w:type="dxa"/>
          </w:tcPr>
          <w:p w:rsidR="00035750" w:rsidRDefault="00035750" w:rsidP="00DE0903">
            <w:r>
              <w:t>„Winnicka fabryka oleju i tłuszczu” SA</w:t>
            </w:r>
          </w:p>
        </w:tc>
        <w:tc>
          <w:tcPr>
            <w:tcW w:w="2636" w:type="dxa"/>
          </w:tcPr>
          <w:p w:rsidR="00035750" w:rsidRDefault="002B097E" w:rsidP="00DE0903">
            <w:r>
              <w:t xml:space="preserve">Przetwórstwo nasion roślin oleistych i produkcja olejów roślinnych oraz tłuszczów </w:t>
            </w:r>
          </w:p>
        </w:tc>
        <w:tc>
          <w:tcPr>
            <w:tcW w:w="2280" w:type="dxa"/>
          </w:tcPr>
          <w:p w:rsidR="00035750" w:rsidRDefault="002B097E" w:rsidP="00DE0903">
            <w:r>
              <w:t>Nawiązanie kontaktów biznesowych, wymiana doświadczeń w dziedzinie inwestycji i nowych technologii, rozwój współpracy międzynarodowej</w:t>
            </w:r>
          </w:p>
        </w:tc>
      </w:tr>
      <w:tr w:rsidR="00035750" w:rsidTr="00A42268">
        <w:tc>
          <w:tcPr>
            <w:tcW w:w="440" w:type="dxa"/>
          </w:tcPr>
          <w:p w:rsidR="00035750" w:rsidRDefault="002B097E" w:rsidP="00DE0903">
            <w:r>
              <w:t>15</w:t>
            </w:r>
          </w:p>
        </w:tc>
        <w:tc>
          <w:tcPr>
            <w:tcW w:w="3932" w:type="dxa"/>
          </w:tcPr>
          <w:p w:rsidR="00035750" w:rsidRDefault="002B097E" w:rsidP="00DE0903">
            <w:r>
              <w:t>Winnicki Obwodowy Związek Stowarzyszeń Konsumenckich</w:t>
            </w:r>
          </w:p>
        </w:tc>
        <w:tc>
          <w:tcPr>
            <w:tcW w:w="2636" w:type="dxa"/>
          </w:tcPr>
          <w:p w:rsidR="00035750" w:rsidRDefault="002B097E" w:rsidP="00DE0903">
            <w:r>
              <w:t>Handel hurtowy i detaliczny produktów spożywczych i nieżywnościowych; produkcja: mięso, pieczywo, ryby; zakup produktów rolnych</w:t>
            </w:r>
          </w:p>
        </w:tc>
        <w:tc>
          <w:tcPr>
            <w:tcW w:w="2280" w:type="dxa"/>
          </w:tcPr>
          <w:p w:rsidR="00035750" w:rsidRDefault="002B097E" w:rsidP="00DE0903">
            <w:r>
              <w:t>Barter, import sprzętu, zakup nowoczesnych technologii</w:t>
            </w:r>
          </w:p>
        </w:tc>
      </w:tr>
      <w:tr w:rsidR="005A62FF" w:rsidTr="00A42268">
        <w:tc>
          <w:tcPr>
            <w:tcW w:w="440" w:type="dxa"/>
          </w:tcPr>
          <w:p w:rsidR="005A62FF" w:rsidRDefault="002B097E" w:rsidP="00DE0903">
            <w:r>
              <w:t>16</w:t>
            </w:r>
          </w:p>
        </w:tc>
        <w:tc>
          <w:tcPr>
            <w:tcW w:w="3932" w:type="dxa"/>
          </w:tcPr>
          <w:p w:rsidR="005A62FF" w:rsidRPr="00A42268" w:rsidRDefault="00A42268" w:rsidP="00A42268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Spółka zależna </w:t>
            </w:r>
            <w:r>
              <w:rPr>
                <w:bCs/>
              </w:rPr>
              <w:t>„</w:t>
            </w:r>
            <w:r>
              <w:rPr>
                <w:bCs/>
                <w:lang w:val="uk-UA"/>
              </w:rPr>
              <w:t>Uzdrowiskowy Szpital Kliniczny «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  <w:lang w:val="uk-UA"/>
              </w:rPr>
              <w:t>milnyk»</w:t>
            </w:r>
            <w:r>
              <w:rPr>
                <w:bCs/>
              </w:rPr>
              <w:t>”</w:t>
            </w:r>
            <w:r>
              <w:rPr>
                <w:lang w:val="uk-UA"/>
              </w:rPr>
              <w:t xml:space="preserve"> </w:t>
            </w:r>
            <w:r>
              <w:rPr>
                <w:bCs/>
              </w:rPr>
              <w:t>p</w:t>
            </w:r>
            <w:r>
              <w:rPr>
                <w:bCs/>
                <w:lang w:val="uk-UA"/>
              </w:rPr>
              <w:t>rywatn</w:t>
            </w:r>
            <w:r>
              <w:rPr>
                <w:bCs/>
              </w:rPr>
              <w:t>ej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s</w:t>
            </w:r>
            <w:r>
              <w:rPr>
                <w:bCs/>
                <w:lang w:val="uk-UA"/>
              </w:rPr>
              <w:t>półk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a</w:t>
            </w:r>
            <w:r>
              <w:rPr>
                <w:bCs/>
                <w:lang w:val="uk-UA"/>
              </w:rPr>
              <w:t>kcyjn</w:t>
            </w:r>
            <w:r>
              <w:rPr>
                <w:bCs/>
              </w:rPr>
              <w:t>ej medycznych i zdrowotnych instytucji</w:t>
            </w:r>
            <w:r>
              <w:t xml:space="preserve"> </w:t>
            </w:r>
            <w:r>
              <w:rPr>
                <w:bCs/>
              </w:rPr>
              <w:t>Związków Zawodowych Ukrainy „</w:t>
            </w:r>
            <w:proofErr w:type="spellStart"/>
            <w:r>
              <w:rPr>
                <w:bCs/>
              </w:rPr>
              <w:t>Ukrprofozdorownycia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2636" w:type="dxa"/>
          </w:tcPr>
          <w:p w:rsidR="005A62FF" w:rsidRDefault="00A42268" w:rsidP="00DE0903">
            <w:r>
              <w:rPr>
                <w:lang w:val="uk-UA"/>
              </w:rPr>
              <w:t xml:space="preserve">Medycyna </w:t>
            </w:r>
            <w:r>
              <w:t xml:space="preserve">(usługi sanatoryjno-uzdrowiskowe); leczenie uzdrowiskowe, rehabilitacja; </w:t>
            </w:r>
          </w:p>
        </w:tc>
        <w:tc>
          <w:tcPr>
            <w:tcW w:w="2280" w:type="dxa"/>
          </w:tcPr>
          <w:p w:rsidR="005A62FF" w:rsidRDefault="00A42268" w:rsidP="00DE0903">
            <w:r>
              <w:t xml:space="preserve">Spotkanie z biurami podróży i omówienie możliwości rehabilitacji, leczenia i wypoczynku mieszkańców Polski w </w:t>
            </w:r>
            <w:proofErr w:type="spellStart"/>
            <w:r>
              <w:t>Chmilnyku</w:t>
            </w:r>
            <w:proofErr w:type="spellEnd"/>
            <w:r>
              <w:t>. Wymiana doświadczeń  z przedstawicielami sanatoriów i uzdrowisk  w Polsce.</w:t>
            </w:r>
          </w:p>
        </w:tc>
      </w:tr>
    </w:tbl>
    <w:p w:rsidR="00D72F7C" w:rsidRDefault="00D72F7C"/>
    <w:sectPr w:rsidR="00D72F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47" w:rsidRDefault="00B72047" w:rsidP="00A637C6">
      <w:pPr>
        <w:spacing w:after="0" w:line="240" w:lineRule="auto"/>
      </w:pPr>
      <w:r>
        <w:separator/>
      </w:r>
    </w:p>
  </w:endnote>
  <w:endnote w:type="continuationSeparator" w:id="0">
    <w:p w:rsidR="00B72047" w:rsidRDefault="00B72047" w:rsidP="00A6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47" w:rsidRDefault="00B72047" w:rsidP="00A637C6">
      <w:pPr>
        <w:spacing w:after="0" w:line="240" w:lineRule="auto"/>
      </w:pPr>
      <w:r>
        <w:separator/>
      </w:r>
    </w:p>
  </w:footnote>
  <w:footnote w:type="continuationSeparator" w:id="0">
    <w:p w:rsidR="00B72047" w:rsidRDefault="00B72047" w:rsidP="00A6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03" w:rsidRDefault="00E5527B" w:rsidP="00DE0903">
    <w:pPr>
      <w:pStyle w:val="Nagwek"/>
      <w:jc w:val="center"/>
    </w:pPr>
    <w:r>
      <w:t>Lista</w:t>
    </w:r>
    <w:r w:rsidR="00A637C6">
      <w:t xml:space="preserve"> firm z obwodu winnickiego </w:t>
    </w:r>
    <w:r w:rsidR="00DE0903">
      <w:t>na Ukrainie</w:t>
    </w:r>
  </w:p>
  <w:p w:rsidR="00DE0903" w:rsidRDefault="00DE0903" w:rsidP="00DE0903">
    <w:pPr>
      <w:pStyle w:val="Nagwek"/>
      <w:jc w:val="center"/>
    </w:pPr>
    <w:r>
      <w:t xml:space="preserve"> </w:t>
    </w:r>
    <w:r w:rsidR="00A637C6">
      <w:t>uczestniczących w misji gospodarczej do województwa świę</w:t>
    </w:r>
    <w:r>
      <w:t xml:space="preserve">tokrzyskiego, </w:t>
    </w:r>
  </w:p>
  <w:p w:rsidR="00A42268" w:rsidRDefault="00E5527B" w:rsidP="00A42268">
    <w:pPr>
      <w:pStyle w:val="Nagwek"/>
      <w:jc w:val="center"/>
    </w:pPr>
    <w:r>
      <w:t xml:space="preserve">Kielce, 21 </w:t>
    </w:r>
    <w:r w:rsidR="00DE0903">
      <w:t>września 2015r.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B"/>
    <w:rsid w:val="00035750"/>
    <w:rsid w:val="001E794B"/>
    <w:rsid w:val="002B097E"/>
    <w:rsid w:val="005A62FF"/>
    <w:rsid w:val="007E6464"/>
    <w:rsid w:val="00A42268"/>
    <w:rsid w:val="00A637C6"/>
    <w:rsid w:val="00B72047"/>
    <w:rsid w:val="00BF2097"/>
    <w:rsid w:val="00D72F7C"/>
    <w:rsid w:val="00DE0903"/>
    <w:rsid w:val="00E229C4"/>
    <w:rsid w:val="00E5527B"/>
    <w:rsid w:val="00F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7C6"/>
  </w:style>
  <w:style w:type="paragraph" w:styleId="Stopka">
    <w:name w:val="footer"/>
    <w:basedOn w:val="Normalny"/>
    <w:link w:val="StopkaZnak"/>
    <w:uiPriority w:val="99"/>
    <w:unhideWhenUsed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7C6"/>
  </w:style>
  <w:style w:type="character" w:customStyle="1" w:styleId="Nagwek1Znak">
    <w:name w:val="Nagłówek 1 Znak"/>
    <w:basedOn w:val="Domylnaczcionkaakapitu"/>
    <w:link w:val="Nagwek1"/>
    <w:uiPriority w:val="9"/>
    <w:rsid w:val="00035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7C6"/>
  </w:style>
  <w:style w:type="paragraph" w:styleId="Stopka">
    <w:name w:val="footer"/>
    <w:basedOn w:val="Normalny"/>
    <w:link w:val="StopkaZnak"/>
    <w:uiPriority w:val="99"/>
    <w:unhideWhenUsed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7C6"/>
  </w:style>
  <w:style w:type="character" w:customStyle="1" w:styleId="Nagwek1Znak">
    <w:name w:val="Nagłówek 1 Znak"/>
    <w:basedOn w:val="Domylnaczcionkaakapitu"/>
    <w:link w:val="Nagwek1"/>
    <w:uiPriority w:val="9"/>
    <w:rsid w:val="00035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Włosek, Anna</dc:creator>
  <cp:lastModifiedBy>Włosek, Anna</cp:lastModifiedBy>
  <cp:revision>4</cp:revision>
  <dcterms:created xsi:type="dcterms:W3CDTF">2015-08-31T12:16:00Z</dcterms:created>
  <dcterms:modified xsi:type="dcterms:W3CDTF">2015-09-10T09:40:00Z</dcterms:modified>
</cp:coreProperties>
</file>