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7F37" w:rsidRPr="00FF347B" w:rsidRDefault="00582751" w:rsidP="0058275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Załącznik do uchwały Nr 1133</w:t>
      </w:r>
      <w:r w:rsidR="00527F37" w:rsidRPr="00FF347B">
        <w:rPr>
          <w:sz w:val="20"/>
          <w:szCs w:val="20"/>
        </w:rPr>
        <w:t>/16</w:t>
      </w:r>
    </w:p>
    <w:p w:rsidR="00527F37" w:rsidRPr="00FF347B" w:rsidRDefault="00527F37" w:rsidP="002A2E3C">
      <w:pPr>
        <w:ind w:left="4956" w:firstLine="708"/>
        <w:jc w:val="both"/>
        <w:rPr>
          <w:sz w:val="20"/>
          <w:szCs w:val="20"/>
        </w:rPr>
      </w:pPr>
      <w:r w:rsidRPr="00FF347B">
        <w:rPr>
          <w:sz w:val="20"/>
          <w:szCs w:val="20"/>
        </w:rPr>
        <w:t xml:space="preserve"> Zarządu Województwa Świętokrzyskiego</w:t>
      </w:r>
    </w:p>
    <w:p w:rsidR="00527F37" w:rsidRPr="00FF347B" w:rsidRDefault="00527F37" w:rsidP="002A2E3C">
      <w:pPr>
        <w:ind w:left="5664" w:firstLine="708"/>
        <w:jc w:val="both"/>
        <w:rPr>
          <w:sz w:val="20"/>
          <w:szCs w:val="20"/>
        </w:rPr>
      </w:pPr>
      <w:r w:rsidRPr="00FF347B">
        <w:rPr>
          <w:sz w:val="20"/>
          <w:szCs w:val="20"/>
        </w:rPr>
        <w:t>z dnia</w:t>
      </w:r>
      <w:r w:rsidR="00582751">
        <w:rPr>
          <w:sz w:val="20"/>
          <w:szCs w:val="20"/>
        </w:rPr>
        <w:t xml:space="preserve"> 28 stycznia </w:t>
      </w:r>
      <w:r w:rsidRPr="00FF347B">
        <w:rPr>
          <w:sz w:val="20"/>
          <w:szCs w:val="20"/>
        </w:rPr>
        <w:t>2016 roku</w:t>
      </w:r>
    </w:p>
    <w:p w:rsidR="00FF347B" w:rsidRPr="00FF347B" w:rsidRDefault="00FF347B" w:rsidP="002A2E3C">
      <w:pPr>
        <w:tabs>
          <w:tab w:val="left" w:pos="3080"/>
        </w:tabs>
        <w:spacing w:after="240"/>
        <w:jc w:val="both"/>
        <w:rPr>
          <w:b/>
          <w:sz w:val="24"/>
        </w:rPr>
      </w:pPr>
    </w:p>
    <w:p w:rsidR="002A2E3C" w:rsidRDefault="002A2E3C" w:rsidP="002A2E3C">
      <w:pPr>
        <w:tabs>
          <w:tab w:val="left" w:pos="3080"/>
        </w:tabs>
        <w:spacing w:after="240"/>
        <w:jc w:val="both"/>
        <w:rPr>
          <w:b/>
          <w:sz w:val="24"/>
        </w:rPr>
      </w:pPr>
    </w:p>
    <w:p w:rsidR="00527F37" w:rsidRPr="002A2E3C" w:rsidRDefault="00527F37" w:rsidP="002A2E3C">
      <w:pPr>
        <w:tabs>
          <w:tab w:val="left" w:pos="3080"/>
        </w:tabs>
        <w:spacing w:after="240"/>
        <w:jc w:val="center"/>
        <w:rPr>
          <w:b/>
          <w:sz w:val="24"/>
        </w:rPr>
      </w:pPr>
      <w:r w:rsidRPr="00FF347B">
        <w:rPr>
          <w:b/>
          <w:sz w:val="24"/>
        </w:rPr>
        <w:t>OGŁOSZENIE</w:t>
      </w:r>
    </w:p>
    <w:p w:rsidR="00825024" w:rsidRDefault="00527F37" w:rsidP="002A2E3C">
      <w:pPr>
        <w:tabs>
          <w:tab w:val="left" w:pos="3080"/>
        </w:tabs>
        <w:spacing w:after="240"/>
        <w:jc w:val="both"/>
        <w:rPr>
          <w:sz w:val="24"/>
        </w:rPr>
      </w:pPr>
      <w:r w:rsidRPr="00FF347B">
        <w:rPr>
          <w:sz w:val="24"/>
        </w:rPr>
        <w:t xml:space="preserve">Na podstawie art. 4 ust. 1 pkt 14, art. 11 ust. 1 i 2 oraz art. 13 ust. 1 ustawy z dnia 24 kwietnia 2003 r. o działalności pożytku publicznego i o wolontariacie (Dz. U. z 2014 r. poz. 1118, z późn. zm.), art. 14 ust. 1 pkt 1 i art. 41 ust. 1 ustawy z dnia 5 czerwca 1998 r. o samorządzie województwa (Dz. U. z 2015 r. poz. 1392, z późn. zm.) oraz § 6 i 23 Programu Współpracy Samorządu Województwa Świętokrzyskiego z Organizacjami Pozarządowymi na 2016 r. stanowiącego załącznik do uchwały Nr XVIII/271/15 Sejmiku Województwa Świętokrzyskiego z dnia 14 grudnia 2015 r. w sprawie przyjęcia do realizacji Programu Współpracy Samorządu Województwa Świętokrzyskiego z Organizacjami Pozarządowymi na 2016 r. </w:t>
      </w:r>
    </w:p>
    <w:p w:rsidR="009D1391" w:rsidRPr="00FF347B" w:rsidRDefault="009D1391" w:rsidP="002A2E3C">
      <w:pPr>
        <w:tabs>
          <w:tab w:val="left" w:pos="3080"/>
        </w:tabs>
        <w:spacing w:after="240"/>
        <w:jc w:val="both"/>
        <w:rPr>
          <w:sz w:val="24"/>
        </w:rPr>
      </w:pPr>
    </w:p>
    <w:p w:rsidR="00825024" w:rsidRPr="00FF347B" w:rsidRDefault="00825024" w:rsidP="002A2E3C">
      <w:pPr>
        <w:tabs>
          <w:tab w:val="left" w:pos="3080"/>
        </w:tabs>
        <w:jc w:val="center"/>
        <w:rPr>
          <w:b/>
          <w:sz w:val="24"/>
        </w:rPr>
      </w:pPr>
      <w:r w:rsidRPr="00FF347B">
        <w:rPr>
          <w:b/>
          <w:sz w:val="24"/>
        </w:rPr>
        <w:t>Zarząd Województwa Świętokrzyskiego</w:t>
      </w:r>
    </w:p>
    <w:p w:rsidR="00825024" w:rsidRPr="00FF347B" w:rsidRDefault="00825024" w:rsidP="0050159D">
      <w:pPr>
        <w:jc w:val="center"/>
        <w:rPr>
          <w:b/>
          <w:sz w:val="24"/>
        </w:rPr>
      </w:pPr>
      <w:r w:rsidRPr="00FF347B">
        <w:rPr>
          <w:b/>
          <w:sz w:val="24"/>
        </w:rPr>
        <w:t xml:space="preserve">ogłasza </w:t>
      </w:r>
      <w:r w:rsidR="00840B65">
        <w:rPr>
          <w:b/>
          <w:sz w:val="24"/>
        </w:rPr>
        <w:t>w 2016 roku</w:t>
      </w:r>
      <w:r w:rsidR="00840B65" w:rsidRPr="00FF347B">
        <w:rPr>
          <w:b/>
          <w:sz w:val="24"/>
        </w:rPr>
        <w:t xml:space="preserve"> </w:t>
      </w:r>
      <w:r w:rsidRPr="00FF347B">
        <w:rPr>
          <w:b/>
          <w:sz w:val="24"/>
        </w:rPr>
        <w:t>otwarty konkurs ofert na wsparcie realizacji następujących zadań publicznych</w:t>
      </w:r>
      <w:r w:rsidR="003C0F33" w:rsidRPr="00FF347B">
        <w:rPr>
          <w:b/>
          <w:sz w:val="24"/>
        </w:rPr>
        <w:t xml:space="preserve"> </w:t>
      </w:r>
      <w:r w:rsidRPr="00FF347B">
        <w:rPr>
          <w:b/>
          <w:sz w:val="24"/>
        </w:rPr>
        <w:t xml:space="preserve">Województwa Świętokrzyskiego </w:t>
      </w:r>
      <w:r w:rsidR="003C0F33" w:rsidRPr="00FF347B">
        <w:rPr>
          <w:b/>
          <w:sz w:val="24"/>
        </w:rPr>
        <w:t>o charakterze edukacyjnym i</w:t>
      </w:r>
      <w:r w:rsidR="003C0F33" w:rsidRPr="00FF347B">
        <w:rPr>
          <w:sz w:val="24"/>
        </w:rPr>
        <w:t> </w:t>
      </w:r>
      <w:r w:rsidR="00360119">
        <w:rPr>
          <w:b/>
          <w:sz w:val="24"/>
        </w:rPr>
        <w:t>wychowawczym</w:t>
      </w:r>
      <w:r w:rsidR="00840B65">
        <w:rPr>
          <w:b/>
          <w:sz w:val="24"/>
        </w:rPr>
        <w:t>,</w:t>
      </w:r>
      <w:r w:rsidR="00360119">
        <w:rPr>
          <w:b/>
          <w:sz w:val="24"/>
        </w:rPr>
        <w:t xml:space="preserve"> wzmacniających</w:t>
      </w:r>
      <w:r w:rsidRPr="00FF347B">
        <w:rPr>
          <w:b/>
          <w:sz w:val="24"/>
        </w:rPr>
        <w:t xml:space="preserve"> postawy społeczne i obywatelskie młodzie</w:t>
      </w:r>
      <w:r w:rsidR="003C0F33" w:rsidRPr="00FF347B">
        <w:rPr>
          <w:b/>
          <w:sz w:val="24"/>
        </w:rPr>
        <w:t>ży z</w:t>
      </w:r>
      <w:r w:rsidR="00360119">
        <w:rPr>
          <w:b/>
          <w:sz w:val="24"/>
        </w:rPr>
        <w:t> </w:t>
      </w:r>
      <w:r w:rsidR="003C0F33" w:rsidRPr="00FF347B">
        <w:rPr>
          <w:b/>
          <w:sz w:val="24"/>
        </w:rPr>
        <w:t xml:space="preserve">regionu </w:t>
      </w:r>
      <w:r w:rsidR="0050159D">
        <w:rPr>
          <w:b/>
          <w:sz w:val="24"/>
        </w:rPr>
        <w:t>świętokrzyskiego</w:t>
      </w:r>
      <w:r w:rsidRPr="00FF347B">
        <w:rPr>
          <w:b/>
          <w:sz w:val="24"/>
        </w:rPr>
        <w:t>:</w:t>
      </w:r>
    </w:p>
    <w:p w:rsidR="00D72088" w:rsidRPr="00FF347B" w:rsidRDefault="00D72088" w:rsidP="002A2E3C">
      <w:pPr>
        <w:tabs>
          <w:tab w:val="left" w:pos="3080"/>
        </w:tabs>
        <w:spacing w:after="240"/>
        <w:jc w:val="both"/>
        <w:rPr>
          <w:b/>
          <w:sz w:val="24"/>
          <w:shd w:val="clear" w:color="auto" w:fill="FFFFFF"/>
        </w:rPr>
      </w:pPr>
    </w:p>
    <w:p w:rsidR="00FF347B" w:rsidRPr="00FF347B" w:rsidRDefault="00825024" w:rsidP="00D72088">
      <w:pPr>
        <w:spacing w:after="240" w:line="276" w:lineRule="auto"/>
        <w:jc w:val="both"/>
        <w:rPr>
          <w:sz w:val="24"/>
          <w:shd w:val="clear" w:color="auto" w:fill="FFFFFF"/>
        </w:rPr>
      </w:pPr>
      <w:r w:rsidRPr="00FF347B">
        <w:rPr>
          <w:b/>
          <w:bCs/>
          <w:sz w:val="24"/>
          <w:shd w:val="clear" w:color="auto" w:fill="FFFFFF"/>
        </w:rPr>
        <w:t>Zadanie 1:</w:t>
      </w:r>
      <w:r w:rsidRPr="00FF347B">
        <w:rPr>
          <w:sz w:val="24"/>
          <w:shd w:val="clear" w:color="auto" w:fill="FFFFFF"/>
        </w:rPr>
        <w:t xml:space="preserve"> działania wspierające aktywność grup młodzieżowych w środowiskach lokalnych,</w:t>
      </w:r>
    </w:p>
    <w:p w:rsidR="00FF347B" w:rsidRPr="00FF347B" w:rsidRDefault="00825024" w:rsidP="00D72088">
      <w:pPr>
        <w:spacing w:after="240" w:line="276" w:lineRule="auto"/>
        <w:jc w:val="both"/>
        <w:rPr>
          <w:sz w:val="24"/>
          <w:shd w:val="clear" w:color="auto" w:fill="FFFFFF"/>
        </w:rPr>
      </w:pPr>
      <w:r w:rsidRPr="00FF347B">
        <w:rPr>
          <w:b/>
          <w:bCs/>
          <w:sz w:val="24"/>
          <w:shd w:val="clear" w:color="auto" w:fill="FFFFFF"/>
        </w:rPr>
        <w:t xml:space="preserve">Zadanie 2: </w:t>
      </w:r>
      <w:r w:rsidRPr="00FF347B">
        <w:rPr>
          <w:sz w:val="24"/>
          <w:shd w:val="clear" w:color="auto" w:fill="FFFFFF"/>
        </w:rPr>
        <w:t>działania szkoleniowe dla liderów grup młodzieżowych,</w:t>
      </w:r>
    </w:p>
    <w:p w:rsidR="00FF347B" w:rsidRPr="002A2E3C" w:rsidRDefault="00825024" w:rsidP="00D72088">
      <w:pPr>
        <w:spacing w:after="240"/>
        <w:jc w:val="both"/>
        <w:rPr>
          <w:sz w:val="24"/>
          <w:shd w:val="clear" w:color="auto" w:fill="FFFFFF"/>
        </w:rPr>
      </w:pPr>
      <w:r w:rsidRPr="00FF347B">
        <w:rPr>
          <w:b/>
          <w:bCs/>
          <w:sz w:val="24"/>
          <w:shd w:val="clear" w:color="auto" w:fill="FFFFFF"/>
        </w:rPr>
        <w:t>Zadanie 3:</w:t>
      </w:r>
      <w:r w:rsidR="002A2E3C">
        <w:rPr>
          <w:sz w:val="24"/>
          <w:shd w:val="clear" w:color="auto" w:fill="FFFFFF"/>
        </w:rPr>
        <w:t xml:space="preserve"> </w:t>
      </w:r>
      <w:r w:rsidRPr="00FF347B">
        <w:rPr>
          <w:sz w:val="24"/>
          <w:shd w:val="clear" w:color="auto" w:fill="FFFFFF"/>
        </w:rPr>
        <w:t>promocja wolontariatu młodzieżowego poprzez np. wsparcie pu</w:t>
      </w:r>
      <w:r w:rsidR="003C0F33" w:rsidRPr="00FF347B">
        <w:rPr>
          <w:sz w:val="24"/>
          <w:shd w:val="clear" w:color="auto" w:fill="FFFFFF"/>
        </w:rPr>
        <w:t xml:space="preserve">nktów wolontariatu, prowadzenie </w:t>
      </w:r>
      <w:r w:rsidRPr="00FF347B">
        <w:rPr>
          <w:sz w:val="24"/>
          <w:shd w:val="clear" w:color="auto" w:fill="FFFFFF"/>
        </w:rPr>
        <w:t>kampanii edukacyjno-promocyjnych,</w:t>
      </w:r>
    </w:p>
    <w:p w:rsidR="00FF347B" w:rsidRPr="002A2E3C" w:rsidRDefault="002A2E3C" w:rsidP="00D72088">
      <w:pPr>
        <w:spacing w:after="240"/>
        <w:jc w:val="both"/>
        <w:rPr>
          <w:b/>
          <w:bCs/>
          <w:sz w:val="24"/>
          <w:shd w:val="clear" w:color="auto" w:fill="FFFFFF"/>
        </w:rPr>
      </w:pPr>
      <w:r>
        <w:rPr>
          <w:b/>
          <w:bCs/>
          <w:sz w:val="24"/>
          <w:shd w:val="clear" w:color="auto" w:fill="FFFFFF"/>
        </w:rPr>
        <w:t xml:space="preserve">Zadanie 4: </w:t>
      </w:r>
      <w:r w:rsidR="00825024" w:rsidRPr="00FF347B">
        <w:rPr>
          <w:sz w:val="24"/>
          <w:shd w:val="clear" w:color="auto" w:fill="FFFFFF"/>
        </w:rPr>
        <w:t>organizacja przedsięwzięć przez grupy młodzieżowe, których celem jest wychowanie młodzieży do aktywnego uczestnictwa w życiu publicznym,</w:t>
      </w:r>
    </w:p>
    <w:p w:rsidR="002A2E3C" w:rsidRPr="002A2E3C" w:rsidRDefault="00825024" w:rsidP="00D72088">
      <w:pPr>
        <w:spacing w:after="240" w:line="276" w:lineRule="auto"/>
        <w:jc w:val="both"/>
        <w:rPr>
          <w:b/>
          <w:bCs/>
          <w:sz w:val="24"/>
          <w:shd w:val="clear" w:color="auto" w:fill="FFFFFF"/>
        </w:rPr>
      </w:pPr>
      <w:r w:rsidRPr="00FF347B">
        <w:rPr>
          <w:b/>
          <w:bCs/>
          <w:sz w:val="24"/>
          <w:shd w:val="clear" w:color="auto" w:fill="FFFFFF"/>
        </w:rPr>
        <w:t>Zadanie 5:</w:t>
      </w:r>
      <w:r w:rsidRPr="00FF347B">
        <w:rPr>
          <w:sz w:val="24"/>
          <w:shd w:val="clear" w:color="auto" w:fill="FFFFFF"/>
        </w:rPr>
        <w:t xml:space="preserve"> inicjatywy n</w:t>
      </w:r>
      <w:r w:rsidR="002A2E3C">
        <w:rPr>
          <w:sz w:val="24"/>
          <w:shd w:val="clear" w:color="auto" w:fill="FFFFFF"/>
        </w:rPr>
        <w:t xml:space="preserve">a rzecz środowisk studenckich. </w:t>
      </w:r>
    </w:p>
    <w:p w:rsidR="002A2E3C" w:rsidRDefault="00825024" w:rsidP="002A2E3C">
      <w:pPr>
        <w:tabs>
          <w:tab w:val="left" w:pos="3080"/>
        </w:tabs>
        <w:spacing w:after="240"/>
        <w:jc w:val="both"/>
        <w:rPr>
          <w:sz w:val="24"/>
          <w:shd w:val="clear" w:color="auto" w:fill="FFFFFF"/>
        </w:rPr>
      </w:pPr>
      <w:r w:rsidRPr="00FF347B">
        <w:rPr>
          <w:sz w:val="24"/>
          <w:shd w:val="clear" w:color="auto" w:fill="FFFFFF"/>
        </w:rPr>
        <w:t>Na realizację ww. zadania zaplanowano środki finansowe w wysokości 50 000 PLN.</w:t>
      </w:r>
    </w:p>
    <w:p w:rsidR="00D72088" w:rsidRDefault="00825024" w:rsidP="002A2E3C">
      <w:pPr>
        <w:tabs>
          <w:tab w:val="left" w:pos="3080"/>
        </w:tabs>
        <w:spacing w:after="240"/>
        <w:jc w:val="both"/>
        <w:rPr>
          <w:sz w:val="24"/>
          <w:shd w:val="clear" w:color="auto" w:fill="FFFFFF"/>
        </w:rPr>
      </w:pPr>
      <w:r w:rsidRPr="00FF347B">
        <w:rPr>
          <w:sz w:val="24"/>
          <w:shd w:val="clear" w:color="auto" w:fill="FFFFFF"/>
        </w:rPr>
        <w:t xml:space="preserve">Realizacja zadań ma przyczynić się do </w:t>
      </w:r>
      <w:r w:rsidRPr="00FF347B">
        <w:rPr>
          <w:b/>
          <w:bCs/>
          <w:sz w:val="24"/>
          <w:shd w:val="clear" w:color="auto" w:fill="FFFFFF"/>
        </w:rPr>
        <w:t xml:space="preserve">zwiększenia zaangażowania młodzieży w aktywność społeczną i obywatelską </w:t>
      </w:r>
      <w:r w:rsidRPr="00FF347B">
        <w:rPr>
          <w:sz w:val="24"/>
          <w:shd w:val="clear" w:color="auto" w:fill="FFFFFF"/>
        </w:rPr>
        <w:t xml:space="preserve">na terenie województwa świętokrzyskiego oraz </w:t>
      </w:r>
      <w:r w:rsidRPr="00FF347B">
        <w:rPr>
          <w:b/>
          <w:bCs/>
          <w:sz w:val="24"/>
          <w:shd w:val="clear" w:color="auto" w:fill="FFFFFF"/>
        </w:rPr>
        <w:t>podniesienia ich umiejętności społecznych.</w:t>
      </w:r>
      <w:r w:rsidRPr="00FF347B">
        <w:rPr>
          <w:sz w:val="24"/>
          <w:shd w:val="clear" w:color="auto" w:fill="FFFFFF"/>
        </w:rPr>
        <w:t xml:space="preserve"> Umiejętności społeczne są rozumiane jako umiejętność pracy w</w:t>
      </w:r>
      <w:r w:rsidR="00840B65">
        <w:rPr>
          <w:sz w:val="24"/>
          <w:shd w:val="clear" w:color="auto" w:fill="FFFFFF"/>
        </w:rPr>
        <w:t> </w:t>
      </w:r>
      <w:r w:rsidRPr="00FF347B">
        <w:rPr>
          <w:sz w:val="24"/>
          <w:shd w:val="clear" w:color="auto" w:fill="FFFFFF"/>
        </w:rPr>
        <w:t>grupie, zdolność do konstruktywnego porozumiewania się w różnych środowiskach, umiejętność budowania zaufania, zdolność do empatii, wykazywania się tolerancją, wyrażania i rozumienia różnych punktów widzenia, negocjowania, a także zdolność do uczestnictwa  w procesach podejmowania decyzji.</w:t>
      </w:r>
    </w:p>
    <w:p w:rsidR="0050159D" w:rsidRPr="002A2E3C" w:rsidRDefault="0050159D" w:rsidP="002A2E3C">
      <w:pPr>
        <w:tabs>
          <w:tab w:val="left" w:pos="3080"/>
        </w:tabs>
        <w:spacing w:after="240"/>
        <w:jc w:val="both"/>
        <w:rPr>
          <w:sz w:val="24"/>
          <w:shd w:val="clear" w:color="auto" w:fill="FFFFFF"/>
        </w:rPr>
      </w:pPr>
    </w:p>
    <w:p w:rsidR="008F6C86" w:rsidRPr="00FF347B" w:rsidRDefault="00825024" w:rsidP="0019661E">
      <w:pPr>
        <w:numPr>
          <w:ilvl w:val="0"/>
          <w:numId w:val="15"/>
        </w:numPr>
        <w:spacing w:before="120" w:after="120"/>
        <w:jc w:val="center"/>
        <w:rPr>
          <w:sz w:val="24"/>
          <w:shd w:val="clear" w:color="auto" w:fill="FFFFFF"/>
        </w:rPr>
      </w:pPr>
      <w:r w:rsidRPr="00FF347B">
        <w:rPr>
          <w:b/>
          <w:sz w:val="24"/>
          <w:shd w:val="clear" w:color="auto" w:fill="FFFFFF"/>
        </w:rPr>
        <w:lastRenderedPageBreak/>
        <w:t>Podmioty uprawnione do złożenia oferty</w:t>
      </w:r>
    </w:p>
    <w:p w:rsidR="008202D6" w:rsidRDefault="00825024" w:rsidP="0019661E">
      <w:pPr>
        <w:numPr>
          <w:ilvl w:val="0"/>
          <w:numId w:val="36"/>
        </w:numPr>
        <w:spacing w:before="120" w:after="120"/>
        <w:jc w:val="both"/>
        <w:rPr>
          <w:sz w:val="24"/>
          <w:shd w:val="clear" w:color="auto" w:fill="FFFFFF"/>
        </w:rPr>
      </w:pPr>
      <w:r w:rsidRPr="00FF347B">
        <w:rPr>
          <w:sz w:val="24"/>
          <w:shd w:val="clear" w:color="auto" w:fill="FFFFFF"/>
        </w:rPr>
        <w:t>Podmiotami uprawnionymi do złożenia oferty w niniejszym konkursie są:</w:t>
      </w:r>
    </w:p>
    <w:p w:rsidR="008202D6" w:rsidRDefault="00825024" w:rsidP="0019661E">
      <w:pPr>
        <w:numPr>
          <w:ilvl w:val="1"/>
          <w:numId w:val="36"/>
        </w:numPr>
        <w:jc w:val="both"/>
        <w:rPr>
          <w:sz w:val="24"/>
          <w:shd w:val="clear" w:color="auto" w:fill="FFFFFF"/>
        </w:rPr>
      </w:pPr>
      <w:r w:rsidRPr="008202D6">
        <w:rPr>
          <w:sz w:val="24"/>
          <w:shd w:val="clear" w:color="auto" w:fill="FFFFFF"/>
        </w:rPr>
        <w:t>organizacje pozarządowe w rozumieniu ustawy z dnia 24 kwietnia 2003 r. o</w:t>
      </w:r>
      <w:r w:rsidR="007C3711">
        <w:rPr>
          <w:sz w:val="24"/>
          <w:shd w:val="clear" w:color="auto" w:fill="FFFFFF"/>
        </w:rPr>
        <w:t> </w:t>
      </w:r>
      <w:r w:rsidRPr="008202D6">
        <w:rPr>
          <w:sz w:val="24"/>
          <w:shd w:val="clear" w:color="auto" w:fill="FFFFFF"/>
        </w:rPr>
        <w:t>działalności pożytku publicznego i o wolontariacie (Dz. U. 2014, poz. 1118 z późn. zm.),</w:t>
      </w:r>
    </w:p>
    <w:p w:rsidR="008202D6" w:rsidRPr="008202D6" w:rsidRDefault="00825024" w:rsidP="0019661E">
      <w:pPr>
        <w:numPr>
          <w:ilvl w:val="1"/>
          <w:numId w:val="36"/>
        </w:numPr>
        <w:jc w:val="both"/>
        <w:rPr>
          <w:sz w:val="24"/>
          <w:shd w:val="clear" w:color="auto" w:fill="FFFFFF"/>
        </w:rPr>
      </w:pPr>
      <w:r w:rsidRPr="008202D6">
        <w:rPr>
          <w:sz w:val="24"/>
          <w:shd w:val="clear" w:color="auto" w:fill="FFFFFF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8202D6">
        <w:rPr>
          <w:sz w:val="24"/>
        </w:rPr>
        <w:t>i wyznania, jeżeli ich cele statutowe obejmują prowadzenie działalnoś</w:t>
      </w:r>
      <w:r w:rsidR="008202D6">
        <w:rPr>
          <w:sz w:val="24"/>
        </w:rPr>
        <w:t>ci pożytku publicznego,</w:t>
      </w:r>
    </w:p>
    <w:p w:rsidR="008202D6" w:rsidRDefault="00825024" w:rsidP="0019661E">
      <w:pPr>
        <w:numPr>
          <w:ilvl w:val="1"/>
          <w:numId w:val="36"/>
        </w:numPr>
        <w:jc w:val="both"/>
        <w:rPr>
          <w:sz w:val="24"/>
          <w:shd w:val="clear" w:color="auto" w:fill="FFFFFF"/>
        </w:rPr>
      </w:pPr>
      <w:r w:rsidRPr="008202D6">
        <w:rPr>
          <w:sz w:val="24"/>
        </w:rPr>
        <w:t>stowarzyszenia jednostek samorządu terytorialnego,</w:t>
      </w:r>
    </w:p>
    <w:p w:rsidR="008202D6" w:rsidRDefault="00825024" w:rsidP="0019661E">
      <w:pPr>
        <w:numPr>
          <w:ilvl w:val="1"/>
          <w:numId w:val="36"/>
        </w:numPr>
        <w:jc w:val="both"/>
        <w:rPr>
          <w:sz w:val="24"/>
          <w:shd w:val="clear" w:color="auto" w:fill="FFFFFF"/>
        </w:rPr>
      </w:pPr>
      <w:r w:rsidRPr="008202D6">
        <w:rPr>
          <w:sz w:val="24"/>
        </w:rPr>
        <w:t>spółdzielnie socjalne,</w:t>
      </w:r>
    </w:p>
    <w:p w:rsidR="008202D6" w:rsidRDefault="00825024" w:rsidP="0019661E">
      <w:pPr>
        <w:numPr>
          <w:ilvl w:val="1"/>
          <w:numId w:val="36"/>
        </w:numPr>
        <w:jc w:val="both"/>
        <w:rPr>
          <w:sz w:val="24"/>
          <w:shd w:val="clear" w:color="auto" w:fill="FFFFFF"/>
        </w:rPr>
      </w:pPr>
      <w:r w:rsidRPr="008202D6">
        <w:rPr>
          <w:sz w:val="24"/>
        </w:rPr>
        <w:t>spółki akcyjne i spółki z ograniczona odpowiedzialnością oraz kluby sportowe, o</w:t>
      </w:r>
      <w:r w:rsidR="007C3711">
        <w:rPr>
          <w:sz w:val="24"/>
        </w:rPr>
        <w:t> </w:t>
      </w:r>
      <w:r w:rsidRPr="008202D6">
        <w:rPr>
          <w:sz w:val="24"/>
        </w:rPr>
        <w:t>których mowa w art. 3 u</w:t>
      </w:r>
      <w:r w:rsidRPr="008202D6">
        <w:rPr>
          <w:sz w:val="24"/>
          <w:shd w:val="clear" w:color="auto" w:fill="FFFFFF"/>
        </w:rPr>
        <w:t>st. 3 pkt 4 ustawy z dnia z dnia 24 kwietnia 2003 r. o</w:t>
      </w:r>
      <w:r w:rsidR="007C3711">
        <w:rPr>
          <w:sz w:val="24"/>
          <w:shd w:val="clear" w:color="auto" w:fill="FFFFFF"/>
        </w:rPr>
        <w:t> </w:t>
      </w:r>
      <w:r w:rsidRPr="008202D6">
        <w:rPr>
          <w:sz w:val="24"/>
          <w:shd w:val="clear" w:color="auto" w:fill="FFFFFF"/>
        </w:rPr>
        <w:t xml:space="preserve">działalności pożytku publicznego i o </w:t>
      </w:r>
      <w:r w:rsidR="0050159D">
        <w:rPr>
          <w:sz w:val="24"/>
          <w:shd w:val="clear" w:color="auto" w:fill="FFFFFF"/>
        </w:rPr>
        <w:t>wolontariacie (Dz. U. z 2014 r.</w:t>
      </w:r>
      <w:r w:rsidRPr="008202D6">
        <w:rPr>
          <w:sz w:val="24"/>
          <w:shd w:val="clear" w:color="auto" w:fill="FFFFFF"/>
        </w:rPr>
        <w:t>, poz. 1118 z</w:t>
      </w:r>
      <w:r w:rsidR="007C3711">
        <w:rPr>
          <w:sz w:val="24"/>
          <w:shd w:val="clear" w:color="auto" w:fill="FFFFFF"/>
        </w:rPr>
        <w:t> </w:t>
      </w:r>
      <w:r w:rsidRPr="008202D6">
        <w:rPr>
          <w:sz w:val="24"/>
          <w:shd w:val="clear" w:color="auto" w:fill="FFFFFF"/>
        </w:rPr>
        <w:t>późn. zm.</w:t>
      </w:r>
      <w:r w:rsidR="00433058" w:rsidRPr="008202D6">
        <w:rPr>
          <w:sz w:val="24"/>
          <w:shd w:val="clear" w:color="auto" w:fill="FFFFFF"/>
        </w:rPr>
        <w:t>).</w:t>
      </w:r>
    </w:p>
    <w:p w:rsidR="008202D6" w:rsidRDefault="00825024" w:rsidP="0019661E">
      <w:pPr>
        <w:numPr>
          <w:ilvl w:val="0"/>
          <w:numId w:val="36"/>
        </w:numPr>
        <w:spacing w:before="120" w:after="120"/>
        <w:jc w:val="both"/>
        <w:rPr>
          <w:sz w:val="24"/>
          <w:shd w:val="clear" w:color="auto" w:fill="FFFFFF"/>
        </w:rPr>
      </w:pPr>
      <w:r w:rsidRPr="008202D6">
        <w:rPr>
          <w:sz w:val="24"/>
          <w:shd w:val="clear" w:color="auto" w:fill="FFFFFF"/>
        </w:rPr>
        <w:t>Priorytetowo będą trak</w:t>
      </w:r>
      <w:r w:rsidR="0050159D">
        <w:rPr>
          <w:sz w:val="24"/>
          <w:shd w:val="clear" w:color="auto" w:fill="FFFFFF"/>
        </w:rPr>
        <w:t xml:space="preserve">towane te projekty, które dają </w:t>
      </w:r>
      <w:r w:rsidRPr="008202D6">
        <w:rPr>
          <w:sz w:val="24"/>
          <w:shd w:val="clear" w:color="auto" w:fill="FFFFFF"/>
        </w:rPr>
        <w:t>młodzieży możliwość praktycznego działania, wykorzystania nabytej wiedzy i umiejętności oraz angażują młodzież w procesy decyzyjne w ramach realizowanych w projektach działań, zgodnie z zasad</w:t>
      </w:r>
      <w:r w:rsidR="0050159D">
        <w:rPr>
          <w:sz w:val="24"/>
          <w:shd w:val="clear" w:color="auto" w:fill="FFFFFF"/>
        </w:rPr>
        <w:t xml:space="preserve">ą </w:t>
      </w:r>
      <w:r w:rsidR="008202D6">
        <w:rPr>
          <w:sz w:val="24"/>
          <w:shd w:val="clear" w:color="auto" w:fill="FFFFFF"/>
        </w:rPr>
        <w:t>uczenie się przez działanie.</w:t>
      </w:r>
    </w:p>
    <w:p w:rsidR="008202D6" w:rsidRPr="00840B65" w:rsidRDefault="00825024" w:rsidP="0019661E">
      <w:pPr>
        <w:numPr>
          <w:ilvl w:val="0"/>
          <w:numId w:val="36"/>
        </w:numPr>
        <w:spacing w:before="120" w:after="120"/>
        <w:jc w:val="both"/>
        <w:rPr>
          <w:sz w:val="24"/>
          <w:shd w:val="clear" w:color="auto" w:fill="FFFFFF"/>
        </w:rPr>
      </w:pPr>
      <w:r w:rsidRPr="00840B65">
        <w:rPr>
          <w:sz w:val="24"/>
          <w:shd w:val="clear" w:color="auto" w:fill="FFFFFF"/>
        </w:rPr>
        <w:t xml:space="preserve">Beneficjentami projektów </w:t>
      </w:r>
      <w:r w:rsidR="00840B65" w:rsidRPr="00840B65">
        <w:rPr>
          <w:sz w:val="24"/>
          <w:shd w:val="clear" w:color="auto" w:fill="FFFFFF"/>
        </w:rPr>
        <w:t>powinni być przede wszystkim</w:t>
      </w:r>
      <w:r w:rsidR="00C71919" w:rsidRPr="00840B65">
        <w:rPr>
          <w:sz w:val="24"/>
          <w:shd w:val="clear" w:color="auto" w:fill="FFFFFF"/>
        </w:rPr>
        <w:t xml:space="preserve"> </w:t>
      </w:r>
      <w:r w:rsidRPr="00840B65">
        <w:rPr>
          <w:sz w:val="24"/>
          <w:shd w:val="clear" w:color="auto" w:fill="FFFFFF"/>
        </w:rPr>
        <w:t>młodzi mieszkańcy województwa świę</w:t>
      </w:r>
      <w:r w:rsidR="008202D6" w:rsidRPr="00840B65">
        <w:rPr>
          <w:sz w:val="24"/>
          <w:shd w:val="clear" w:color="auto" w:fill="FFFFFF"/>
        </w:rPr>
        <w:t>tokrzyskiego w wieku 13-30 lat.</w:t>
      </w:r>
    </w:p>
    <w:p w:rsidR="000E34B6" w:rsidRDefault="000E34B6" w:rsidP="000E34B6">
      <w:pPr>
        <w:spacing w:before="120" w:after="120"/>
        <w:ind w:left="360"/>
        <w:jc w:val="both"/>
        <w:rPr>
          <w:sz w:val="24"/>
          <w:shd w:val="clear" w:color="auto" w:fill="FFFFFF"/>
        </w:rPr>
      </w:pPr>
    </w:p>
    <w:p w:rsidR="00433058" w:rsidRPr="00D72088" w:rsidRDefault="00825024" w:rsidP="0019661E">
      <w:pPr>
        <w:pStyle w:val="ListParagraph"/>
        <w:numPr>
          <w:ilvl w:val="0"/>
          <w:numId w:val="15"/>
        </w:numPr>
        <w:spacing w:before="120" w:after="120"/>
        <w:jc w:val="center"/>
        <w:rPr>
          <w:sz w:val="24"/>
        </w:rPr>
      </w:pPr>
      <w:r w:rsidRPr="00D72088">
        <w:rPr>
          <w:b/>
          <w:sz w:val="24"/>
        </w:rPr>
        <w:t>Wysokość dotacji</w:t>
      </w:r>
    </w:p>
    <w:p w:rsidR="008202D6" w:rsidRDefault="00825024" w:rsidP="0019661E">
      <w:pPr>
        <w:pStyle w:val="ListParagraph"/>
        <w:numPr>
          <w:ilvl w:val="0"/>
          <w:numId w:val="25"/>
        </w:numPr>
        <w:spacing w:before="120" w:after="120"/>
        <w:jc w:val="both"/>
        <w:rPr>
          <w:sz w:val="24"/>
        </w:rPr>
      </w:pPr>
      <w:r w:rsidRPr="00FF347B">
        <w:rPr>
          <w:sz w:val="24"/>
        </w:rPr>
        <w:t xml:space="preserve">Wysokość dotacji dla podmiotów uprawnionych nie może przekroczyć </w:t>
      </w:r>
      <w:r w:rsidRPr="00FF347B">
        <w:rPr>
          <w:b/>
          <w:sz w:val="24"/>
        </w:rPr>
        <w:t>80%</w:t>
      </w:r>
      <w:r w:rsidRPr="00FF347B">
        <w:rPr>
          <w:sz w:val="24"/>
        </w:rPr>
        <w:t xml:space="preserve"> całkowitych kosztów realizacji zadania.</w:t>
      </w:r>
    </w:p>
    <w:p w:rsidR="008202D6" w:rsidRDefault="00825024" w:rsidP="0019661E">
      <w:pPr>
        <w:pStyle w:val="ListParagraph"/>
        <w:numPr>
          <w:ilvl w:val="0"/>
          <w:numId w:val="25"/>
        </w:numPr>
        <w:spacing w:before="120" w:after="120"/>
        <w:jc w:val="both"/>
        <w:rPr>
          <w:sz w:val="24"/>
        </w:rPr>
      </w:pPr>
      <w:r w:rsidRPr="008202D6">
        <w:rPr>
          <w:sz w:val="24"/>
        </w:rPr>
        <w:t xml:space="preserve">Wymagany wkład własny podmiotu wynosi minimum </w:t>
      </w:r>
      <w:r w:rsidRPr="008202D6">
        <w:rPr>
          <w:b/>
          <w:sz w:val="24"/>
        </w:rPr>
        <w:t>20%</w:t>
      </w:r>
      <w:r w:rsidRPr="008202D6">
        <w:rPr>
          <w:sz w:val="24"/>
        </w:rPr>
        <w:t xml:space="preserve"> całkowitej wartości zadania, w tym:</w:t>
      </w:r>
    </w:p>
    <w:p w:rsidR="008202D6" w:rsidRPr="008202D6" w:rsidRDefault="00825024" w:rsidP="0019661E">
      <w:pPr>
        <w:pStyle w:val="ListParagraph"/>
        <w:numPr>
          <w:ilvl w:val="1"/>
          <w:numId w:val="25"/>
        </w:numPr>
        <w:jc w:val="both"/>
        <w:rPr>
          <w:sz w:val="24"/>
        </w:rPr>
      </w:pPr>
      <w:r w:rsidRPr="008202D6">
        <w:rPr>
          <w:sz w:val="24"/>
        </w:rPr>
        <w:t xml:space="preserve">wkład finansowy podmiotu winien stanowić minimum </w:t>
      </w:r>
      <w:r w:rsidRPr="008202D6">
        <w:rPr>
          <w:b/>
          <w:sz w:val="24"/>
        </w:rPr>
        <w:t>10%,</w:t>
      </w:r>
    </w:p>
    <w:p w:rsidR="00D72088" w:rsidRPr="008202D6" w:rsidRDefault="00825024" w:rsidP="0019661E">
      <w:pPr>
        <w:pStyle w:val="ListParagraph"/>
        <w:numPr>
          <w:ilvl w:val="1"/>
          <w:numId w:val="25"/>
        </w:numPr>
        <w:jc w:val="both"/>
        <w:rPr>
          <w:sz w:val="24"/>
        </w:rPr>
      </w:pPr>
      <w:r w:rsidRPr="008202D6">
        <w:rPr>
          <w:sz w:val="24"/>
        </w:rPr>
        <w:t xml:space="preserve">wkład pozafinansowy - osobowy (świadczenia wolontariuszy i praca społeczna członków organizacji) może stanowić pozostały wkład własny </w:t>
      </w:r>
      <w:r w:rsidRPr="008202D6">
        <w:rPr>
          <w:b/>
          <w:sz w:val="24"/>
        </w:rPr>
        <w:t>(10%).</w:t>
      </w:r>
    </w:p>
    <w:p w:rsidR="008202D6" w:rsidRPr="008202D6" w:rsidRDefault="008202D6" w:rsidP="0019661E">
      <w:pPr>
        <w:pStyle w:val="Akapitzlist1"/>
        <w:spacing w:before="120" w:after="120"/>
        <w:ind w:left="0"/>
        <w:jc w:val="both"/>
        <w:rPr>
          <w:rFonts w:eastAsia="Times New Roman"/>
          <w:b/>
          <w:shd w:val="clear" w:color="auto" w:fill="FFFFFF"/>
        </w:rPr>
      </w:pPr>
      <w:r w:rsidRPr="00FF347B">
        <w:rPr>
          <w:b/>
        </w:rPr>
        <w:t xml:space="preserve">UWAGA! Wkład rzeczowy nie może być przeliczany na finansowy. </w:t>
      </w:r>
      <w:r w:rsidRPr="00FF347B">
        <w:rPr>
          <w:rFonts w:eastAsia="Times New Roman"/>
          <w:b/>
        </w:rPr>
        <w:t>Wkład osobowy powinien być udokumentowany zawartymi porozumieniami z wolontariuszami i/lub kartami pracy natomiast praca członków organizacji oświadczenia</w:t>
      </w:r>
      <w:r w:rsidRPr="00FF347B">
        <w:rPr>
          <w:rFonts w:eastAsia="Times New Roman"/>
          <w:b/>
          <w:shd w:val="clear" w:color="auto" w:fill="FFFFFF"/>
        </w:rPr>
        <w:t>mi o wykonaniu powierzonych zadań.</w:t>
      </w:r>
    </w:p>
    <w:p w:rsidR="00D72088" w:rsidRPr="009D1391" w:rsidRDefault="008202D6" w:rsidP="0019661E">
      <w:pPr>
        <w:pStyle w:val="ListParagraph"/>
        <w:numPr>
          <w:ilvl w:val="0"/>
          <w:numId w:val="25"/>
        </w:numPr>
        <w:spacing w:before="120" w:after="120"/>
        <w:ind w:firstLine="0"/>
        <w:jc w:val="both"/>
        <w:rPr>
          <w:b/>
          <w:sz w:val="24"/>
        </w:rPr>
      </w:pPr>
      <w:r w:rsidRPr="008202D6">
        <w:rPr>
          <w:sz w:val="24"/>
          <w:shd w:val="clear" w:color="auto" w:fill="FFFFFF"/>
        </w:rPr>
        <w:t>Maksymalna kwota dotacji wynosi 6.000,00 zł.</w:t>
      </w:r>
    </w:p>
    <w:p w:rsidR="009D1391" w:rsidRPr="008202D6" w:rsidRDefault="009D1391" w:rsidP="009D1391">
      <w:pPr>
        <w:pStyle w:val="ListParagraph"/>
        <w:spacing w:before="120" w:after="120"/>
        <w:ind w:left="360"/>
        <w:jc w:val="both"/>
        <w:rPr>
          <w:b/>
          <w:sz w:val="24"/>
        </w:rPr>
      </w:pPr>
    </w:p>
    <w:p w:rsidR="00825024" w:rsidRPr="00FF347B" w:rsidRDefault="00825024" w:rsidP="0019661E">
      <w:pPr>
        <w:pStyle w:val="NormalWeb"/>
        <w:numPr>
          <w:ilvl w:val="0"/>
          <w:numId w:val="15"/>
        </w:numPr>
        <w:spacing w:before="120"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347B">
        <w:rPr>
          <w:rFonts w:ascii="Times New Roman" w:hAnsi="Times New Roman" w:cs="Times New Roman"/>
          <w:b/>
          <w:sz w:val="24"/>
          <w:szCs w:val="24"/>
        </w:rPr>
        <w:t>Zasady przyznawania dotacji</w:t>
      </w:r>
    </w:p>
    <w:p w:rsidR="00825024" w:rsidRPr="00FF347B" w:rsidRDefault="00825024" w:rsidP="0019661E">
      <w:pPr>
        <w:numPr>
          <w:ilvl w:val="0"/>
          <w:numId w:val="13"/>
        </w:numPr>
        <w:spacing w:before="120" w:after="120"/>
        <w:jc w:val="both"/>
        <w:rPr>
          <w:bCs/>
          <w:sz w:val="24"/>
        </w:rPr>
      </w:pPr>
      <w:r w:rsidRPr="00FF347B">
        <w:rPr>
          <w:bCs/>
          <w:sz w:val="24"/>
        </w:rPr>
        <w:t>Dotacja może być przyznana jedynie na dofinansowanie zadań, o których mowa w ogłoszeniu konkursowym.</w:t>
      </w:r>
    </w:p>
    <w:p w:rsidR="00825024" w:rsidRPr="00FF347B" w:rsidRDefault="00825024" w:rsidP="0019661E">
      <w:pPr>
        <w:numPr>
          <w:ilvl w:val="0"/>
          <w:numId w:val="13"/>
        </w:numPr>
        <w:spacing w:before="120" w:after="120"/>
        <w:jc w:val="both"/>
        <w:rPr>
          <w:sz w:val="24"/>
        </w:rPr>
      </w:pPr>
      <w:r w:rsidRPr="00FF347B">
        <w:rPr>
          <w:bCs/>
          <w:sz w:val="24"/>
        </w:rPr>
        <w:t xml:space="preserve">Złożenie oferty nie jest równoznaczne z przyznaniem dotacji. </w:t>
      </w:r>
    </w:p>
    <w:p w:rsidR="00825024" w:rsidRPr="008202D6" w:rsidRDefault="00FF347B" w:rsidP="0019661E">
      <w:pPr>
        <w:numPr>
          <w:ilvl w:val="0"/>
          <w:numId w:val="13"/>
        </w:numPr>
        <w:spacing w:before="120" w:after="120"/>
        <w:jc w:val="both"/>
        <w:rPr>
          <w:sz w:val="24"/>
        </w:rPr>
      </w:pPr>
      <w:r w:rsidRPr="008202D6">
        <w:rPr>
          <w:sz w:val="24"/>
        </w:rPr>
        <w:lastRenderedPageBreak/>
        <w:t>Decyzją komisji k</w:t>
      </w:r>
      <w:r w:rsidR="00825024" w:rsidRPr="008202D6">
        <w:rPr>
          <w:sz w:val="24"/>
        </w:rPr>
        <w:t xml:space="preserve">onkursowej kwota przyznanej dotacji może być niższa od wnioskowanej. W takim przypadku dopuszcza się zmiany w zakresie rzeczowym </w:t>
      </w:r>
      <w:r w:rsidR="008F6C86" w:rsidRPr="008202D6">
        <w:rPr>
          <w:sz w:val="24"/>
        </w:rPr>
        <w:t>i</w:t>
      </w:r>
      <w:r w:rsidR="00C71919" w:rsidRPr="008202D6">
        <w:rPr>
          <w:sz w:val="24"/>
        </w:rPr>
        <w:t> </w:t>
      </w:r>
      <w:r w:rsidR="008F6C86" w:rsidRPr="008202D6">
        <w:rPr>
          <w:sz w:val="24"/>
        </w:rPr>
        <w:t xml:space="preserve">finansowym </w:t>
      </w:r>
      <w:r w:rsidR="00825024" w:rsidRPr="008202D6">
        <w:rPr>
          <w:sz w:val="24"/>
        </w:rPr>
        <w:t>zadania</w:t>
      </w:r>
      <w:r w:rsidR="008F6C86" w:rsidRPr="008202D6">
        <w:rPr>
          <w:sz w:val="24"/>
        </w:rPr>
        <w:t xml:space="preserve">, przy uwzględnieniu </w:t>
      </w:r>
      <w:r w:rsidR="00D3065A" w:rsidRPr="008202D6">
        <w:rPr>
          <w:sz w:val="24"/>
        </w:rPr>
        <w:t xml:space="preserve">pozycji </w:t>
      </w:r>
      <w:r w:rsidR="0050159D">
        <w:rPr>
          <w:sz w:val="24"/>
        </w:rPr>
        <w:t>ujętych w ofercie</w:t>
      </w:r>
      <w:r w:rsidR="00825024" w:rsidRPr="008202D6">
        <w:rPr>
          <w:sz w:val="24"/>
        </w:rPr>
        <w:t xml:space="preserve">. </w:t>
      </w:r>
    </w:p>
    <w:p w:rsidR="00825024" w:rsidRPr="00FF347B" w:rsidRDefault="00825024" w:rsidP="0019661E">
      <w:pPr>
        <w:numPr>
          <w:ilvl w:val="0"/>
          <w:numId w:val="13"/>
        </w:numPr>
        <w:spacing w:before="120" w:after="120"/>
        <w:jc w:val="both"/>
        <w:rPr>
          <w:sz w:val="24"/>
        </w:rPr>
      </w:pPr>
      <w:r w:rsidRPr="00FF347B">
        <w:rPr>
          <w:sz w:val="24"/>
        </w:rPr>
        <w:t>Zarząd Województwa przyznając dotację może</w:t>
      </w:r>
      <w:r w:rsidRPr="00FF347B">
        <w:rPr>
          <w:sz w:val="24"/>
          <w:shd w:val="clear" w:color="auto" w:fill="FFFFFF"/>
        </w:rPr>
        <w:t xml:space="preserve"> wskazać</w:t>
      </w:r>
      <w:r w:rsidR="008F6C86" w:rsidRPr="00FF347B">
        <w:rPr>
          <w:sz w:val="24"/>
        </w:rPr>
        <w:t xml:space="preserve"> </w:t>
      </w:r>
      <w:r w:rsidRPr="00FF347B">
        <w:rPr>
          <w:sz w:val="24"/>
        </w:rPr>
        <w:t>pozycje z kosztorysu objęte dofinansowaniem z budżetu Województwa Świętokrzyskiego.</w:t>
      </w:r>
    </w:p>
    <w:p w:rsidR="008202D6" w:rsidRDefault="00825024" w:rsidP="0019661E">
      <w:pPr>
        <w:numPr>
          <w:ilvl w:val="0"/>
          <w:numId w:val="13"/>
        </w:numPr>
        <w:spacing w:before="120" w:after="120"/>
        <w:jc w:val="both"/>
        <w:rPr>
          <w:sz w:val="24"/>
        </w:rPr>
      </w:pPr>
      <w:r w:rsidRPr="00FF347B">
        <w:rPr>
          <w:sz w:val="24"/>
        </w:rPr>
        <w:t>Koszty ponoszone w ramach realizacji zadania są kwalifikowane, jeżeli: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 xml:space="preserve">są związane bezpośrednio z realizowanym zadaniem, niezbędne do jego realizacji, 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odzwierciedlają koszty rzeczywiste (tzn. nastąpił rozchód środków finansowych z</w:t>
      </w:r>
      <w:r w:rsidR="00840B65">
        <w:rPr>
          <w:sz w:val="24"/>
        </w:rPr>
        <w:t> </w:t>
      </w:r>
      <w:r w:rsidRPr="008202D6">
        <w:rPr>
          <w:sz w:val="24"/>
        </w:rPr>
        <w:t>kasy lub rachunku bankowego oferenta) są udokumentowane właściwymi dowodami księgowymi (faktury, umowy, rachunki do umów) oraz są prawidłowo odzwierciedlone w ewidencji księgowej, możliwe do zidentyfikowania i zweryfikowania,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są racjonalnie skalkulowane w oparciu o ceny rynkowe,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zostały poniesione w okresie uprawnionym, tj. od 1 lutego do 31 grudnia 2015 r.</w:t>
      </w:r>
    </w:p>
    <w:p w:rsidR="008202D6" w:rsidRP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 xml:space="preserve">zostały wydatkowane zgodnie z przepisami ustawy z dnia 29 stycznia 2004 r. Prawo zamówień publicznych (Dz. U. </w:t>
      </w:r>
      <w:r w:rsidR="00C71919" w:rsidRPr="008202D6">
        <w:rPr>
          <w:bCs/>
          <w:sz w:val="24"/>
        </w:rPr>
        <w:t>z 2015 r.</w:t>
      </w:r>
      <w:r w:rsidR="00433058" w:rsidRPr="008202D6">
        <w:rPr>
          <w:bCs/>
          <w:sz w:val="24"/>
        </w:rPr>
        <w:t>, poz. 2164</w:t>
      </w:r>
      <w:r w:rsidRPr="008202D6">
        <w:rPr>
          <w:bCs/>
          <w:sz w:val="24"/>
        </w:rPr>
        <w:t>).</w:t>
      </w:r>
    </w:p>
    <w:p w:rsidR="008202D6" w:rsidRDefault="00825024" w:rsidP="0019661E">
      <w:pPr>
        <w:numPr>
          <w:ilvl w:val="0"/>
          <w:numId w:val="13"/>
        </w:numPr>
        <w:spacing w:before="120" w:after="120"/>
        <w:jc w:val="both"/>
        <w:rPr>
          <w:sz w:val="24"/>
        </w:rPr>
      </w:pPr>
      <w:r w:rsidRPr="008202D6">
        <w:rPr>
          <w:b/>
          <w:sz w:val="24"/>
        </w:rPr>
        <w:t>Koszty kwalifikowane</w:t>
      </w:r>
      <w:r w:rsidRPr="008202D6">
        <w:rPr>
          <w:sz w:val="24"/>
        </w:rPr>
        <w:t xml:space="preserve">, w oparciu o które sporządzony jest kosztorys zadania, stanowią </w:t>
      </w:r>
      <w:r w:rsidRPr="008202D6">
        <w:rPr>
          <w:sz w:val="24"/>
        </w:rPr>
        <w:br/>
        <w:t>w szczególności wydatki poniesione na: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nagrody finansowe i rzeczowe,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 xml:space="preserve">honoraria i wynagrodzenia dla osób bezpośrednio zatrudnionych przy realizacji zadania na podstawie umowy o dzieło/zlecenia, 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zakwaterowanie i wyżywienie dla uczestników niepobierających wynagrodzenia,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zakup materiałów niezbędnych do realizacji zadania,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wynajem urządzeń technicznych niezbędnych dla wykonania zadania (np. nagłośnienie, oświetlenie, scena itd.),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wynajem pomieszczeń (sal widowiskowych, szkoleniowych, konferencyjnych itp.) niezbędnych do realizacji zadania,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usługi poligraficzne,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usługi transportowe,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promocję zadania (plakaty, ulotki, zaproszenia) – nie więcej niż 5% wartości zadania,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 xml:space="preserve">koszty administracyjne i osobowe bezpośrednio związane z realizacją zadania (np. zakup materiałów biurowych, opłaty pocztowe, część wynagrodzenia pracowników etatowych oddelegowanych do realizacji zadania) w wysokości do </w:t>
      </w:r>
      <w:r w:rsidRPr="008202D6">
        <w:rPr>
          <w:b/>
          <w:sz w:val="24"/>
        </w:rPr>
        <w:t>10%</w:t>
      </w:r>
      <w:r w:rsidRPr="008202D6">
        <w:rPr>
          <w:sz w:val="24"/>
        </w:rPr>
        <w:t xml:space="preserve"> kosztów zadania ogółem.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koszty związane z pracą wolontariuszy – koszt ten nie może być jednak sfinansowany z dotacji przyznanej z budżetu Województwa Świętokrzyskiego.</w:t>
      </w:r>
    </w:p>
    <w:p w:rsidR="008202D6" w:rsidRDefault="00825024" w:rsidP="0019661E">
      <w:pPr>
        <w:numPr>
          <w:ilvl w:val="0"/>
          <w:numId w:val="13"/>
        </w:numPr>
        <w:spacing w:before="120" w:after="120"/>
        <w:jc w:val="both"/>
        <w:rPr>
          <w:sz w:val="24"/>
        </w:rPr>
      </w:pPr>
      <w:r w:rsidRPr="008202D6">
        <w:rPr>
          <w:b/>
          <w:sz w:val="24"/>
        </w:rPr>
        <w:t>Koszty niekwalifikowane</w:t>
      </w:r>
      <w:r w:rsidRPr="008202D6">
        <w:rPr>
          <w:sz w:val="24"/>
        </w:rPr>
        <w:t>, które nie mogą być uwzględnione w kosztorysie zadania, stanowią: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stałe koszty działalności podmiotu, w szczególności: wynagrodzenia osobowe pracowników etatowych i utrzymanie biura (np. opłaty czynszowe, abonamentowe, rachunki telefoniczne, materiały biurowe, opłaty pocztowe) z wył. ust. 6 pkt 10,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zakup nieruchomości i środków trwałych,</w:t>
      </w:r>
    </w:p>
    <w:p w:rsidR="008202D6" w:rsidRDefault="008202D6" w:rsidP="0019661E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t>odsetki i odsetki karne,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 xml:space="preserve">podatek od towarów i usług VAT, który może być odzyskany w oparciu o przepisy ustawy z dnia 11 marca 2004 r. o podatku od towarów i usług, </w:t>
      </w:r>
    </w:p>
    <w:p w:rsid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zakup wyposażenia,</w:t>
      </w:r>
    </w:p>
    <w:p w:rsidR="00825024" w:rsidRPr="008202D6" w:rsidRDefault="00825024" w:rsidP="0019661E">
      <w:pPr>
        <w:numPr>
          <w:ilvl w:val="1"/>
          <w:numId w:val="13"/>
        </w:numPr>
        <w:jc w:val="both"/>
        <w:rPr>
          <w:sz w:val="24"/>
        </w:rPr>
      </w:pPr>
      <w:r w:rsidRPr="008202D6">
        <w:rPr>
          <w:sz w:val="24"/>
        </w:rPr>
        <w:t>wierzytelności i zobowiązania podmiotu składającego ofertę.</w:t>
      </w:r>
    </w:p>
    <w:p w:rsidR="00FF347B" w:rsidRDefault="00825024" w:rsidP="0019661E">
      <w:pPr>
        <w:pStyle w:val="NormalWeb"/>
        <w:numPr>
          <w:ilvl w:val="0"/>
          <w:numId w:val="15"/>
        </w:numPr>
        <w:tabs>
          <w:tab w:val="left" w:pos="540"/>
          <w:tab w:val="left" w:pos="3080"/>
        </w:tabs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4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Termin i warunki składania ofert</w:t>
      </w:r>
    </w:p>
    <w:p w:rsidR="008202D6" w:rsidRDefault="00825024" w:rsidP="0019661E">
      <w:pPr>
        <w:pStyle w:val="NormalWeb"/>
        <w:numPr>
          <w:ilvl w:val="0"/>
          <w:numId w:val="30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FF347B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w zaklejonej i opieczętowanej kopercie z dopiskiem </w:t>
      </w:r>
      <w:r w:rsidRPr="00FF347B">
        <w:rPr>
          <w:rFonts w:ascii="Times New Roman" w:hAnsi="Times New Roman" w:cs="Times New Roman"/>
          <w:b/>
          <w:sz w:val="24"/>
          <w:szCs w:val="24"/>
        </w:rPr>
        <w:t xml:space="preserve">„Konkurs ofert – Edukacja, zadanie nr …” </w:t>
      </w:r>
      <w:r w:rsidRPr="00FF347B">
        <w:rPr>
          <w:rFonts w:ascii="Times New Roman" w:hAnsi="Times New Roman" w:cs="Times New Roman"/>
          <w:sz w:val="24"/>
          <w:szCs w:val="24"/>
        </w:rPr>
        <w:t xml:space="preserve">oferty (zgodnej ze wzorem załączonym do niniejszego ogłoszenia, jak również do </w:t>
      </w:r>
      <w:r w:rsidRPr="00FF347B">
        <w:rPr>
          <w:rFonts w:ascii="Times New Roman" w:hAnsi="Times New Roman" w:cs="Times New Roman"/>
          <w:i/>
          <w:sz w:val="24"/>
          <w:szCs w:val="24"/>
        </w:rPr>
        <w:t>rozporządzenia Ministra Pracy i Polityki Społecznej z dnia 15 grudnia 2010 r. w sprawie wzoru oferty i ramowego wzoru umowy dotyczących realizacji zadania publicznego oraz wzoru sprawozdania z wykonania tego zadania (Dz. U. z 2011 r. Nr 6, poz. 25</w:t>
      </w:r>
      <w:r w:rsidRPr="00FF347B">
        <w:rPr>
          <w:rFonts w:ascii="Times New Roman" w:hAnsi="Times New Roman" w:cs="Times New Roman"/>
          <w:sz w:val="24"/>
          <w:szCs w:val="24"/>
        </w:rPr>
        <w:t>):</w:t>
      </w:r>
    </w:p>
    <w:p w:rsidR="008202D6" w:rsidRDefault="00825024" w:rsidP="0019661E">
      <w:pPr>
        <w:pStyle w:val="NormalWeb"/>
        <w:numPr>
          <w:ilvl w:val="1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w sekretariacie Departamentu Promocji Edukacji, Kultury, Sportu i Turystyki Urzędu Marszałkowskiego Województwa Świętokrzyskiego, ul. Paderewskiego 34A, pokój nr 25, (godz. 7.30 – 15.30),</w:t>
      </w:r>
    </w:p>
    <w:p w:rsidR="008202D6" w:rsidRDefault="00825024" w:rsidP="0019661E">
      <w:pPr>
        <w:pStyle w:val="NormalWeb"/>
        <w:numPr>
          <w:ilvl w:val="1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Kancelarii Urzędu Marszałkowskiego Woj. Świętokrzyskiego,</w:t>
      </w:r>
      <w:r w:rsidR="00840B65">
        <w:rPr>
          <w:rFonts w:ascii="Times New Roman" w:hAnsi="Times New Roman" w:cs="Times New Roman"/>
          <w:sz w:val="24"/>
          <w:szCs w:val="24"/>
        </w:rPr>
        <w:t xml:space="preserve"> Al. IX Wieków Kielc 3, pok. 217</w:t>
      </w:r>
      <w:r w:rsidRPr="008202D6">
        <w:rPr>
          <w:rFonts w:ascii="Times New Roman" w:hAnsi="Times New Roman" w:cs="Times New Roman"/>
          <w:sz w:val="24"/>
          <w:szCs w:val="24"/>
        </w:rPr>
        <w:t>, (godz. 7.30 – 15.30),</w:t>
      </w:r>
    </w:p>
    <w:p w:rsidR="008202D6" w:rsidRDefault="00825024" w:rsidP="0019661E">
      <w:pPr>
        <w:pStyle w:val="NormalWeb"/>
        <w:numPr>
          <w:ilvl w:val="1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lub za pośrednictwem poczty na adres urzędu: Al. IX Wieków Kielc 3, 25-516 Kielce.</w:t>
      </w:r>
    </w:p>
    <w:p w:rsidR="00582751" w:rsidRPr="00582751" w:rsidRDefault="00825024" w:rsidP="0019661E">
      <w:pPr>
        <w:pStyle w:val="NormalWeb"/>
        <w:numPr>
          <w:ilvl w:val="0"/>
          <w:numId w:val="30"/>
        </w:numPr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82751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 w:rsidR="00582751">
        <w:rPr>
          <w:rFonts w:ascii="Times New Roman" w:eastAsia="Times New Roman" w:hAnsi="Times New Roman" w:cs="Times New Roman"/>
          <w:b/>
          <w:sz w:val="24"/>
          <w:szCs w:val="24"/>
        </w:rPr>
        <w:t>22 lutego 2016 roku.</w:t>
      </w:r>
    </w:p>
    <w:p w:rsidR="008202D6" w:rsidRPr="00582751" w:rsidRDefault="008202D6" w:rsidP="00582751">
      <w:pPr>
        <w:pStyle w:val="NormalWeb"/>
        <w:spacing w:before="120" w:after="120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582751">
        <w:rPr>
          <w:rFonts w:ascii="Times New Roman" w:hAnsi="Times New Roman" w:cs="Times New Roman"/>
          <w:b/>
          <w:sz w:val="24"/>
          <w:szCs w:val="24"/>
        </w:rPr>
        <w:t>UWAGA! Decyduje data wpływu oferty do Urzędu Marszałkowskiego, potwierdzona pieczęcią wpływu (nie data stempla pocztowego).</w:t>
      </w:r>
    </w:p>
    <w:p w:rsidR="008202D6" w:rsidRDefault="008202D6" w:rsidP="0019661E">
      <w:pPr>
        <w:pStyle w:val="NormalWeb"/>
        <w:numPr>
          <w:ilvl w:val="0"/>
          <w:numId w:val="30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FF347B">
        <w:rPr>
          <w:rFonts w:ascii="Times New Roman" w:eastAsia="Times New Roman" w:hAnsi="Times New Roman" w:cs="Times New Roman"/>
          <w:sz w:val="24"/>
          <w:szCs w:val="24"/>
        </w:rPr>
        <w:t>Nie przewiduje się możliwości uzupełniania i korygowania złożonej oferty oraz wymaganych załączników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024" w:rsidRPr="000E34B6" w:rsidRDefault="008202D6" w:rsidP="0019661E">
      <w:pPr>
        <w:pStyle w:val="NormalWeb"/>
        <w:numPr>
          <w:ilvl w:val="0"/>
          <w:numId w:val="30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FF347B">
        <w:rPr>
          <w:rFonts w:ascii="Times New Roman" w:hAnsi="Times New Roman" w:cs="Times New Roman"/>
          <w:sz w:val="24"/>
          <w:szCs w:val="24"/>
        </w:rPr>
        <w:t>Nie będą przyjmowane oferty przesłane droga elektroniczną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4B6" w:rsidRDefault="000E34B6" w:rsidP="009D1391">
      <w:pPr>
        <w:numPr>
          <w:ilvl w:val="0"/>
          <w:numId w:val="30"/>
        </w:numPr>
        <w:spacing w:before="120" w:after="120"/>
        <w:jc w:val="both"/>
        <w:rPr>
          <w:sz w:val="24"/>
          <w:shd w:val="clear" w:color="auto" w:fill="FFFFFF"/>
        </w:rPr>
      </w:pPr>
      <w:r w:rsidRPr="000E34B6">
        <w:rPr>
          <w:sz w:val="24"/>
          <w:shd w:val="clear" w:color="auto" w:fill="FFFFFF"/>
        </w:rPr>
        <w:t>Każdy wnioskodawca może złożyć do konkursu tylko jedną ofertę. W przypadku złożenia dwóch i więcej ofert przez jednego wnioskodawcę, wszystkie oferty zostaną odrzucone.</w:t>
      </w:r>
    </w:p>
    <w:p w:rsidR="009D1391" w:rsidRPr="009D1391" w:rsidRDefault="009D1391" w:rsidP="009D1391">
      <w:pPr>
        <w:spacing w:before="120" w:after="120"/>
        <w:ind w:left="360"/>
        <w:jc w:val="both"/>
        <w:rPr>
          <w:sz w:val="24"/>
          <w:shd w:val="clear" w:color="auto" w:fill="FFFFFF"/>
        </w:rPr>
      </w:pPr>
    </w:p>
    <w:p w:rsidR="00FF347B" w:rsidRDefault="00825024" w:rsidP="0019661E">
      <w:pPr>
        <w:pStyle w:val="NormalWeb"/>
        <w:numPr>
          <w:ilvl w:val="0"/>
          <w:numId w:val="15"/>
        </w:numPr>
        <w:tabs>
          <w:tab w:val="left" w:pos="567"/>
          <w:tab w:val="left" w:pos="3080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7B">
        <w:rPr>
          <w:rFonts w:ascii="Times New Roman" w:eastAsia="Times New Roman" w:hAnsi="Times New Roman" w:cs="Times New Roman"/>
          <w:b/>
          <w:sz w:val="24"/>
          <w:szCs w:val="24"/>
        </w:rPr>
        <w:t>Zasady wyboru ofert i udzielenia dotacji</w:t>
      </w:r>
    </w:p>
    <w:p w:rsidR="008202D6" w:rsidRDefault="00825024" w:rsidP="0019661E">
      <w:pPr>
        <w:pStyle w:val="NormalWeb"/>
        <w:numPr>
          <w:ilvl w:val="0"/>
          <w:numId w:val="33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F347B">
        <w:rPr>
          <w:rFonts w:ascii="Times New Roman" w:hAnsi="Times New Roman" w:cs="Times New Roman"/>
          <w:b/>
          <w:sz w:val="24"/>
          <w:szCs w:val="24"/>
        </w:rPr>
        <w:t>Ofertę uznaje się za prawidłową pod względem formalnym, gdy zawiera</w:t>
      </w:r>
      <w:r w:rsidRPr="00FF347B">
        <w:rPr>
          <w:rFonts w:ascii="Times New Roman" w:hAnsi="Times New Roman" w:cs="Times New Roman"/>
          <w:sz w:val="24"/>
          <w:szCs w:val="24"/>
        </w:rPr>
        <w:t>:</w:t>
      </w:r>
    </w:p>
    <w:p w:rsid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eastAsia="Times New Roman" w:hAnsi="Times New Roman" w:cs="Times New Roman"/>
          <w:sz w:val="24"/>
          <w:szCs w:val="24"/>
        </w:rPr>
        <w:t>prawidłowo wypełniony formularz oferty, w tym wyszczególnione koszty kwalifikowane i niekwalifikowane,</w:t>
      </w:r>
    </w:p>
    <w:p w:rsid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kopię wyciągu z Krajowego Rejestru Sądowego zgodną z aktualnym stanem prawnym i faktycznym,</w:t>
      </w:r>
    </w:p>
    <w:p w:rsid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eastAsia="Times New Roman" w:hAnsi="Times New Roman" w:cs="Times New Roman"/>
          <w:sz w:val="24"/>
          <w:szCs w:val="24"/>
        </w:rPr>
        <w:t>kopię aktualnego statutu organizacji lub adres strony internetowej, na której jest on udostępniony,</w:t>
      </w:r>
    </w:p>
    <w:p w:rsidR="008202D6" w:rsidRP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eastAsia="Times New Roman" w:hAnsi="Times New Roman" w:cs="Times New Roman"/>
          <w:sz w:val="24"/>
          <w:szCs w:val="24"/>
        </w:rPr>
        <w:t>w przypadku kościelnych osób prawnych: zaświadczenie o osobowości prawnej parafii/zakonu oraz upoważnienie dla proboszcza/przeora o reprezentowaniu parafii/zakonu i zaciąganiu zobowiązań finansowych lub dekret powołujący kościelną osobę prawną lub inną funkcję, upoważniający do składania oświadczeń woli i</w:t>
      </w:r>
      <w:r w:rsidR="00840B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02D6">
        <w:rPr>
          <w:rFonts w:ascii="Times New Roman" w:eastAsia="Times New Roman" w:hAnsi="Times New Roman" w:cs="Times New Roman"/>
          <w:sz w:val="24"/>
          <w:szCs w:val="24"/>
        </w:rPr>
        <w:t>zaciągania zobowiązań – dotyczy osób prawnych i jednostek</w:t>
      </w:r>
      <w:r w:rsidRPr="008202D6">
        <w:rPr>
          <w:rFonts w:ascii="Times New Roman" w:hAnsi="Times New Roman" w:cs="Times New Roman"/>
          <w:sz w:val="24"/>
          <w:szCs w:val="24"/>
        </w:rPr>
        <w:t xml:space="preserve"> organizacyjnych działających na podstawie przepisów o stosunku Państwa do Kościoła Katolickiego w</w:t>
      </w:r>
      <w:r w:rsidR="00840B65">
        <w:rPr>
          <w:rFonts w:ascii="Times New Roman" w:hAnsi="Times New Roman" w:cs="Times New Roman"/>
          <w:sz w:val="24"/>
          <w:szCs w:val="24"/>
        </w:rPr>
        <w:t> </w:t>
      </w:r>
      <w:r w:rsidRPr="008202D6">
        <w:rPr>
          <w:rFonts w:ascii="Times New Roman" w:hAnsi="Times New Roman" w:cs="Times New Roman"/>
          <w:sz w:val="24"/>
          <w:szCs w:val="24"/>
        </w:rPr>
        <w:t>Rzeczypospolitej Polskiej, o stosunku Państwa do innych kościołów i związków wyznaniowych oraz gwarancji wolności sumienia i wy</w:t>
      </w:r>
      <w:r w:rsidR="008202D6">
        <w:rPr>
          <w:rFonts w:ascii="Times New Roman" w:hAnsi="Times New Roman" w:cs="Times New Roman"/>
          <w:sz w:val="24"/>
          <w:szCs w:val="24"/>
        </w:rPr>
        <w:t>znania,</w:t>
      </w:r>
    </w:p>
    <w:p w:rsid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pełnomocnictwo zarządu głównego dla co najmniej dwóch przedstawicieli oddziału terenowego organizacji, do składania w imieniu tej organizacji oświadczeń woli w zakresie nabywania praw i zaciągania zobowiązań finansowych oraz dysponowania środkami przeznaczonymi na realizacje zadania, o którego powierzenie lub wsparcie stara się ta jednostka organizacyjna – w przypadku składania oferty przez oddział terenowy organizacji (nieposiadający osobowości prawnej),</w:t>
      </w:r>
    </w:p>
    <w:p w:rsid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lastRenderedPageBreak/>
        <w:t>umowę partnerską zawartą między organizacjami pozarządowymi lub podmiotami wymienionymi w art. 3 ust. 3 ustawy z dnia 24 kwietnia 2003r. o działalności pożytku publicznego i o wolontariacie, określającą zakres ich świadczeń składających się na realizację zadania publicznego – w przypadku składania ofert, które będą realizowane w partnerstwie.</w:t>
      </w:r>
    </w:p>
    <w:p w:rsidR="008202D6" w:rsidRPr="008202D6" w:rsidRDefault="00825024" w:rsidP="0019661E">
      <w:pPr>
        <w:pStyle w:val="NormalWeb"/>
        <w:numPr>
          <w:ilvl w:val="0"/>
          <w:numId w:val="33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Ofert</w:t>
      </w:r>
      <w:r w:rsidR="008202D6">
        <w:rPr>
          <w:rFonts w:ascii="Times New Roman" w:hAnsi="Times New Roman" w:cs="Times New Roman"/>
          <w:sz w:val="24"/>
          <w:szCs w:val="24"/>
        </w:rPr>
        <w:t>a wraz z załącznikami musi być:</w:t>
      </w:r>
    </w:p>
    <w:p w:rsid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kompletna, podpisana przez osoby statutowo upoważnione przez organizację do składania oświadczeń woli w jej imieniu ze skutkami o charakterze finansowym tych oświadczeń oraz opatrzona pieczęcią firmową jednostki,</w:t>
      </w:r>
    </w:p>
    <w:p w:rsidR="008202D6" w:rsidRDefault="00825024" w:rsidP="0019661E">
      <w:pPr>
        <w:pStyle w:val="NormalWeb"/>
        <w:numPr>
          <w:ilvl w:val="1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załączniki powinny być w sposób trwały (zszyte, spięte ) związane z ofertą. Muszą spełniać wymogi ważności, tzn. muszą być podpisane przez osoby uprawnione, wymienione w KRS. Kserokopie dokumentów winny być potwierdzone za zgodność z oryginałem. Jeśli osoby uprawnione nie dysponują pieczątkami imiennymi  powinny podpisać się pełnym imieniem i nazwiskiem z zaznaczeniem pełnionej funkcji.</w:t>
      </w:r>
    </w:p>
    <w:p w:rsidR="008202D6" w:rsidRDefault="00825024" w:rsidP="0019661E">
      <w:pPr>
        <w:pStyle w:val="NormalWeb"/>
        <w:numPr>
          <w:ilvl w:val="0"/>
          <w:numId w:val="33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eastAsia="Times New Roman" w:hAnsi="Times New Roman" w:cs="Times New Roman"/>
          <w:sz w:val="24"/>
          <w:szCs w:val="24"/>
        </w:rPr>
        <w:t>Oferta niekompletna podlega wykluczeniu z możliwości ubiegania się o dotację</w:t>
      </w:r>
      <w:r w:rsidR="008202D6">
        <w:rPr>
          <w:rFonts w:ascii="Times New Roman" w:hAnsi="Times New Roman" w:cs="Times New Roman"/>
          <w:b/>
          <w:sz w:val="24"/>
          <w:szCs w:val="24"/>
        </w:rPr>
        <w:t>.</w:t>
      </w:r>
    </w:p>
    <w:p w:rsidR="008202D6" w:rsidRDefault="00825024" w:rsidP="0019661E">
      <w:pPr>
        <w:pStyle w:val="NormalWeb"/>
        <w:numPr>
          <w:ilvl w:val="0"/>
          <w:numId w:val="33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 xml:space="preserve">W przypadku złożenia oferty wspólnej, błąd formalny występujący po stronie jednego </w:t>
      </w:r>
      <w:r w:rsidRPr="008202D6">
        <w:rPr>
          <w:rFonts w:ascii="Times New Roman" w:hAnsi="Times New Roman" w:cs="Times New Roman"/>
          <w:sz w:val="24"/>
          <w:szCs w:val="24"/>
        </w:rPr>
        <w:br/>
        <w:t>z podmiotów powoduje odrzucenie oferty.</w:t>
      </w:r>
    </w:p>
    <w:p w:rsidR="008202D6" w:rsidRDefault="00825024" w:rsidP="0019661E">
      <w:pPr>
        <w:pStyle w:val="NormalWeb"/>
        <w:numPr>
          <w:ilvl w:val="0"/>
          <w:numId w:val="33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8202D6" w:rsidRDefault="00825024" w:rsidP="0019661E">
      <w:pPr>
        <w:pStyle w:val="NormalWeb"/>
        <w:numPr>
          <w:ilvl w:val="0"/>
          <w:numId w:val="33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hAnsi="Times New Roman" w:cs="Times New Roman"/>
          <w:sz w:val="24"/>
          <w:szCs w:val="24"/>
        </w:rPr>
        <w:t>Zlecenie zadania w drodze konkursu następuje na zasadzie wyboru najkorzystniejszej oferty, spełniającej w jak najszerszym stopniu stawiane wymogi, z uwzględnieniem przepisów ustawy o zamówieniach publicznych.</w:t>
      </w:r>
    </w:p>
    <w:p w:rsidR="00825024" w:rsidRPr="008202D6" w:rsidRDefault="00825024" w:rsidP="0019661E">
      <w:pPr>
        <w:pStyle w:val="NormalWeb"/>
        <w:numPr>
          <w:ilvl w:val="0"/>
          <w:numId w:val="33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02D6">
        <w:rPr>
          <w:rFonts w:ascii="Times New Roman" w:eastAsia="Times New Roman" w:hAnsi="Times New Roman" w:cs="Times New Roman"/>
          <w:sz w:val="24"/>
          <w:szCs w:val="24"/>
        </w:rPr>
        <w:t>Przy rozpatrywaniu ofert brane będą pod uwagę następujące kryteria:</w:t>
      </w:r>
    </w:p>
    <w:tbl>
      <w:tblPr>
        <w:tblW w:w="975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7556"/>
        <w:gridCol w:w="1203"/>
      </w:tblGrid>
      <w:tr w:rsidR="00825024" w:rsidRPr="00FF347B" w:rsidTr="0019661E">
        <w:trPr>
          <w:trHeight w:val="409"/>
        </w:trPr>
        <w:tc>
          <w:tcPr>
            <w:tcW w:w="4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25024" w:rsidRPr="00FF347B" w:rsidRDefault="00825024" w:rsidP="001966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FF347B">
              <w:rPr>
                <w:b/>
                <w:sz w:val="24"/>
              </w:rPr>
              <w:t>Lp</w:t>
            </w:r>
            <w:r w:rsidR="0019661E">
              <w:rPr>
                <w:b/>
                <w:sz w:val="24"/>
              </w:rPr>
              <w:t>.</w:t>
            </w:r>
          </w:p>
        </w:tc>
        <w:tc>
          <w:tcPr>
            <w:tcW w:w="81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bottom"/>
          </w:tcPr>
          <w:p w:rsidR="00825024" w:rsidRPr="00FF347B" w:rsidRDefault="00825024" w:rsidP="0019661E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 w:rsidRPr="00FF347B">
              <w:rPr>
                <w:b/>
                <w:sz w:val="24"/>
                <w:shd w:val="clear" w:color="auto" w:fill="FFFFFF"/>
              </w:rPr>
              <w:t>Kryteria wyboru:</w:t>
            </w:r>
          </w:p>
        </w:tc>
        <w:tc>
          <w:tcPr>
            <w:tcW w:w="12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both"/>
              <w:rPr>
                <w:sz w:val="24"/>
              </w:rPr>
            </w:pPr>
            <w:r w:rsidRPr="00FF347B">
              <w:rPr>
                <w:b/>
                <w:sz w:val="24"/>
              </w:rPr>
              <w:t>Punktacja</w:t>
            </w:r>
          </w:p>
        </w:tc>
      </w:tr>
      <w:tr w:rsidR="00825024" w:rsidRPr="00FF347B" w:rsidTr="0019661E">
        <w:trPr>
          <w:trHeight w:val="409"/>
        </w:trPr>
        <w:tc>
          <w:tcPr>
            <w:tcW w:w="42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FF347B">
              <w:rPr>
                <w:b/>
                <w:sz w:val="24"/>
              </w:rPr>
              <w:t>I.</w:t>
            </w:r>
          </w:p>
        </w:tc>
        <w:tc>
          <w:tcPr>
            <w:tcW w:w="81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024" w:rsidRPr="00FF347B" w:rsidRDefault="00825024" w:rsidP="001966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  <w:r w:rsidRPr="00FF347B">
              <w:rPr>
                <w:b/>
                <w:sz w:val="24"/>
                <w:shd w:val="clear" w:color="auto" w:fill="FFFFFF"/>
              </w:rPr>
              <w:t>dotyczące oferenta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right"/>
              <w:rPr>
                <w:sz w:val="24"/>
              </w:rPr>
            </w:pP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712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both"/>
              <w:rPr>
                <w:sz w:val="24"/>
              </w:rPr>
              <w:pPrChange w:id="1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167EB8" w:rsidRDefault="00825024" w:rsidP="001966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167EB8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2A2E3C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Posiadane zasoby niezbędne do realizacji projektu</w:t>
            </w:r>
            <w:r w:rsidRPr="002A2E3C">
              <w:rPr>
                <w:sz w:val="24"/>
                <w:shd w:val="clear" w:color="auto" w:fill="FFFFFF"/>
              </w:rPr>
              <w:t>: rzeczowe,</w:t>
            </w:r>
            <w:r w:rsidR="00D3065A" w:rsidRPr="002A2E3C">
              <w:rPr>
                <w:sz w:val="24"/>
                <w:shd w:val="clear" w:color="auto" w:fill="FFFFFF"/>
              </w:rPr>
              <w:t xml:space="preserve"> </w:t>
            </w:r>
            <w:r w:rsidRPr="002A2E3C">
              <w:rPr>
                <w:sz w:val="24"/>
                <w:shd w:val="clear" w:color="auto" w:fill="FFFFFF"/>
              </w:rPr>
              <w:t>kadrowe,</w:t>
            </w:r>
            <w:r w:rsidR="00D3065A" w:rsidRPr="002A2E3C">
              <w:rPr>
                <w:sz w:val="24"/>
                <w:shd w:val="clear" w:color="auto" w:fill="FFFFFF"/>
              </w:rPr>
              <w:t xml:space="preserve"> </w:t>
            </w:r>
            <w:r w:rsidR="0050159D">
              <w:rPr>
                <w:sz w:val="24"/>
                <w:shd w:val="clear" w:color="auto" w:fill="FFFFFF"/>
              </w:rPr>
              <w:t>finansowe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</w:t>
            </w:r>
            <w:r w:rsidR="00C71919">
              <w:rPr>
                <w:sz w:val="24"/>
                <w:shd w:val="clear" w:color="auto" w:fill="FFFFFF"/>
              </w:rPr>
              <w:t>3</w:t>
            </w:r>
            <w:r w:rsidRPr="00FF347B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both"/>
              <w:rPr>
                <w:sz w:val="24"/>
              </w:rPr>
              <w:pPrChange w:id="2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167EB8" w:rsidRDefault="00825024" w:rsidP="001966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167EB8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C71919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Dotychczasow</w:t>
            </w:r>
            <w:r w:rsidR="00C71919" w:rsidRPr="00C71919">
              <w:rPr>
                <w:sz w:val="24"/>
                <w:shd w:val="clear" w:color="auto" w:fill="FFFFFF"/>
              </w:rPr>
              <w:t>a</w:t>
            </w:r>
            <w:r w:rsidRPr="00C71919">
              <w:rPr>
                <w:sz w:val="24"/>
                <w:shd w:val="clear" w:color="auto" w:fill="FFFFFF"/>
              </w:rPr>
              <w:t xml:space="preserve"> aktywność, doświadczenie  beneficjenta w realizac</w:t>
            </w:r>
            <w:r w:rsidR="0050159D">
              <w:rPr>
                <w:sz w:val="24"/>
                <w:shd w:val="clear" w:color="auto" w:fill="FFFFFF"/>
              </w:rPr>
              <w:t xml:space="preserve">ji projektów w sferze edukacji </w:t>
            </w:r>
            <w:r w:rsidRPr="00C71919">
              <w:rPr>
                <w:sz w:val="24"/>
                <w:shd w:val="clear" w:color="auto" w:fill="FFFFFF"/>
              </w:rPr>
              <w:t>społecznej i obywatelskiej młodzieży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0-2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both"/>
              <w:rPr>
                <w:sz w:val="24"/>
              </w:rPr>
              <w:pPrChange w:id="3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167EB8" w:rsidRDefault="00825024" w:rsidP="001966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167EB8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2A2E3C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Pozytywnie oceniona współpraca z administracją publiczną, w tym ocena realizacji projektów w latach ubiegłych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</w:t>
            </w:r>
            <w:r w:rsidR="00C71919">
              <w:rPr>
                <w:sz w:val="24"/>
                <w:shd w:val="clear" w:color="auto" w:fill="FFFFFF"/>
              </w:rPr>
              <w:t>2</w:t>
            </w:r>
            <w:r w:rsidRPr="00FF347B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426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both"/>
              <w:rPr>
                <w:sz w:val="24"/>
              </w:rPr>
              <w:pPrChange w:id="4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167EB8" w:rsidRDefault="00825024" w:rsidP="0019661E">
            <w:pPr>
              <w:snapToGrid w:val="0"/>
              <w:ind w:left="432" w:hanging="357"/>
              <w:jc w:val="both"/>
              <w:rPr>
                <w:sz w:val="24"/>
                <w:shd w:val="clear" w:color="auto" w:fill="FFFFFF"/>
              </w:rPr>
            </w:pPr>
            <w:r w:rsidRPr="00167EB8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2A2E3C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Premiowanie organizacji</w:t>
            </w:r>
            <w:r w:rsidR="00C71919" w:rsidRPr="00C71919">
              <w:rPr>
                <w:sz w:val="24"/>
                <w:shd w:val="clear" w:color="auto" w:fill="FFFFFF"/>
              </w:rPr>
              <w:t xml:space="preserve"> </w:t>
            </w:r>
            <w:r w:rsidRPr="002A2E3C">
              <w:rPr>
                <w:sz w:val="24"/>
                <w:shd w:val="clear" w:color="auto" w:fill="FFFFFF"/>
              </w:rPr>
              <w:t>współprac</w:t>
            </w:r>
            <w:r w:rsidR="00C71919" w:rsidRPr="002A2E3C">
              <w:rPr>
                <w:sz w:val="24"/>
                <w:shd w:val="clear" w:color="auto" w:fill="FFFFFF"/>
              </w:rPr>
              <w:t>ujących</w:t>
            </w:r>
            <w:r w:rsidRPr="002A2E3C">
              <w:rPr>
                <w:sz w:val="24"/>
                <w:shd w:val="clear" w:color="auto" w:fill="FFFFFF"/>
              </w:rPr>
              <w:t xml:space="preserve"> z młodzieżow</w:t>
            </w:r>
            <w:r w:rsidR="00C71919" w:rsidRPr="002A2E3C">
              <w:rPr>
                <w:sz w:val="24"/>
                <w:shd w:val="clear" w:color="auto" w:fill="FFFFFF"/>
              </w:rPr>
              <w:t>ymi</w:t>
            </w:r>
            <w:r w:rsidRPr="002A2E3C">
              <w:rPr>
                <w:sz w:val="24"/>
                <w:shd w:val="clear" w:color="auto" w:fill="FFFFFF"/>
              </w:rPr>
              <w:t xml:space="preserve"> grup</w:t>
            </w:r>
            <w:r w:rsidR="00C71919" w:rsidRPr="002A2E3C">
              <w:rPr>
                <w:sz w:val="24"/>
                <w:shd w:val="clear" w:color="auto" w:fill="FFFFFF"/>
              </w:rPr>
              <w:t>ami</w:t>
            </w:r>
            <w:r w:rsidRPr="002A2E3C">
              <w:rPr>
                <w:sz w:val="24"/>
                <w:shd w:val="clear" w:color="auto" w:fill="FFFFFF"/>
              </w:rPr>
              <w:t xml:space="preserve"> nieformaln</w:t>
            </w:r>
            <w:r w:rsidR="00C71919" w:rsidRPr="002A2E3C">
              <w:rPr>
                <w:sz w:val="24"/>
                <w:shd w:val="clear" w:color="auto" w:fill="FFFFFF"/>
              </w:rPr>
              <w:t>ymi (etap przygotowania i realizacji oferty)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0-3 pkt</w:t>
            </w:r>
          </w:p>
        </w:tc>
      </w:tr>
      <w:tr w:rsidR="00825024" w:rsidRPr="00FF347B" w:rsidTr="0019661E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FF347B">
              <w:rPr>
                <w:b/>
                <w:sz w:val="24"/>
              </w:rPr>
              <w:t>II.</w:t>
            </w:r>
          </w:p>
        </w:tc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C71919" w:rsidRDefault="00825024" w:rsidP="0019661E">
            <w:pPr>
              <w:tabs>
                <w:tab w:val="left" w:pos="3080"/>
              </w:tabs>
              <w:snapToGrid w:val="0"/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b/>
                <w:sz w:val="24"/>
                <w:shd w:val="clear" w:color="auto" w:fill="FFFFFF"/>
              </w:rPr>
              <w:t xml:space="preserve">dotyczące oferty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right"/>
              <w:rPr>
                <w:sz w:val="24"/>
                <w:shd w:val="clear" w:color="auto" w:fill="FFFFFF"/>
              </w:rPr>
            </w:pP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both"/>
              <w:rPr>
                <w:sz w:val="24"/>
              </w:rPr>
              <w:pPrChange w:id="5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</w:rPr>
              <w:t>1.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2A2E3C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Zgodność merytoryczna oferty z priorytetami współpracy z organizacjami pozarządowymi na dany rok budżetowy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0-5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snapToGrid w:val="0"/>
              <w:jc w:val="both"/>
              <w:rPr>
                <w:sz w:val="24"/>
              </w:rPr>
              <w:pPrChange w:id="6" w:author="Bryła-Lech, Joanna" w:date="2016-01-19T11:19:00Z">
                <w:pPr>
                  <w:snapToGrid w:val="0"/>
                </w:pPr>
              </w:pPrChange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C71919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Innowacyjność, oryginalność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0-3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2A2E3C" w:rsidRDefault="0019661E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Adekwatność </w:t>
            </w:r>
            <w:r w:rsidR="00825024" w:rsidRPr="00C71919">
              <w:rPr>
                <w:sz w:val="24"/>
                <w:shd w:val="clear" w:color="auto" w:fill="FFFFFF"/>
              </w:rPr>
              <w:t>sposobu realizacji</w:t>
            </w:r>
            <w:r w:rsidR="00C71919" w:rsidRPr="00C71919">
              <w:rPr>
                <w:sz w:val="24"/>
                <w:shd w:val="clear" w:color="auto" w:fill="FFFFFF"/>
              </w:rPr>
              <w:t xml:space="preserve"> zadania</w:t>
            </w:r>
            <w:r>
              <w:rPr>
                <w:sz w:val="24"/>
                <w:shd w:val="clear" w:color="auto" w:fill="FFFFFF"/>
              </w:rPr>
              <w:t xml:space="preserve"> do założonych celów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0-3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</w:rPr>
              <w:t>4.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2A2E3C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Pe</w:t>
            </w:r>
            <w:r w:rsidR="0019661E">
              <w:rPr>
                <w:sz w:val="24"/>
                <w:shd w:val="clear" w:color="auto" w:fill="FFFFFF"/>
              </w:rPr>
              <w:t>rspektywa kontynuacji projektu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</w:t>
            </w:r>
            <w:r w:rsidR="00C71919">
              <w:rPr>
                <w:sz w:val="24"/>
                <w:shd w:val="clear" w:color="auto" w:fill="FFFFFF"/>
              </w:rPr>
              <w:t>1</w:t>
            </w:r>
            <w:r w:rsidRPr="00FF347B">
              <w:rPr>
                <w:sz w:val="24"/>
                <w:shd w:val="clear" w:color="auto" w:fill="FFFFFF"/>
              </w:rPr>
              <w:t xml:space="preserve">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</w:rPr>
              <w:t>5.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C71919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C71919">
              <w:rPr>
                <w:sz w:val="24"/>
                <w:shd w:val="clear" w:color="auto" w:fill="FFFFFF"/>
              </w:rPr>
              <w:t>Liczba partnerów uczestniczących w realizacji projektu oraz ich faktycznie zaangażowanie w realizację zadań, weryfikowana na podstawie umowy part</w:t>
            </w:r>
            <w:r w:rsidR="002A2E3C">
              <w:rPr>
                <w:sz w:val="24"/>
                <w:shd w:val="clear" w:color="auto" w:fill="FFFFFF"/>
              </w:rPr>
              <w:t>nerskiej oraz opisu we wniosku.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0-2 pkt</w:t>
            </w:r>
          </w:p>
        </w:tc>
      </w:tr>
      <w:tr w:rsidR="00825024" w:rsidRPr="00FF347B" w:rsidTr="0019661E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snapToGrid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</w:rPr>
              <w:t>6.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2E3C" w:rsidRDefault="00825024" w:rsidP="0019661E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  <w:shd w:val="clear" w:color="auto" w:fill="FFFFFF"/>
              </w:rPr>
              <w:t xml:space="preserve">Kalkulacja kosztów: </w:t>
            </w:r>
          </w:p>
          <w:p w:rsidR="002A2E3C" w:rsidRDefault="00825024" w:rsidP="0019661E">
            <w:pPr>
              <w:numPr>
                <w:ilvl w:val="0"/>
                <w:numId w:val="38"/>
              </w:numPr>
              <w:tabs>
                <w:tab w:val="left" w:pos="322"/>
              </w:tabs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  <w:shd w:val="clear" w:color="auto" w:fill="FFFFFF"/>
              </w:rPr>
              <w:t>zasadność przedstaw</w:t>
            </w:r>
            <w:r w:rsidR="002A2E3C">
              <w:rPr>
                <w:sz w:val="24"/>
                <w:shd w:val="clear" w:color="auto" w:fill="FFFFFF"/>
              </w:rPr>
              <w:t xml:space="preserve">ionych w projekcie kosztów, </w:t>
            </w:r>
          </w:p>
          <w:p w:rsidR="002A2E3C" w:rsidRDefault="00825024" w:rsidP="0019661E">
            <w:pPr>
              <w:numPr>
                <w:ilvl w:val="0"/>
                <w:numId w:val="38"/>
              </w:numPr>
              <w:tabs>
                <w:tab w:val="left" w:pos="322"/>
              </w:tabs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  <w:shd w:val="clear" w:color="auto" w:fill="FFFFFF"/>
              </w:rPr>
              <w:t>wysokość deklarowanych środków własnych,</w:t>
            </w:r>
          </w:p>
          <w:p w:rsidR="00825024" w:rsidRPr="00FF347B" w:rsidRDefault="00825024" w:rsidP="0019661E">
            <w:pPr>
              <w:numPr>
                <w:ilvl w:val="0"/>
                <w:numId w:val="38"/>
              </w:numPr>
              <w:tabs>
                <w:tab w:val="left" w:pos="322"/>
              </w:tabs>
              <w:jc w:val="both"/>
              <w:rPr>
                <w:sz w:val="24"/>
                <w:shd w:val="clear" w:color="auto" w:fill="FFFFFF"/>
              </w:rPr>
            </w:pPr>
            <w:r w:rsidRPr="00FF347B">
              <w:rPr>
                <w:sz w:val="24"/>
                <w:shd w:val="clear" w:color="auto" w:fill="FFFFFF"/>
              </w:rPr>
              <w:t>wielość źródeł finansowania.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825024" w:rsidRPr="00FF347B" w:rsidRDefault="00825024" w:rsidP="0019661E">
            <w:pPr>
              <w:tabs>
                <w:tab w:val="left" w:pos="3080"/>
              </w:tabs>
              <w:jc w:val="right"/>
              <w:rPr>
                <w:sz w:val="24"/>
              </w:rPr>
            </w:pPr>
            <w:r w:rsidRPr="00FF347B">
              <w:rPr>
                <w:sz w:val="24"/>
                <w:shd w:val="clear" w:color="auto" w:fill="FFFFFF"/>
              </w:rPr>
              <w:t>0-</w:t>
            </w:r>
            <w:r w:rsidR="00C71919">
              <w:rPr>
                <w:sz w:val="24"/>
                <w:shd w:val="clear" w:color="auto" w:fill="FFFFFF"/>
              </w:rPr>
              <w:t>3</w:t>
            </w:r>
            <w:r w:rsidRPr="00FF347B">
              <w:rPr>
                <w:sz w:val="24"/>
                <w:shd w:val="clear" w:color="auto" w:fill="FFFFFF"/>
              </w:rPr>
              <w:t>pkt</w:t>
            </w:r>
          </w:p>
        </w:tc>
      </w:tr>
    </w:tbl>
    <w:p w:rsidR="009D1391" w:rsidRDefault="009D1391" w:rsidP="009D1391">
      <w:pPr>
        <w:pStyle w:val="NormalWeb"/>
        <w:spacing w:after="24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25024" w:rsidRPr="00FF347B" w:rsidRDefault="00825024" w:rsidP="0019661E">
      <w:pPr>
        <w:pStyle w:val="NormalWeb"/>
        <w:numPr>
          <w:ilvl w:val="0"/>
          <w:numId w:val="3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F347B">
        <w:rPr>
          <w:rFonts w:ascii="Times New Roman" w:hAnsi="Times New Roman" w:cs="Times New Roman"/>
          <w:sz w:val="24"/>
          <w:szCs w:val="24"/>
        </w:rPr>
        <w:t xml:space="preserve">Złożone oferty zostaną poddane ocenie formalnej i merytorycznej w terminie 30 dni od dnia upływu terminu składania wniosków przez komisję konkursową powołaną przez Zarząd Województwa. </w:t>
      </w:r>
    </w:p>
    <w:p w:rsidR="00825024" w:rsidRPr="00FF347B" w:rsidRDefault="00825024" w:rsidP="0019661E">
      <w:pPr>
        <w:pStyle w:val="NormalWeb"/>
        <w:numPr>
          <w:ilvl w:val="0"/>
          <w:numId w:val="3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F347B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:rsidR="00825024" w:rsidRPr="00FF347B" w:rsidRDefault="00825024" w:rsidP="0019661E">
      <w:pPr>
        <w:pStyle w:val="NormalWeb"/>
        <w:numPr>
          <w:ilvl w:val="0"/>
          <w:numId w:val="33"/>
        </w:num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FF347B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:rsidR="00825024" w:rsidRPr="00FF347B" w:rsidRDefault="00825024" w:rsidP="0019661E">
      <w:pPr>
        <w:pStyle w:val="NormalWeb"/>
        <w:numPr>
          <w:ilvl w:val="0"/>
          <w:numId w:val="3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F347B">
        <w:rPr>
          <w:rFonts w:ascii="Times New Roman" w:hAnsi="Times New Roman" w:cs="Times New Roman"/>
          <w:b/>
          <w:sz w:val="24"/>
          <w:szCs w:val="24"/>
        </w:rPr>
        <w:t xml:space="preserve">Wyniki konkursu zostaną ogłoszone na stronie internetowej Urzędu Marszałkowskiego Województwa Świętokrzyskiego w Kielcach </w:t>
      </w:r>
      <w:hyperlink r:id="rId6" w:history="1">
        <w:r w:rsidRPr="00FF347B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www.sejmik.kielce.pl</w:t>
        </w:r>
      </w:hyperlink>
      <w:r w:rsidRPr="00FF347B">
        <w:rPr>
          <w:rFonts w:ascii="Times New Roman" w:hAnsi="Times New Roman" w:cs="Times New Roman"/>
          <w:b/>
          <w:sz w:val="24"/>
          <w:szCs w:val="24"/>
        </w:rPr>
        <w:t xml:space="preserve"> (zakładka „Konkursy”), w Biuletynie Informacji Publicznej oraz na tablicy ogłoszeń Urzędu.</w:t>
      </w:r>
    </w:p>
    <w:p w:rsidR="00825024" w:rsidRPr="00FF347B" w:rsidRDefault="00825024" w:rsidP="0019661E">
      <w:pPr>
        <w:pStyle w:val="NormalWeb"/>
        <w:numPr>
          <w:ilvl w:val="0"/>
          <w:numId w:val="3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F347B">
        <w:rPr>
          <w:rFonts w:ascii="Times New Roman" w:hAnsi="Times New Roman" w:cs="Times New Roman"/>
          <w:sz w:val="24"/>
          <w:szCs w:val="24"/>
        </w:rPr>
        <w:t xml:space="preserve">Warunkiem przekazania dotacji na realizację zadania jest zawarcie pisemnej umowy z oferentem oraz dostosowanie zakresu i kosztorysu zadania do wysokości przyznanej dotacji. </w:t>
      </w:r>
    </w:p>
    <w:p w:rsidR="00825024" w:rsidRPr="002A2E3C" w:rsidRDefault="00825024" w:rsidP="0019661E">
      <w:pPr>
        <w:pStyle w:val="NormalWeb"/>
        <w:numPr>
          <w:ilvl w:val="0"/>
          <w:numId w:val="3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F347B">
        <w:rPr>
          <w:rFonts w:ascii="Times New Roman" w:hAnsi="Times New Roman" w:cs="Times New Roman"/>
          <w:sz w:val="24"/>
          <w:szCs w:val="24"/>
        </w:rPr>
        <w:t xml:space="preserve">W przypadku odstąpienia od zawarcia umowy oferent ma obowiązek pisemnie powiadomić departament właściwy ds. edukacji i nauki Urzędu Marszałkowskiego Województwa Świętokrzyskiego o swojej decyzji w terminie 14 dni od daty otrzymania informacji o przyznanej dotacji. </w:t>
      </w:r>
    </w:p>
    <w:p w:rsidR="00825024" w:rsidRPr="00D72088" w:rsidRDefault="00825024" w:rsidP="0019661E">
      <w:pPr>
        <w:numPr>
          <w:ilvl w:val="0"/>
          <w:numId w:val="15"/>
        </w:numPr>
        <w:spacing w:after="240"/>
        <w:jc w:val="both"/>
        <w:rPr>
          <w:sz w:val="24"/>
        </w:rPr>
      </w:pPr>
      <w:r w:rsidRPr="00FF347B">
        <w:rPr>
          <w:b/>
          <w:sz w:val="24"/>
        </w:rPr>
        <w:t>Wysokość środków finansowych przeznaczonych na realizację zadań publicznych z zakresu nauki, edukacji, oświaty i wychowania w 2015 r. wyniosła 90 000,00 PLN.</w:t>
      </w:r>
    </w:p>
    <w:p w:rsidR="00825024" w:rsidRPr="00FF347B" w:rsidRDefault="00825024" w:rsidP="0019661E">
      <w:pPr>
        <w:tabs>
          <w:tab w:val="left" w:pos="3080"/>
        </w:tabs>
        <w:spacing w:after="240"/>
        <w:jc w:val="both"/>
        <w:rPr>
          <w:sz w:val="24"/>
          <w:shd w:val="clear" w:color="auto" w:fill="FFFFFF"/>
        </w:rPr>
      </w:pPr>
      <w:r w:rsidRPr="00FF347B">
        <w:rPr>
          <w:sz w:val="24"/>
        </w:rPr>
        <w:t>Informacji w sprawie konkursu udziela</w:t>
      </w:r>
      <w:r w:rsidR="00527F37" w:rsidRPr="00FF347B">
        <w:rPr>
          <w:sz w:val="24"/>
        </w:rPr>
        <w:t>ją pracownicy</w:t>
      </w:r>
      <w:r w:rsidRPr="00FF347B">
        <w:rPr>
          <w:sz w:val="24"/>
        </w:rPr>
        <w:t xml:space="preserve"> Departament Promocji, Edukacji, Kultury, Sportu i Turystyki Urzędu Marszałkowskiego Województwa Świętokrzyskiego, Oddział</w:t>
      </w:r>
      <w:r w:rsidR="00527F37" w:rsidRPr="00FF347B">
        <w:rPr>
          <w:sz w:val="24"/>
        </w:rPr>
        <w:t>u</w:t>
      </w:r>
      <w:r w:rsidRPr="00FF347B">
        <w:rPr>
          <w:sz w:val="24"/>
        </w:rPr>
        <w:t xml:space="preserve"> Edukacji i Nauki pod następujący</w:t>
      </w:r>
      <w:r w:rsidRPr="00FF347B">
        <w:rPr>
          <w:sz w:val="24"/>
          <w:shd w:val="clear" w:color="auto" w:fill="FFFFFF"/>
        </w:rPr>
        <w:t>mi nr</w:t>
      </w:r>
      <w:r w:rsidR="00527F37" w:rsidRPr="00FF347B">
        <w:rPr>
          <w:sz w:val="24"/>
          <w:shd w:val="clear" w:color="auto" w:fill="FFFFFF"/>
        </w:rPr>
        <w:t>.</w:t>
      </w:r>
      <w:r w:rsidRPr="00FF347B">
        <w:rPr>
          <w:sz w:val="24"/>
          <w:shd w:val="clear" w:color="auto" w:fill="FFFFFF"/>
        </w:rPr>
        <w:t xml:space="preserve"> tel. 41 341 69 09 lub 341 69 11. </w:t>
      </w:r>
    </w:p>
    <w:sectPr w:rsidR="00825024" w:rsidRPr="00FF347B">
      <w:pgSz w:w="11906" w:h="16838"/>
      <w:pgMar w:top="1417" w:right="1417" w:bottom="1417" w:left="1418" w:header="708" w:footer="708" w:gutter="0"/>
      <w:cols w:space="708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)."/>
      <w:lvlJc w:val="left"/>
      <w:pPr>
        <w:tabs>
          <w:tab w:val="num" w:pos="482"/>
        </w:tabs>
        <w:ind w:left="482" w:hanging="340"/>
      </w:pPr>
      <w:rPr>
        <w:rFonts w:ascii="Times New Roman" w:eastAsia="Times New Roman" w:hAnsi="Times New Roman" w:cs="Arial"/>
        <w:b w:val="0"/>
        <w:i w:val="0"/>
        <w:sz w:val="22"/>
        <w:szCs w:val="22"/>
      </w:rPr>
    </w:lvl>
    <w:lvl w:ilvl="1">
      <w:start w:val="2"/>
      <w:numFmt w:val="upperRoman"/>
      <w:lvlText w:val="%2."/>
      <w:lvlJc w:val="left"/>
      <w:pPr>
        <w:tabs>
          <w:tab w:val="num" w:pos="1676"/>
        </w:tabs>
        <w:ind w:left="1676" w:hanging="454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672"/>
        </w:tabs>
        <w:ind w:left="2672" w:hanging="550"/>
      </w:pPr>
      <w:rPr>
        <w:b w:val="0"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2.%3.%4.%5.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b w:val="0"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F81E455E"/>
    <w:name w:val="WW8Num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  <w:b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Arial"/>
        <w:b w:val="0"/>
        <w:sz w:val="22"/>
      </w:r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  <w:sz w:val="22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13"/>
    <w:lvl w:ilvl="0">
      <w:start w:val="1"/>
      <w:numFmt w:val="decimal"/>
      <w:lvlText w:val="%1)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3"/>
      <w:numFmt w:val="decimal"/>
      <w:lvlText w:val="%2"/>
      <w:lvlJc w:val="left"/>
      <w:pPr>
        <w:tabs>
          <w:tab w:val="num" w:pos="2226"/>
        </w:tabs>
        <w:ind w:left="2226" w:hanging="360"/>
      </w:pPr>
    </w:lvl>
    <w:lvl w:ilvl="2">
      <w:start w:val="1"/>
      <w:numFmt w:val="decimal"/>
      <w:lvlText w:val="%2.%3."/>
      <w:lvlJc w:val="left"/>
      <w:pPr>
        <w:tabs>
          <w:tab w:val="num" w:pos="1878"/>
        </w:tabs>
        <w:ind w:left="1878" w:hanging="360"/>
      </w:pPr>
    </w:lvl>
    <w:lvl w:ilvl="3">
      <w:start w:val="1"/>
      <w:numFmt w:val="decimal"/>
      <w:lvlText w:val="%2.%3.%4."/>
      <w:lvlJc w:val="left"/>
      <w:pPr>
        <w:tabs>
          <w:tab w:val="num" w:pos="2598"/>
        </w:tabs>
        <w:ind w:left="2598" w:hanging="360"/>
      </w:pPr>
    </w:lvl>
    <w:lvl w:ilvl="4">
      <w:start w:val="1"/>
      <w:numFmt w:val="decimal"/>
      <w:lvlText w:val="%2.%3.%4.%5."/>
      <w:lvlJc w:val="left"/>
      <w:pPr>
        <w:tabs>
          <w:tab w:val="num" w:pos="3318"/>
        </w:tabs>
        <w:ind w:left="3318" w:hanging="360"/>
      </w:pPr>
    </w:lvl>
    <w:lvl w:ilvl="5">
      <w:start w:val="1"/>
      <w:numFmt w:val="decimal"/>
      <w:lvlText w:val="%2.%3.%4.%5.%6."/>
      <w:lvlJc w:val="left"/>
      <w:pPr>
        <w:tabs>
          <w:tab w:val="num" w:pos="4038"/>
        </w:tabs>
        <w:ind w:left="4038" w:hanging="360"/>
      </w:pPr>
    </w:lvl>
    <w:lvl w:ilvl="6">
      <w:start w:val="1"/>
      <w:numFmt w:val="decimal"/>
      <w:lvlText w:val="%2.%3.%4.%5.%6.%7."/>
      <w:lvlJc w:val="left"/>
      <w:pPr>
        <w:tabs>
          <w:tab w:val="num" w:pos="4758"/>
        </w:tabs>
        <w:ind w:left="4758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78"/>
        </w:tabs>
        <w:ind w:left="547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98"/>
        </w:tabs>
        <w:ind w:left="6198" w:hanging="360"/>
      </w:pPr>
    </w:lvl>
  </w:abstractNum>
  <w:abstractNum w:abstractNumId="4">
    <w:nsid w:val="00000005"/>
    <w:multiLevelType w:val="multilevel"/>
    <w:tmpl w:val="7D360CB2"/>
    <w:name w:val="WW8Num15"/>
    <w:lvl w:ilvl="0">
      <w:start w:val="6"/>
      <w:numFmt w:val="upperRoman"/>
      <w:lvlText w:val="%1."/>
      <w:lvlJc w:val="left"/>
      <w:pPr>
        <w:tabs>
          <w:tab w:val="num" w:pos="-228"/>
        </w:tabs>
        <w:ind w:left="416" w:hanging="360"/>
      </w:pPr>
      <w:rPr>
        <w:rFonts w:cs="Times New Roman"/>
        <w:b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2.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2.%3.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2.%3.%4.%5."/>
      <w:lvlJc w:val="left"/>
      <w:pPr>
        <w:tabs>
          <w:tab w:val="num" w:pos="3372"/>
        </w:tabs>
        <w:ind w:left="3372" w:hanging="360"/>
      </w:pPr>
    </w:lvl>
    <w:lvl w:ilvl="5">
      <w:start w:val="1"/>
      <w:numFmt w:val="decimal"/>
      <w:lvlText w:val="%2.%3.%4.%5.%6."/>
      <w:lvlJc w:val="left"/>
      <w:pPr>
        <w:tabs>
          <w:tab w:val="num" w:pos="4092"/>
        </w:tabs>
        <w:ind w:left="4092" w:hanging="360"/>
      </w:pPr>
    </w:lvl>
    <w:lvl w:ilvl="6">
      <w:start w:val="1"/>
      <w:numFmt w:val="decimal"/>
      <w:lvlText w:val="%2.%3.%4.%5.%6.%7."/>
      <w:lvlJc w:val="left"/>
      <w:pPr>
        <w:tabs>
          <w:tab w:val="num" w:pos="4812"/>
        </w:tabs>
        <w:ind w:left="481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532"/>
        </w:tabs>
        <w:ind w:left="553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252"/>
        </w:tabs>
        <w:ind w:left="6252" w:hanging="360"/>
      </w:pPr>
    </w:lvl>
  </w:abstractNum>
  <w:abstractNum w:abstractNumId="5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color w:val="00000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Book Antiqua" w:hAnsi="Book Antiqua" w:cs="Book Antiqua"/>
        <w:b w:val="0"/>
        <w:i w:val="0"/>
        <w:sz w:val="24"/>
        <w:szCs w:val="28"/>
      </w:rPr>
    </w:lvl>
  </w:abstractNum>
  <w:abstractNum w:abstractNumId="7">
    <w:nsid w:val="00000008"/>
    <w:multiLevelType w:val="multi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426"/>
        </w:tabs>
        <w:ind w:left="710" w:hanging="284"/>
      </w:pPr>
      <w:rPr>
        <w:b/>
        <w:i w:val="0"/>
        <w:sz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3290"/>
        </w:tabs>
        <w:ind w:left="3290" w:hanging="454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decimal"/>
      <w:lvlText w:val="%1)"/>
      <w:lvlJc w:val="left"/>
      <w:pPr>
        <w:tabs>
          <w:tab w:val="num" w:pos="426"/>
        </w:tabs>
        <w:ind w:left="1070" w:hanging="360"/>
      </w:pPr>
      <w:rPr>
        <w:rFonts w:ascii="Book Antiqua" w:hAnsi="Book Antiqua" w:cs="Arial"/>
        <w:sz w:val="22"/>
        <w:szCs w:val="22"/>
      </w:rPr>
    </w:lvl>
  </w:abstractNum>
  <w:abstractNum w:abstractNumId="9">
    <w:nsid w:val="0000000A"/>
    <w:multiLevelType w:val="singleLevel"/>
    <w:tmpl w:val="0000000A"/>
    <w:name w:val="WW8Num23"/>
    <w:lvl w:ilvl="0">
      <w:start w:val="1"/>
      <w:numFmt w:val="decimal"/>
      <w:lvlText w:val="%1)"/>
      <w:lvlJc w:val="left"/>
      <w:pPr>
        <w:tabs>
          <w:tab w:val="num" w:pos="-284"/>
        </w:tabs>
        <w:ind w:left="928" w:hanging="360"/>
      </w:pPr>
      <w:rPr>
        <w:rFonts w:eastAsia="Times New Roman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eastAsia="Times New Roman"/>
      </w:rPr>
    </w:lvl>
  </w:abstractNum>
  <w:abstractNum w:abstractNumId="11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2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Arial"/>
        <w:b w:val="0"/>
        <w:sz w:val="22"/>
        <w:szCs w:val="22"/>
      </w:rPr>
    </w:lvl>
  </w:abstractNum>
  <w:abstractNum w:abstractNumId="13">
    <w:nsid w:val="0000000F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</w:abstractNum>
  <w:abstractNum w:abstractNumId="14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15">
    <w:nsid w:val="00000011"/>
    <w:multiLevelType w:val="singleLevel"/>
    <w:tmpl w:val="00000011"/>
    <w:name w:val="WW8Num35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hint="default"/>
      </w:rPr>
    </w:lvl>
  </w:abstractNum>
  <w:abstractNum w:abstractNumId="16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Book Antiqua" w:hAnsi="Book Antiqua" w:cs="Book Antiqua"/>
        <w:b w:val="0"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4A58F0"/>
    <w:multiLevelType w:val="hybridMultilevel"/>
    <w:tmpl w:val="4DD0A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D4747E"/>
    <w:multiLevelType w:val="hybridMultilevel"/>
    <w:tmpl w:val="96F22FCC"/>
    <w:lvl w:ilvl="0" w:tplc="0000000D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7425E8"/>
    <w:multiLevelType w:val="multilevel"/>
    <w:tmpl w:val="E7321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A334971"/>
    <w:multiLevelType w:val="hybridMultilevel"/>
    <w:tmpl w:val="FB686156"/>
    <w:lvl w:ilvl="0" w:tplc="0000000D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0359A"/>
    <w:multiLevelType w:val="hybridMultilevel"/>
    <w:tmpl w:val="6FA43F6C"/>
    <w:lvl w:ilvl="0" w:tplc="96B8B52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D6F03"/>
    <w:multiLevelType w:val="multilevel"/>
    <w:tmpl w:val="E7321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6421C0"/>
    <w:multiLevelType w:val="multilevel"/>
    <w:tmpl w:val="0BF2BB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0E4204D"/>
    <w:multiLevelType w:val="hybridMultilevel"/>
    <w:tmpl w:val="B02AEDDC"/>
    <w:lvl w:ilvl="0" w:tplc="0000000D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928C0"/>
    <w:multiLevelType w:val="hybridMultilevel"/>
    <w:tmpl w:val="16621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14792"/>
    <w:multiLevelType w:val="hybridMultilevel"/>
    <w:tmpl w:val="D8523E1E"/>
    <w:lvl w:ilvl="0" w:tplc="0000000D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032B2"/>
    <w:multiLevelType w:val="multilevel"/>
    <w:tmpl w:val="E7321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B35655A"/>
    <w:multiLevelType w:val="multilevel"/>
    <w:tmpl w:val="E7321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0E24708"/>
    <w:multiLevelType w:val="multilevel"/>
    <w:tmpl w:val="E7321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1F0191B"/>
    <w:multiLevelType w:val="hybridMultilevel"/>
    <w:tmpl w:val="A40CCC22"/>
    <w:lvl w:ilvl="0" w:tplc="53D0BF0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35707"/>
    <w:multiLevelType w:val="multilevel"/>
    <w:tmpl w:val="777E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30E14B4"/>
    <w:multiLevelType w:val="hybridMultilevel"/>
    <w:tmpl w:val="D046B990"/>
    <w:lvl w:ilvl="0">
      <w:start w:val="1"/>
      <w:numFmt w:val="decimal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26054AF"/>
    <w:multiLevelType w:val="singleLevel"/>
    <w:tmpl w:val="6B203B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35">
    <w:nsid w:val="6E3E19F0"/>
    <w:multiLevelType w:val="hybridMultilevel"/>
    <w:tmpl w:val="817E50F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15E6A58"/>
    <w:multiLevelType w:val="hybridMultilevel"/>
    <w:tmpl w:val="195E9CC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24446"/>
    <w:multiLevelType w:val="hybridMultilevel"/>
    <w:tmpl w:val="C164CD7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22"/>
  </w:num>
  <w:num w:numId="21">
    <w:abstractNumId w:val="21"/>
  </w:num>
  <w:num w:numId="22">
    <w:abstractNumId w:val="27"/>
  </w:num>
  <w:num w:numId="23">
    <w:abstractNumId w:val="37"/>
  </w:num>
  <w:num w:numId="24">
    <w:abstractNumId w:val="36"/>
  </w:num>
  <w:num w:numId="25">
    <w:abstractNumId w:val="20"/>
  </w:num>
  <w:num w:numId="26">
    <w:abstractNumId w:val="25"/>
  </w:num>
  <w:num w:numId="27">
    <w:abstractNumId w:val="34"/>
  </w:num>
  <w:num w:numId="28">
    <w:abstractNumId w:val="26"/>
  </w:num>
  <w:num w:numId="29">
    <w:abstractNumId w:val="35"/>
  </w:num>
  <w:num w:numId="30">
    <w:abstractNumId w:val="32"/>
  </w:num>
  <w:num w:numId="31">
    <w:abstractNumId w:val="33"/>
  </w:num>
  <w:num w:numId="32">
    <w:abstractNumId w:val="19"/>
  </w:num>
  <w:num w:numId="33">
    <w:abstractNumId w:val="29"/>
  </w:num>
  <w:num w:numId="34">
    <w:abstractNumId w:val="18"/>
  </w:num>
  <w:num w:numId="35">
    <w:abstractNumId w:val="31"/>
  </w:num>
  <w:num w:numId="36">
    <w:abstractNumId w:val="23"/>
  </w:num>
  <w:num w:numId="37">
    <w:abstractNumId w:val="28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58C0"/>
    <w:rsid w:val="0003589E"/>
    <w:rsid w:val="000A58C0"/>
    <w:rsid w:val="000E34B6"/>
    <w:rsid w:val="00167EB8"/>
    <w:rsid w:val="0019661E"/>
    <w:rsid w:val="0020209F"/>
    <w:rsid w:val="002A2E3C"/>
    <w:rsid w:val="00360119"/>
    <w:rsid w:val="003C0F33"/>
    <w:rsid w:val="00433058"/>
    <w:rsid w:val="00444F8F"/>
    <w:rsid w:val="004719DC"/>
    <w:rsid w:val="004955B1"/>
    <w:rsid w:val="0050159D"/>
    <w:rsid w:val="00527F37"/>
    <w:rsid w:val="00582751"/>
    <w:rsid w:val="007C3711"/>
    <w:rsid w:val="008202D6"/>
    <w:rsid w:val="00825024"/>
    <w:rsid w:val="00840B65"/>
    <w:rsid w:val="008F6C86"/>
    <w:rsid w:val="009D1391"/>
    <w:rsid w:val="00C02BB8"/>
    <w:rsid w:val="00C71919"/>
    <w:rsid w:val="00CE5177"/>
    <w:rsid w:val="00D3065A"/>
    <w:rsid w:val="00D72088"/>
    <w:rsid w:val="00F23930"/>
    <w:rsid w:val="00FF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bCs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i w:val="0"/>
      <w:sz w:val="22"/>
    </w:rPr>
  </w:style>
  <w:style w:type="character" w:customStyle="1" w:styleId="WW8Num2z1">
    <w:name w:val="WW8Num2z1"/>
    <w:rPr>
      <w:color w:val="FF0000"/>
    </w:rPr>
  </w:style>
  <w:style w:type="character" w:customStyle="1" w:styleId="WW8Num2z2">
    <w:name w:val="WW8Num2z2"/>
  </w:style>
  <w:style w:type="character" w:customStyle="1" w:styleId="WW8Num3z0">
    <w:name w:val="WW8Num3z0"/>
    <w:rPr>
      <w:rFonts w:ascii="Times New Roman" w:eastAsia="Times New Roman" w:hAnsi="Times New Roman" w:cs="Arial"/>
      <w:b w:val="0"/>
      <w:i w:val="0"/>
      <w:sz w:val="22"/>
      <w:szCs w:val="22"/>
    </w:rPr>
  </w:style>
  <w:style w:type="character" w:customStyle="1" w:styleId="WW8Num3z1">
    <w:name w:val="WW8Num3z1"/>
    <w:rPr>
      <w:rFonts w:cs="Times New Roman"/>
      <w:b/>
      <w:i w:val="0"/>
      <w:sz w:val="24"/>
      <w:szCs w:val="24"/>
    </w:rPr>
  </w:style>
  <w:style w:type="character" w:customStyle="1" w:styleId="WW8Num3z2">
    <w:name w:val="WW8Num3z2"/>
    <w:rPr>
      <w:b w:val="0"/>
      <w:i w:val="0"/>
      <w:sz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sz w:val="22"/>
      <w:szCs w:val="22"/>
      <w:shd w:val="clear" w:color="auto" w:fill="FFFF00"/>
    </w:rPr>
  </w:style>
  <w:style w:type="character" w:customStyle="1" w:styleId="WW8Num4z1">
    <w:name w:val="WW8Num4z1"/>
    <w:rPr>
      <w:rFonts w:cs="Times New Roman"/>
      <w:b/>
      <w:i w:val="0"/>
      <w:sz w:val="24"/>
      <w:szCs w:val="24"/>
    </w:rPr>
  </w:style>
  <w:style w:type="character" w:customStyle="1" w:styleId="WW8Num4z2">
    <w:name w:val="WW8Num4z2"/>
    <w:rPr>
      <w:b w:val="0"/>
      <w:i w:val="0"/>
      <w:sz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Arial"/>
      <w:b w:val="0"/>
      <w:i w:val="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bCs/>
      <w:color w:val="00000A"/>
      <w:sz w:val="22"/>
      <w:szCs w:val="22"/>
    </w:rPr>
  </w:style>
  <w:style w:type="character" w:customStyle="1" w:styleId="WW8Num6z1">
    <w:name w:val="WW8Num6z1"/>
  </w:style>
  <w:style w:type="character" w:customStyle="1" w:styleId="WW8Num7z0">
    <w:name w:val="WW8Num7z0"/>
    <w:rPr>
      <w:rFonts w:ascii="Times New Roman" w:eastAsia="Arial Unicode MS" w:hAnsi="Times New Roman" w:cs="Arial"/>
      <w:sz w:val="22"/>
      <w:szCs w:val="22"/>
    </w:rPr>
  </w:style>
  <w:style w:type="character" w:customStyle="1" w:styleId="WW8Num7z1">
    <w:name w:val="WW8Num7z1"/>
    <w:rPr>
      <w:rFonts w:cs="Times New Roman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  <w:b w:val="0"/>
      <w:i w:val="0"/>
      <w:sz w:val="22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cs="Times New Roman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sz w:val="22"/>
    </w:rPr>
  </w:style>
  <w:style w:type="character" w:customStyle="1" w:styleId="WW8Num11z1">
    <w:name w:val="WW8Num11z1"/>
    <w:rPr>
      <w:color w:val="00000A"/>
      <w:sz w:val="22"/>
    </w:rPr>
  </w:style>
  <w:style w:type="character" w:customStyle="1" w:styleId="WW8Num11z2">
    <w:name w:val="WW8Num11z2"/>
    <w:rPr>
      <w:rFonts w:cs="Times New Roman"/>
      <w:b/>
      <w:i w:val="0"/>
      <w:sz w:val="24"/>
      <w:szCs w:val="24"/>
    </w:rPr>
  </w:style>
  <w:style w:type="character" w:customStyle="1" w:styleId="WW8Num11z3">
    <w:name w:val="WW8Num11z3"/>
    <w:rPr>
      <w:sz w:val="2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b/>
      <w:strike/>
      <w:sz w:val="22"/>
      <w:szCs w:val="22"/>
    </w:rPr>
  </w:style>
  <w:style w:type="character" w:customStyle="1" w:styleId="WW8Num12z1">
    <w:name w:val="WW8Num12z1"/>
    <w:rPr>
      <w:rFonts w:cs="Times New Roman"/>
      <w:b/>
      <w:i w:val="0"/>
      <w:sz w:val="22"/>
    </w:rPr>
  </w:style>
  <w:style w:type="character" w:customStyle="1" w:styleId="WW8Num12z2">
    <w:name w:val="WW8Num12z2"/>
    <w:rPr>
      <w:rFonts w:cs="Arial"/>
      <w:b w:val="0"/>
      <w:sz w:val="22"/>
    </w:rPr>
  </w:style>
  <w:style w:type="character" w:customStyle="1" w:styleId="WW8Num12z3">
    <w:name w:val="WW8Num12z3"/>
    <w:rPr>
      <w:rFonts w:cs="Times New Roman"/>
      <w:sz w:val="22"/>
    </w:rPr>
  </w:style>
  <w:style w:type="character" w:customStyle="1" w:styleId="WW8Num12z4">
    <w:name w:val="WW8Num12z4"/>
    <w:rPr>
      <w:color w:val="000000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color w:val="00000A"/>
      <w:sz w:val="22"/>
      <w:szCs w:val="22"/>
    </w:rPr>
  </w:style>
  <w:style w:type="character" w:customStyle="1" w:styleId="WW8Num15z1">
    <w:name w:val="WW8Num15z1"/>
  </w:style>
  <w:style w:type="character" w:customStyle="1" w:styleId="WW8Num16z0">
    <w:name w:val="WW8Num16z0"/>
  </w:style>
  <w:style w:type="character" w:customStyle="1" w:styleId="WW8Num16z1">
    <w:name w:val="WW8Num16z1"/>
    <w:rPr>
      <w:sz w:val="22"/>
      <w:szCs w:val="22"/>
      <w:shd w:val="clear" w:color="auto" w:fill="FFFF00"/>
    </w:rPr>
  </w:style>
  <w:style w:type="character" w:customStyle="1" w:styleId="WW8Num16z2">
    <w:name w:val="WW8Num16z2"/>
  </w:style>
  <w:style w:type="character" w:customStyle="1" w:styleId="WW8Num16z3">
    <w:name w:val="WW8Num16z3"/>
    <w:rPr>
      <w:rFonts w:cs="Times New Roman"/>
      <w:b w:val="0"/>
      <w:color w:val="00000A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  <w:sz w:val="24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 Antiqua" w:hAnsi="Book Antiqua" w:cs="Book Antiqua"/>
      <w:b w:val="0"/>
      <w:i w:val="0"/>
      <w:sz w:val="24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i w:val="0"/>
      <w:sz w:val="22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hAnsi="Book Antiqua" w:cs="Arial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Book Antiqua" w:hAnsi="Book Antiqua" w:cs="Times New Roman" w:hint="default"/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Arial"/>
      <w:b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Times New Roman" w:hint="default"/>
      <w:b w:val="0"/>
      <w:color w:val="auto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Times New Roman" w:hint="default"/>
      <w:b/>
      <w:i w:val="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1">
    <w:name w:val="Domyślna czcionka akapitu1"/>
  </w:style>
  <w:style w:type="character" w:customStyle="1" w:styleId="WW8Num2z3">
    <w:name w:val="WW8Num2z3"/>
    <w:rPr>
      <w:b/>
      <w:i w:val="0"/>
      <w:sz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efaultParagraphFont">
    <w:name w:val="Default Paragraph Font"/>
  </w:style>
  <w:style w:type="character" w:styleId="Hipercze">
    <w:name w:val="Hyperlink"/>
    <w:rPr>
      <w:color w:val="0000FF"/>
      <w:u w:val="single"/>
      <w:lang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Times New Roman"/>
      <w:b/>
      <w:i w:val="0"/>
      <w:sz w:val="22"/>
    </w:rPr>
  </w:style>
  <w:style w:type="character" w:customStyle="1" w:styleId="ListLabel3">
    <w:name w:val="ListLabel 3"/>
    <w:rPr>
      <w:color w:val="FF0000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rFonts w:cs="Arial"/>
      <w:b w:val="0"/>
      <w:i w:val="0"/>
      <w:sz w:val="22"/>
    </w:rPr>
  </w:style>
  <w:style w:type="character" w:customStyle="1" w:styleId="ListLabel6">
    <w:name w:val="ListLabel 6"/>
    <w:rPr>
      <w:rFonts w:cs="Times New Roman"/>
      <w:b/>
      <w:i w:val="0"/>
      <w:sz w:val="24"/>
      <w:szCs w:val="24"/>
    </w:rPr>
  </w:style>
  <w:style w:type="character" w:customStyle="1" w:styleId="ListLabel7">
    <w:name w:val="ListLabel 7"/>
    <w:rPr>
      <w:b w:val="0"/>
      <w:i w:val="0"/>
      <w:sz w:val="22"/>
    </w:rPr>
  </w:style>
  <w:style w:type="character" w:customStyle="1" w:styleId="ListLabel8">
    <w:name w:val="ListLabel 8"/>
    <w:rPr>
      <w:rFonts w:cs="Times New Roman"/>
      <w:b w:val="0"/>
      <w:i w:val="0"/>
      <w:sz w:val="22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b w:val="0"/>
      <w:color w:val="00000A"/>
    </w:rPr>
  </w:style>
  <w:style w:type="character" w:customStyle="1" w:styleId="ListLabel11">
    <w:name w:val="ListLabel 11"/>
    <w:rPr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 w:val="0"/>
      <w:i w:val="0"/>
      <w:sz w:val="22"/>
      <w:szCs w:val="24"/>
    </w:rPr>
  </w:style>
  <w:style w:type="character" w:customStyle="1" w:styleId="ListLabel15">
    <w:name w:val="ListLabel 15"/>
    <w:rPr>
      <w:color w:val="00000A"/>
      <w:sz w:val="22"/>
    </w:rPr>
  </w:style>
  <w:style w:type="character" w:customStyle="1" w:styleId="ListLabel16">
    <w:name w:val="ListLabel 16"/>
    <w:rPr>
      <w:b/>
      <w:i w:val="0"/>
      <w:sz w:val="24"/>
      <w:szCs w:val="24"/>
    </w:rPr>
  </w:style>
  <w:style w:type="character" w:customStyle="1" w:styleId="ListLabel17">
    <w:name w:val="ListLabel 17"/>
    <w:rPr>
      <w:b w:val="0"/>
      <w:sz w:val="22"/>
    </w:rPr>
  </w:style>
  <w:style w:type="character" w:customStyle="1" w:styleId="ListLabel18">
    <w:name w:val="ListLabel 18"/>
    <w:rPr>
      <w:color w:val="000000"/>
    </w:rPr>
  </w:style>
  <w:style w:type="character" w:customStyle="1" w:styleId="ListLabel19">
    <w:name w:val="ListLabel 19"/>
    <w:rPr>
      <w:rFonts w:cs="Times New Roman"/>
      <w:b w:val="0"/>
      <w:i w:val="0"/>
      <w:sz w:val="22"/>
      <w:szCs w:val="22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  <w:i w:val="0"/>
      <w:sz w:val="24"/>
      <w:szCs w:val="28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ormalWeb">
    <w:name w:val="Normal (Web)"/>
    <w:basedOn w:val="Normalny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customStyle="1" w:styleId="BodyText2">
    <w:name w:val="Body Text 2"/>
    <w:basedOn w:val="Normalny"/>
    <w:pPr>
      <w:jc w:val="both"/>
    </w:pPr>
    <w:rPr>
      <w:sz w:val="20"/>
      <w:szCs w:val="20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Akapitzlist1">
    <w:name w:val="Akapit z listą1"/>
    <w:basedOn w:val="Normalny"/>
    <w:pPr>
      <w:ind w:left="708"/>
    </w:pPr>
    <w:rPr>
      <w:rFonts w:eastAsia="Calibri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ind w:firstLine="480"/>
      <w:jc w:val="both"/>
    </w:pPr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jmik.kiel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7E37-6C69-4E38-9619-8328D5B3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2076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14505</CharactersWithSpaces>
  <SharedDoc>false</SharedDoc>
  <HLinks>
    <vt:vector size="6" baseType="variant"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http://www.sejmik.kielce.pl/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cp:lastModifiedBy>moncie</cp:lastModifiedBy>
  <cp:revision>2</cp:revision>
  <cp:lastPrinted>2016-01-19T09:27:00Z</cp:lastPrinted>
  <dcterms:created xsi:type="dcterms:W3CDTF">2016-02-01T06:53:00Z</dcterms:created>
  <dcterms:modified xsi:type="dcterms:W3CDTF">2016-02-01T06:53:00Z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