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C6" w:rsidRPr="00F313D0" w:rsidRDefault="00C76EF8" w:rsidP="00F313D0">
      <w:pPr>
        <w:spacing w:after="0" w:line="360" w:lineRule="auto"/>
        <w:jc w:val="both"/>
        <w:rPr>
          <w:rFonts w:ascii="Times New Roman" w:hAnsi="Times New Roman" w:cs="Times New Roman"/>
          <w:sz w:val="24"/>
          <w:szCs w:val="24"/>
        </w:rPr>
      </w:pPr>
      <w:r w:rsidRPr="00F313D0">
        <w:rPr>
          <w:rFonts w:ascii="Times New Roman" w:hAnsi="Times New Roman" w:cs="Times New Roman"/>
          <w:b/>
          <w:noProof/>
          <w:sz w:val="24"/>
          <w:szCs w:val="24"/>
          <w:lang w:eastAsia="pl-PL"/>
        </w:rPr>
        <w:drawing>
          <wp:inline distT="0" distB="0" distL="0" distR="0">
            <wp:extent cx="750570" cy="874146"/>
            <wp:effectExtent l="0" t="0" r="0" b="2540"/>
            <wp:docPr id="2" name="Obraz 2" descr="POL_województwo_świętokrzyskie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_województwo_świętokrzyskie_CO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 cy="874146"/>
                    </a:xfrm>
                    <a:prstGeom prst="rect">
                      <a:avLst/>
                    </a:prstGeom>
                    <a:noFill/>
                    <a:ln>
                      <a:noFill/>
                    </a:ln>
                  </pic:spPr>
                </pic:pic>
              </a:graphicData>
            </a:graphic>
          </wp:inline>
        </w:drawing>
      </w:r>
    </w:p>
    <w:p w:rsidR="005B7007" w:rsidRPr="00F313D0" w:rsidRDefault="005B7007" w:rsidP="00F313D0">
      <w:pPr>
        <w:framePr w:w="1182" w:h="1440" w:hSpace="141" w:wrap="auto" w:vAnchor="text" w:hAnchor="text" w:x="24" w:y="1"/>
        <w:spacing w:after="0" w:line="360" w:lineRule="auto"/>
        <w:jc w:val="both"/>
        <w:rPr>
          <w:rFonts w:ascii="Times New Roman" w:eastAsia="Times New Roman" w:hAnsi="Times New Roman" w:cs="Times New Roman"/>
          <w:noProof/>
          <w:sz w:val="24"/>
          <w:szCs w:val="24"/>
          <w:lang w:eastAsia="pl-PL"/>
        </w:rPr>
      </w:pPr>
    </w:p>
    <w:p w:rsidR="00AD5DD9" w:rsidRPr="00F313D0" w:rsidRDefault="00AD5DD9" w:rsidP="00F313D0">
      <w:pPr>
        <w:spacing w:after="0" w:line="360" w:lineRule="auto"/>
        <w:jc w:val="both"/>
        <w:rPr>
          <w:rFonts w:ascii="Times New Roman" w:hAnsi="Times New Roman" w:cs="Times New Roman"/>
          <w:sz w:val="24"/>
          <w:szCs w:val="24"/>
        </w:rPr>
      </w:pPr>
    </w:p>
    <w:p w:rsidR="00AD5DD9" w:rsidRPr="00F313D0" w:rsidRDefault="00AD5DD9" w:rsidP="00F313D0">
      <w:pPr>
        <w:spacing w:after="0" w:line="360" w:lineRule="auto"/>
        <w:jc w:val="both"/>
        <w:rPr>
          <w:rFonts w:ascii="Times New Roman" w:hAnsi="Times New Roman" w:cs="Times New Roman"/>
          <w:sz w:val="24"/>
          <w:szCs w:val="24"/>
        </w:rPr>
      </w:pPr>
    </w:p>
    <w:p w:rsidR="005B7007" w:rsidRPr="00F313D0" w:rsidRDefault="005B7007" w:rsidP="00F313D0">
      <w:pPr>
        <w:spacing w:after="0" w:line="360" w:lineRule="auto"/>
        <w:jc w:val="both"/>
        <w:rPr>
          <w:rFonts w:ascii="Times New Roman" w:hAnsi="Times New Roman" w:cs="Times New Roman"/>
          <w:b/>
          <w:sz w:val="24"/>
          <w:szCs w:val="24"/>
        </w:rPr>
      </w:pPr>
    </w:p>
    <w:p w:rsidR="005B7007" w:rsidRPr="00F313D0" w:rsidRDefault="005B7007" w:rsidP="00F313D0">
      <w:pPr>
        <w:spacing w:after="0" w:line="360" w:lineRule="auto"/>
        <w:jc w:val="both"/>
        <w:rPr>
          <w:rFonts w:ascii="Times New Roman" w:hAnsi="Times New Roman" w:cs="Times New Roman"/>
          <w:b/>
          <w:sz w:val="24"/>
          <w:szCs w:val="24"/>
        </w:rPr>
      </w:pPr>
    </w:p>
    <w:p w:rsidR="006E3A37" w:rsidRPr="00F313D0" w:rsidRDefault="006E3A37" w:rsidP="00F313D0">
      <w:pPr>
        <w:spacing w:after="0" w:line="360" w:lineRule="auto"/>
        <w:jc w:val="both"/>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r w:rsidRPr="00F313D0">
        <w:rPr>
          <w:rFonts w:ascii="Times New Roman" w:hAnsi="Times New Roman" w:cs="Times New Roman"/>
          <w:b/>
          <w:sz w:val="24"/>
          <w:szCs w:val="24"/>
        </w:rPr>
        <w:t>RAPORT</w:t>
      </w:r>
    </w:p>
    <w:p w:rsidR="00AD5DD9" w:rsidRPr="00F313D0" w:rsidRDefault="00AD5DD9" w:rsidP="00F313D0">
      <w:pPr>
        <w:spacing w:after="0" w:line="360" w:lineRule="auto"/>
        <w:jc w:val="center"/>
        <w:rPr>
          <w:rFonts w:ascii="Times New Roman" w:hAnsi="Times New Roman" w:cs="Times New Roman"/>
          <w:b/>
          <w:sz w:val="24"/>
          <w:szCs w:val="24"/>
        </w:rPr>
      </w:pPr>
      <w:r w:rsidRPr="00F313D0">
        <w:rPr>
          <w:rFonts w:ascii="Times New Roman" w:hAnsi="Times New Roman" w:cs="Times New Roman"/>
          <w:b/>
          <w:sz w:val="24"/>
          <w:szCs w:val="24"/>
        </w:rPr>
        <w:t xml:space="preserve">z działań podejmowanych w ramach </w:t>
      </w:r>
      <w:r w:rsidR="00427E4B" w:rsidRPr="00F313D0">
        <w:rPr>
          <w:rFonts w:ascii="Times New Roman" w:hAnsi="Times New Roman" w:cs="Times New Roman"/>
          <w:b/>
          <w:sz w:val="24"/>
          <w:szCs w:val="24"/>
        </w:rPr>
        <w:t>realizacji</w:t>
      </w:r>
    </w:p>
    <w:p w:rsidR="00AD5DD9" w:rsidRPr="00F313D0" w:rsidRDefault="00AD5DD9" w:rsidP="00F313D0">
      <w:pPr>
        <w:spacing w:after="0" w:line="360" w:lineRule="auto"/>
        <w:jc w:val="center"/>
        <w:rPr>
          <w:rFonts w:ascii="Times New Roman" w:hAnsi="Times New Roman" w:cs="Times New Roman"/>
          <w:b/>
          <w:sz w:val="24"/>
          <w:szCs w:val="24"/>
        </w:rPr>
      </w:pPr>
      <w:r w:rsidRPr="00F313D0">
        <w:rPr>
          <w:rFonts w:ascii="Times New Roman" w:hAnsi="Times New Roman" w:cs="Times New Roman"/>
          <w:b/>
          <w:sz w:val="24"/>
          <w:szCs w:val="24"/>
        </w:rPr>
        <w:t>Wojewódzkiego Programu Przeciwdziałania Narkomanii na lata 2011-2016</w:t>
      </w:r>
    </w:p>
    <w:p w:rsidR="00AD5DD9" w:rsidRPr="00F313D0" w:rsidRDefault="006F0E41" w:rsidP="00F313D0">
      <w:pPr>
        <w:spacing w:after="0" w:line="360" w:lineRule="auto"/>
        <w:jc w:val="center"/>
        <w:rPr>
          <w:rFonts w:ascii="Times New Roman" w:hAnsi="Times New Roman" w:cs="Times New Roman"/>
          <w:b/>
          <w:sz w:val="24"/>
          <w:szCs w:val="24"/>
        </w:rPr>
      </w:pPr>
      <w:r w:rsidRPr="00F313D0">
        <w:rPr>
          <w:rFonts w:ascii="Times New Roman" w:hAnsi="Times New Roman" w:cs="Times New Roman"/>
          <w:b/>
          <w:sz w:val="24"/>
          <w:szCs w:val="24"/>
        </w:rPr>
        <w:t>w 201</w:t>
      </w:r>
      <w:r w:rsidR="00DE311B">
        <w:rPr>
          <w:rFonts w:ascii="Times New Roman" w:hAnsi="Times New Roman" w:cs="Times New Roman"/>
          <w:b/>
          <w:sz w:val="24"/>
          <w:szCs w:val="24"/>
        </w:rPr>
        <w:t>5</w:t>
      </w:r>
      <w:r w:rsidR="00BB6DAE">
        <w:rPr>
          <w:rFonts w:ascii="Times New Roman" w:hAnsi="Times New Roman" w:cs="Times New Roman"/>
          <w:b/>
          <w:sz w:val="24"/>
          <w:szCs w:val="24"/>
        </w:rPr>
        <w:t xml:space="preserve"> </w:t>
      </w:r>
      <w:r w:rsidR="00AD5DD9" w:rsidRPr="00F313D0">
        <w:rPr>
          <w:rFonts w:ascii="Times New Roman" w:hAnsi="Times New Roman" w:cs="Times New Roman"/>
          <w:b/>
          <w:sz w:val="24"/>
          <w:szCs w:val="24"/>
        </w:rPr>
        <w:t>r.</w:t>
      </w: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sz w:val="24"/>
          <w:szCs w:val="24"/>
        </w:rPr>
      </w:pPr>
    </w:p>
    <w:p w:rsidR="00AD5DD9" w:rsidRPr="00F313D0" w:rsidRDefault="00AD5DD9" w:rsidP="00F313D0">
      <w:pPr>
        <w:spacing w:after="0" w:line="360" w:lineRule="auto"/>
        <w:jc w:val="center"/>
        <w:rPr>
          <w:rFonts w:ascii="Times New Roman" w:hAnsi="Times New Roman" w:cs="Times New Roman"/>
          <w:b/>
          <w:i/>
          <w:sz w:val="24"/>
          <w:szCs w:val="24"/>
        </w:rPr>
      </w:pPr>
      <w:r w:rsidRPr="00F313D0">
        <w:rPr>
          <w:rFonts w:ascii="Times New Roman" w:hAnsi="Times New Roman" w:cs="Times New Roman"/>
          <w:b/>
          <w:i/>
          <w:sz w:val="24"/>
          <w:szCs w:val="24"/>
        </w:rPr>
        <w:t>Wojciech Żelezik</w:t>
      </w:r>
    </w:p>
    <w:p w:rsidR="00AD5DD9" w:rsidRPr="00F313D0" w:rsidRDefault="00AD5DD9" w:rsidP="00F313D0">
      <w:pPr>
        <w:spacing w:after="0" w:line="360" w:lineRule="auto"/>
        <w:jc w:val="center"/>
        <w:rPr>
          <w:rFonts w:ascii="Times New Roman" w:hAnsi="Times New Roman" w:cs="Times New Roman"/>
          <w:i/>
          <w:sz w:val="24"/>
          <w:szCs w:val="24"/>
        </w:rPr>
      </w:pPr>
      <w:r w:rsidRPr="00F313D0">
        <w:rPr>
          <w:rFonts w:ascii="Times New Roman" w:hAnsi="Times New Roman" w:cs="Times New Roman"/>
          <w:i/>
          <w:sz w:val="24"/>
          <w:szCs w:val="24"/>
        </w:rPr>
        <w:t>Ekspert Wojewódzki</w:t>
      </w:r>
    </w:p>
    <w:p w:rsidR="00AD5DD9" w:rsidRPr="00F313D0" w:rsidRDefault="00AD5DD9" w:rsidP="00F313D0">
      <w:pPr>
        <w:spacing w:after="0" w:line="360" w:lineRule="auto"/>
        <w:jc w:val="center"/>
        <w:rPr>
          <w:rFonts w:ascii="Times New Roman" w:hAnsi="Times New Roman" w:cs="Times New Roman"/>
          <w:i/>
          <w:sz w:val="24"/>
          <w:szCs w:val="24"/>
        </w:rPr>
      </w:pPr>
      <w:r w:rsidRPr="00F313D0">
        <w:rPr>
          <w:rFonts w:ascii="Times New Roman" w:hAnsi="Times New Roman" w:cs="Times New Roman"/>
          <w:i/>
          <w:sz w:val="24"/>
          <w:szCs w:val="24"/>
        </w:rPr>
        <w:t>ds. Informacji o Narkotykach i Narkomanii</w:t>
      </w:r>
    </w:p>
    <w:p w:rsidR="00AD5DD9" w:rsidRPr="00F313D0" w:rsidRDefault="00AD5DD9" w:rsidP="00F313D0">
      <w:pPr>
        <w:spacing w:after="0" w:line="360" w:lineRule="auto"/>
        <w:jc w:val="center"/>
        <w:rPr>
          <w:rFonts w:ascii="Times New Roman" w:hAnsi="Times New Roman" w:cs="Times New Roman"/>
          <w:sz w:val="24"/>
          <w:szCs w:val="24"/>
        </w:rPr>
      </w:pPr>
    </w:p>
    <w:p w:rsidR="00AD5DD9" w:rsidRPr="00F313D0" w:rsidRDefault="00AD5DD9" w:rsidP="00F313D0">
      <w:pPr>
        <w:spacing w:after="0" w:line="360" w:lineRule="auto"/>
        <w:jc w:val="center"/>
        <w:rPr>
          <w:rFonts w:ascii="Times New Roman" w:hAnsi="Times New Roman" w:cs="Times New Roman"/>
          <w:sz w:val="24"/>
          <w:szCs w:val="24"/>
        </w:rPr>
      </w:pPr>
    </w:p>
    <w:p w:rsidR="00AD5DD9" w:rsidRPr="00F313D0" w:rsidRDefault="00AD5DD9" w:rsidP="00F313D0">
      <w:pPr>
        <w:spacing w:after="0" w:line="360" w:lineRule="auto"/>
        <w:jc w:val="center"/>
        <w:rPr>
          <w:rFonts w:ascii="Times New Roman" w:hAnsi="Times New Roman" w:cs="Times New Roman"/>
          <w:sz w:val="24"/>
          <w:szCs w:val="24"/>
        </w:rPr>
      </w:pPr>
    </w:p>
    <w:p w:rsidR="00AD5DD9" w:rsidRPr="00F313D0" w:rsidRDefault="00AD5DD9" w:rsidP="00F313D0">
      <w:pPr>
        <w:spacing w:after="0" w:line="360" w:lineRule="auto"/>
        <w:jc w:val="center"/>
        <w:rPr>
          <w:rFonts w:ascii="Times New Roman" w:hAnsi="Times New Roman" w:cs="Times New Roman"/>
          <w:sz w:val="24"/>
          <w:szCs w:val="24"/>
        </w:rPr>
      </w:pPr>
      <w:r w:rsidRPr="00F313D0">
        <w:rPr>
          <w:rFonts w:ascii="Times New Roman" w:hAnsi="Times New Roman" w:cs="Times New Roman"/>
          <w:sz w:val="24"/>
          <w:szCs w:val="24"/>
        </w:rPr>
        <w:t>Kielce</w:t>
      </w:r>
    </w:p>
    <w:p w:rsidR="00AD5DD9" w:rsidRPr="00F313D0" w:rsidRDefault="00EA7F57" w:rsidP="00F313D0">
      <w:pPr>
        <w:spacing w:after="0" w:line="360" w:lineRule="auto"/>
        <w:jc w:val="center"/>
        <w:rPr>
          <w:rFonts w:ascii="Times New Roman" w:hAnsi="Times New Roman" w:cs="Times New Roman"/>
          <w:sz w:val="24"/>
          <w:szCs w:val="24"/>
        </w:rPr>
      </w:pPr>
      <w:r w:rsidRPr="00F313D0">
        <w:rPr>
          <w:rFonts w:ascii="Times New Roman" w:hAnsi="Times New Roman" w:cs="Times New Roman"/>
          <w:sz w:val="24"/>
          <w:szCs w:val="24"/>
        </w:rPr>
        <w:t>marzec</w:t>
      </w:r>
      <w:r w:rsidR="00DE311B">
        <w:rPr>
          <w:rFonts w:ascii="Times New Roman" w:hAnsi="Times New Roman" w:cs="Times New Roman"/>
          <w:sz w:val="24"/>
          <w:szCs w:val="24"/>
        </w:rPr>
        <w:t xml:space="preserve"> 2016 r.</w:t>
      </w:r>
    </w:p>
    <w:p w:rsidR="00AD5DD9" w:rsidRPr="00F313D0" w:rsidRDefault="00AD5DD9" w:rsidP="00F313D0">
      <w:pPr>
        <w:spacing w:after="0" w:line="360" w:lineRule="auto"/>
        <w:jc w:val="center"/>
        <w:rPr>
          <w:rFonts w:ascii="Times New Roman" w:hAnsi="Times New Roman" w:cs="Times New Roman"/>
          <w:sz w:val="24"/>
          <w:szCs w:val="24"/>
        </w:rPr>
      </w:pPr>
    </w:p>
    <w:p w:rsidR="006E3A37" w:rsidRDefault="006E3A37" w:rsidP="00F313D0">
      <w:pPr>
        <w:spacing w:after="0" w:line="360" w:lineRule="auto"/>
        <w:jc w:val="center"/>
        <w:rPr>
          <w:rFonts w:ascii="Times New Roman" w:hAnsi="Times New Roman" w:cs="Times New Roman"/>
          <w:sz w:val="24"/>
          <w:szCs w:val="24"/>
        </w:rPr>
      </w:pPr>
    </w:p>
    <w:p w:rsidR="00F67422" w:rsidRDefault="00F67422" w:rsidP="00F313D0">
      <w:pPr>
        <w:spacing w:after="0" w:line="360" w:lineRule="auto"/>
        <w:jc w:val="center"/>
        <w:rPr>
          <w:rFonts w:ascii="Times New Roman" w:hAnsi="Times New Roman" w:cs="Times New Roman"/>
          <w:sz w:val="24"/>
          <w:szCs w:val="24"/>
        </w:rPr>
      </w:pPr>
    </w:p>
    <w:p w:rsidR="00F67422" w:rsidRDefault="00F67422" w:rsidP="00F313D0">
      <w:pPr>
        <w:spacing w:after="0" w:line="360" w:lineRule="auto"/>
        <w:jc w:val="center"/>
        <w:rPr>
          <w:rFonts w:ascii="Times New Roman" w:hAnsi="Times New Roman" w:cs="Times New Roman"/>
          <w:sz w:val="24"/>
          <w:szCs w:val="24"/>
        </w:rPr>
      </w:pPr>
    </w:p>
    <w:p w:rsidR="00F67422" w:rsidRPr="00F313D0" w:rsidRDefault="00F67422" w:rsidP="00F313D0">
      <w:pPr>
        <w:spacing w:after="0" w:line="360" w:lineRule="auto"/>
        <w:jc w:val="center"/>
        <w:rPr>
          <w:rFonts w:ascii="Times New Roman" w:hAnsi="Times New Roman" w:cs="Times New Roman"/>
          <w:sz w:val="24"/>
          <w:szCs w:val="24"/>
        </w:rPr>
      </w:pPr>
    </w:p>
    <w:p w:rsidR="00AD5DD9" w:rsidRPr="00F313D0" w:rsidRDefault="00AD5DD9" w:rsidP="00F313D0">
      <w:pPr>
        <w:spacing w:after="0" w:line="360" w:lineRule="auto"/>
        <w:jc w:val="center"/>
        <w:rPr>
          <w:rFonts w:ascii="Times New Roman" w:hAnsi="Times New Roman" w:cs="Times New Roman"/>
          <w:sz w:val="24"/>
          <w:szCs w:val="24"/>
        </w:rPr>
      </w:pPr>
      <w:r w:rsidRPr="00F313D0">
        <w:rPr>
          <w:rFonts w:ascii="Times New Roman" w:hAnsi="Times New Roman" w:cs="Times New Roman"/>
          <w:sz w:val="24"/>
          <w:szCs w:val="24"/>
        </w:rPr>
        <w:t xml:space="preserve">Opracowanie: </w:t>
      </w:r>
      <w:r w:rsidR="00F67422">
        <w:rPr>
          <w:rFonts w:ascii="Times New Roman" w:hAnsi="Times New Roman" w:cs="Times New Roman"/>
          <w:sz w:val="24"/>
          <w:szCs w:val="24"/>
        </w:rPr>
        <w:t xml:space="preserve">Olga Adamska, Beata Nowak – Departament Ochrony Zdrowia </w:t>
      </w:r>
    </w:p>
    <w:p w:rsidR="00233AA6" w:rsidRPr="00F313D0" w:rsidRDefault="00233AA6" w:rsidP="00F313D0">
      <w:pPr>
        <w:spacing w:after="0" w:line="360" w:lineRule="auto"/>
        <w:jc w:val="both"/>
        <w:rPr>
          <w:rFonts w:ascii="Times New Roman" w:hAnsi="Times New Roman" w:cs="Times New Roman"/>
          <w:sz w:val="24"/>
          <w:szCs w:val="24"/>
        </w:rPr>
      </w:pPr>
    </w:p>
    <w:p w:rsidR="00627D80" w:rsidRDefault="00627D80" w:rsidP="00F313D0">
      <w:pPr>
        <w:spacing w:after="0" w:line="360" w:lineRule="auto"/>
        <w:jc w:val="both"/>
        <w:rPr>
          <w:rFonts w:ascii="Times New Roman" w:hAnsi="Times New Roman" w:cs="Times New Roman"/>
          <w:sz w:val="24"/>
          <w:szCs w:val="24"/>
        </w:rPr>
      </w:pPr>
    </w:p>
    <w:p w:rsidR="008C3B50" w:rsidRPr="00327280" w:rsidRDefault="003E51A8" w:rsidP="00F67422">
      <w:pPr>
        <w:spacing w:before="240" w:after="0"/>
        <w:jc w:val="both"/>
        <w:rPr>
          <w:rFonts w:ascii="Times New Roman" w:hAnsi="Times New Roman" w:cs="Times New Roman"/>
          <w:b/>
          <w:sz w:val="32"/>
          <w:szCs w:val="24"/>
        </w:rPr>
      </w:pPr>
      <w:r w:rsidRPr="00327280">
        <w:rPr>
          <w:rFonts w:ascii="Times New Roman" w:hAnsi="Times New Roman" w:cs="Times New Roman"/>
          <w:b/>
          <w:sz w:val="32"/>
          <w:szCs w:val="24"/>
        </w:rPr>
        <w:lastRenderedPageBreak/>
        <w:t>Spis treści:</w:t>
      </w:r>
    </w:p>
    <w:p w:rsidR="0087260C" w:rsidRPr="009E633B" w:rsidRDefault="00BE4AB3" w:rsidP="00F67422">
      <w:pPr>
        <w:spacing w:before="240" w:after="0"/>
        <w:jc w:val="both"/>
        <w:rPr>
          <w:rFonts w:ascii="Times New Roman" w:hAnsi="Times New Roman" w:cs="Times New Roman"/>
          <w:szCs w:val="24"/>
        </w:rPr>
      </w:pPr>
      <w:r w:rsidRPr="009E633B">
        <w:rPr>
          <w:rFonts w:ascii="Times New Roman" w:hAnsi="Times New Roman" w:cs="Times New Roman"/>
          <w:b/>
          <w:szCs w:val="24"/>
        </w:rPr>
        <w:t>Wprowadzenie</w:t>
      </w:r>
      <w:r w:rsidRPr="009E633B">
        <w:rPr>
          <w:rFonts w:ascii="Times New Roman" w:hAnsi="Times New Roman" w:cs="Times New Roman"/>
          <w:szCs w:val="24"/>
        </w:rPr>
        <w:t>………</w:t>
      </w:r>
      <w:r w:rsidR="006D6CA1" w:rsidRPr="009E633B">
        <w:rPr>
          <w:rFonts w:ascii="Times New Roman" w:hAnsi="Times New Roman" w:cs="Times New Roman"/>
          <w:szCs w:val="24"/>
        </w:rPr>
        <w:t>…………………………………………………………………</w:t>
      </w:r>
      <w:r w:rsidR="00F752EF" w:rsidRPr="009E633B">
        <w:rPr>
          <w:rFonts w:ascii="Times New Roman" w:hAnsi="Times New Roman" w:cs="Times New Roman"/>
          <w:szCs w:val="24"/>
        </w:rPr>
        <w:t>...</w:t>
      </w:r>
      <w:r w:rsidR="009E633B">
        <w:rPr>
          <w:rFonts w:ascii="Times New Roman" w:hAnsi="Times New Roman" w:cs="Times New Roman"/>
          <w:szCs w:val="24"/>
        </w:rPr>
        <w:t>..............</w:t>
      </w:r>
      <w:r w:rsidR="008F0D1A" w:rsidRPr="009E633B">
        <w:rPr>
          <w:rFonts w:ascii="Times New Roman" w:hAnsi="Times New Roman" w:cs="Times New Roman"/>
          <w:szCs w:val="24"/>
        </w:rPr>
        <w:t>…</w:t>
      </w:r>
      <w:r w:rsidR="009E633B" w:rsidRPr="009E633B">
        <w:rPr>
          <w:rFonts w:ascii="Times New Roman" w:hAnsi="Times New Roman" w:cs="Times New Roman"/>
          <w:szCs w:val="24"/>
        </w:rPr>
        <w:t>…3</w:t>
      </w:r>
    </w:p>
    <w:p w:rsidR="008F0D1A" w:rsidRPr="009E633B" w:rsidRDefault="008F0D1A" w:rsidP="00F67422">
      <w:pPr>
        <w:spacing w:after="0" w:line="360" w:lineRule="auto"/>
        <w:jc w:val="both"/>
        <w:rPr>
          <w:rFonts w:ascii="Times New Roman" w:hAnsi="Times New Roman" w:cs="Times New Roman"/>
          <w:szCs w:val="24"/>
        </w:rPr>
      </w:pPr>
    </w:p>
    <w:p w:rsidR="00F26616" w:rsidRPr="009E633B" w:rsidRDefault="00C8681C" w:rsidP="00F67422">
      <w:pPr>
        <w:spacing w:after="0" w:line="360" w:lineRule="auto"/>
        <w:jc w:val="both"/>
        <w:rPr>
          <w:rFonts w:ascii="Times New Roman" w:hAnsi="Times New Roman" w:cs="Times New Roman"/>
          <w:b/>
          <w:szCs w:val="24"/>
        </w:rPr>
      </w:pPr>
      <w:r w:rsidRPr="009E633B">
        <w:rPr>
          <w:rFonts w:ascii="Times New Roman" w:hAnsi="Times New Roman" w:cs="Times New Roman"/>
          <w:b/>
          <w:szCs w:val="24"/>
        </w:rPr>
        <w:t>I</w:t>
      </w:r>
      <w:r w:rsidR="008F0D1A" w:rsidRPr="009E633B">
        <w:rPr>
          <w:rFonts w:ascii="Times New Roman" w:hAnsi="Times New Roman" w:cs="Times New Roman"/>
          <w:b/>
          <w:szCs w:val="24"/>
        </w:rPr>
        <w:t>. Realizacja priorytetu I – p</w:t>
      </w:r>
      <w:r w:rsidR="00BE4AB3" w:rsidRPr="009E633B">
        <w:rPr>
          <w:rFonts w:ascii="Times New Roman" w:hAnsi="Times New Roman" w:cs="Times New Roman"/>
          <w:b/>
          <w:szCs w:val="24"/>
        </w:rPr>
        <w:t>rofilaktyka</w:t>
      </w:r>
      <w:r w:rsidR="00F26616" w:rsidRPr="009E633B">
        <w:rPr>
          <w:rFonts w:ascii="Times New Roman" w:hAnsi="Times New Roman" w:cs="Times New Roman"/>
          <w:b/>
          <w:szCs w:val="24"/>
        </w:rPr>
        <w:t xml:space="preserve"> narkomanii </w:t>
      </w:r>
      <w:r w:rsidR="005270C6" w:rsidRPr="009E633B">
        <w:rPr>
          <w:rFonts w:ascii="Times New Roman" w:hAnsi="Times New Roman" w:cs="Times New Roman"/>
          <w:b/>
          <w:szCs w:val="24"/>
        </w:rPr>
        <w:t xml:space="preserve">w województwie świętokrzyskim </w:t>
      </w:r>
      <w:r w:rsidR="008F0D1A" w:rsidRPr="009E633B">
        <w:rPr>
          <w:rFonts w:ascii="Times New Roman" w:hAnsi="Times New Roman" w:cs="Times New Roman"/>
          <w:b/>
          <w:szCs w:val="24"/>
        </w:rPr>
        <w:br/>
      </w:r>
      <w:r w:rsidR="00DE311B" w:rsidRPr="009E633B">
        <w:rPr>
          <w:rFonts w:ascii="Times New Roman" w:hAnsi="Times New Roman" w:cs="Times New Roman"/>
          <w:b/>
          <w:szCs w:val="24"/>
        </w:rPr>
        <w:t>w 2015</w:t>
      </w:r>
      <w:r w:rsidR="00AB7EE9">
        <w:rPr>
          <w:rFonts w:ascii="Times New Roman" w:hAnsi="Times New Roman" w:cs="Times New Roman"/>
          <w:b/>
          <w:szCs w:val="24"/>
        </w:rPr>
        <w:t xml:space="preserve"> </w:t>
      </w:r>
      <w:r w:rsidR="00F26616" w:rsidRPr="009E633B">
        <w:rPr>
          <w:rFonts w:ascii="Times New Roman" w:hAnsi="Times New Roman" w:cs="Times New Roman"/>
          <w:b/>
          <w:szCs w:val="24"/>
        </w:rPr>
        <w:t xml:space="preserve">r. </w:t>
      </w:r>
      <w:r w:rsidR="00AB7EE9" w:rsidRPr="006500E0">
        <w:rPr>
          <w:rFonts w:ascii="Times New Roman" w:hAnsi="Times New Roman" w:cs="Times New Roman"/>
          <w:szCs w:val="24"/>
        </w:rPr>
        <w:t>……………………</w:t>
      </w:r>
      <w:r w:rsidR="009E633B" w:rsidRPr="006500E0">
        <w:rPr>
          <w:rFonts w:ascii="Times New Roman" w:hAnsi="Times New Roman" w:cs="Times New Roman"/>
          <w:szCs w:val="24"/>
        </w:rPr>
        <w:t>…………………………………………………</w:t>
      </w:r>
      <w:r w:rsidR="006500E0">
        <w:rPr>
          <w:rFonts w:ascii="Times New Roman" w:hAnsi="Times New Roman" w:cs="Times New Roman"/>
          <w:szCs w:val="24"/>
        </w:rPr>
        <w:t>...</w:t>
      </w:r>
      <w:r w:rsidR="009E633B" w:rsidRPr="006500E0">
        <w:rPr>
          <w:rFonts w:ascii="Times New Roman" w:hAnsi="Times New Roman" w:cs="Times New Roman"/>
          <w:szCs w:val="24"/>
        </w:rPr>
        <w:t>…………………</w:t>
      </w:r>
      <w:r w:rsidR="00B21F4F" w:rsidRPr="006500E0">
        <w:rPr>
          <w:rFonts w:ascii="Times New Roman" w:hAnsi="Times New Roman" w:cs="Times New Roman"/>
          <w:szCs w:val="24"/>
        </w:rPr>
        <w:t>..</w:t>
      </w:r>
      <w:r w:rsidR="009E633B" w:rsidRPr="006500E0">
        <w:rPr>
          <w:rFonts w:ascii="Times New Roman" w:hAnsi="Times New Roman" w:cs="Times New Roman"/>
          <w:szCs w:val="24"/>
        </w:rPr>
        <w:t>….4</w:t>
      </w:r>
    </w:p>
    <w:p w:rsidR="00F26616"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F26616" w:rsidRPr="009E633B">
        <w:rPr>
          <w:rFonts w:ascii="Times New Roman" w:hAnsi="Times New Roman" w:cs="Times New Roman"/>
          <w:szCs w:val="24"/>
        </w:rPr>
        <w:t>.</w:t>
      </w:r>
      <w:r w:rsidR="008F0D1A" w:rsidRPr="009E633B">
        <w:rPr>
          <w:rFonts w:ascii="Times New Roman" w:hAnsi="Times New Roman" w:cs="Times New Roman"/>
          <w:szCs w:val="24"/>
        </w:rPr>
        <w:t>1.</w:t>
      </w:r>
      <w:r w:rsidR="00A72302" w:rsidRPr="009E633B">
        <w:rPr>
          <w:rFonts w:ascii="Times New Roman" w:eastAsia="Calibri" w:hAnsi="Times New Roman" w:cs="Times New Roman"/>
          <w:szCs w:val="24"/>
        </w:rPr>
        <w:t xml:space="preserve"> Synteza działań podejmowanych przez poszczególne samorządy lokalne województwa </w:t>
      </w:r>
      <w:r w:rsidR="006F0E41" w:rsidRPr="009E633B">
        <w:rPr>
          <w:rFonts w:ascii="Times New Roman" w:eastAsia="Calibri" w:hAnsi="Times New Roman" w:cs="Times New Roman"/>
          <w:szCs w:val="24"/>
        </w:rPr>
        <w:t>świętokrzyskiego w 201</w:t>
      </w:r>
      <w:r w:rsidR="00DE311B" w:rsidRPr="009E633B">
        <w:rPr>
          <w:rFonts w:ascii="Times New Roman" w:eastAsia="Calibri" w:hAnsi="Times New Roman" w:cs="Times New Roman"/>
          <w:szCs w:val="24"/>
        </w:rPr>
        <w:t>4</w:t>
      </w:r>
      <w:r w:rsidRPr="009E633B">
        <w:rPr>
          <w:rFonts w:ascii="Times New Roman" w:eastAsia="Calibri" w:hAnsi="Times New Roman" w:cs="Times New Roman"/>
          <w:szCs w:val="24"/>
        </w:rPr>
        <w:t xml:space="preserve"> </w:t>
      </w:r>
      <w:r w:rsidR="00A72302" w:rsidRPr="009E633B">
        <w:rPr>
          <w:rFonts w:ascii="Times New Roman" w:eastAsia="Calibri" w:hAnsi="Times New Roman" w:cs="Times New Roman"/>
          <w:szCs w:val="24"/>
        </w:rPr>
        <w:t>r</w:t>
      </w:r>
      <w:r>
        <w:rPr>
          <w:rFonts w:ascii="Times New Roman" w:eastAsia="Calibri" w:hAnsi="Times New Roman" w:cs="Times New Roman"/>
          <w:szCs w:val="24"/>
        </w:rPr>
        <w:t xml:space="preserve">. </w:t>
      </w:r>
      <w:r w:rsidRPr="009E633B">
        <w:rPr>
          <w:rFonts w:ascii="Times New Roman" w:eastAsia="Calibri" w:hAnsi="Times New Roman" w:cs="Times New Roman"/>
          <w:szCs w:val="24"/>
        </w:rPr>
        <w:t>…………………………………</w:t>
      </w:r>
      <w:r w:rsidR="008F0D1A" w:rsidRPr="009E633B">
        <w:rPr>
          <w:rFonts w:ascii="Times New Roman" w:eastAsia="Calibri" w:hAnsi="Times New Roman" w:cs="Times New Roman"/>
          <w:szCs w:val="24"/>
        </w:rPr>
        <w:t>……</w:t>
      </w:r>
      <w:r w:rsidRPr="009E633B">
        <w:rPr>
          <w:rFonts w:ascii="Times New Roman" w:eastAsia="Calibri" w:hAnsi="Times New Roman" w:cs="Times New Roman"/>
          <w:szCs w:val="24"/>
        </w:rPr>
        <w:t>...</w:t>
      </w:r>
      <w:r w:rsidR="008F0D1A" w:rsidRPr="009E633B">
        <w:rPr>
          <w:rFonts w:ascii="Times New Roman" w:eastAsia="Calibri" w:hAnsi="Times New Roman" w:cs="Times New Roman"/>
          <w:szCs w:val="24"/>
        </w:rPr>
        <w:t>…………………………</w:t>
      </w:r>
      <w:r>
        <w:rPr>
          <w:rFonts w:ascii="Times New Roman" w:eastAsia="Calibri" w:hAnsi="Times New Roman" w:cs="Times New Roman"/>
          <w:szCs w:val="24"/>
        </w:rPr>
        <w:t>………..</w:t>
      </w:r>
      <w:r w:rsidRPr="009E633B">
        <w:rPr>
          <w:rFonts w:ascii="Times New Roman" w:eastAsia="Calibri" w:hAnsi="Times New Roman" w:cs="Times New Roman"/>
          <w:szCs w:val="24"/>
        </w:rPr>
        <w:t>5</w:t>
      </w:r>
    </w:p>
    <w:p w:rsidR="00F26616"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.2</w:t>
      </w:r>
      <w:r w:rsidR="00F26616" w:rsidRPr="009E633B">
        <w:rPr>
          <w:rFonts w:ascii="Times New Roman" w:hAnsi="Times New Roman" w:cs="Times New Roman"/>
          <w:szCs w:val="24"/>
        </w:rPr>
        <w:t>.</w:t>
      </w:r>
      <w:r w:rsidR="00BE4AB3" w:rsidRPr="009E633B">
        <w:rPr>
          <w:rFonts w:ascii="Times New Roman" w:hAnsi="Times New Roman" w:cs="Times New Roman"/>
          <w:szCs w:val="24"/>
        </w:rPr>
        <w:t xml:space="preserve"> </w:t>
      </w:r>
      <w:r w:rsidR="00F26616" w:rsidRPr="009E633B">
        <w:rPr>
          <w:rFonts w:ascii="Times New Roman" w:eastAsia="Times New Roman" w:hAnsi="Times New Roman" w:cs="Times New Roman"/>
          <w:szCs w:val="24"/>
          <w:lang w:eastAsia="pl-PL"/>
        </w:rPr>
        <w:t xml:space="preserve">Działania profilaktyczne realizowane przez </w:t>
      </w:r>
      <w:r w:rsidR="00F26616" w:rsidRPr="009E633B">
        <w:rPr>
          <w:rFonts w:ascii="Times New Roman" w:hAnsi="Times New Roman" w:cs="Times New Roman"/>
          <w:szCs w:val="24"/>
        </w:rPr>
        <w:t>Kuratorium Oświaty w Kielcach</w:t>
      </w:r>
      <w:r w:rsidR="00D3101F" w:rsidRPr="009E633B">
        <w:rPr>
          <w:rFonts w:ascii="Times New Roman" w:hAnsi="Times New Roman" w:cs="Times New Roman"/>
          <w:szCs w:val="24"/>
        </w:rPr>
        <w:t>…</w:t>
      </w:r>
      <w:r w:rsidR="0052676D" w:rsidRPr="009E633B">
        <w:rPr>
          <w:rFonts w:ascii="Times New Roman" w:hAnsi="Times New Roman" w:cs="Times New Roman"/>
          <w:szCs w:val="24"/>
        </w:rPr>
        <w:t>……</w:t>
      </w:r>
      <w:r w:rsidR="00D3101F" w:rsidRPr="009E633B">
        <w:rPr>
          <w:rFonts w:ascii="Times New Roman" w:hAnsi="Times New Roman" w:cs="Times New Roman"/>
          <w:szCs w:val="24"/>
        </w:rPr>
        <w:t>..</w:t>
      </w:r>
      <w:r w:rsidR="00A72302" w:rsidRPr="009E633B">
        <w:rPr>
          <w:rFonts w:ascii="Times New Roman" w:hAnsi="Times New Roman" w:cs="Times New Roman"/>
          <w:szCs w:val="24"/>
        </w:rPr>
        <w:t>.</w:t>
      </w:r>
      <w:r>
        <w:rPr>
          <w:rFonts w:ascii="Times New Roman" w:hAnsi="Times New Roman" w:cs="Times New Roman"/>
          <w:szCs w:val="24"/>
        </w:rPr>
        <w:t>..............</w:t>
      </w:r>
      <w:r w:rsidR="00950C47" w:rsidRPr="009E633B">
        <w:rPr>
          <w:rFonts w:ascii="Times New Roman" w:hAnsi="Times New Roman" w:cs="Times New Roman"/>
          <w:szCs w:val="24"/>
        </w:rPr>
        <w:t>..</w:t>
      </w:r>
      <w:r w:rsidRPr="009E633B">
        <w:rPr>
          <w:rFonts w:ascii="Times New Roman" w:hAnsi="Times New Roman" w:cs="Times New Roman"/>
          <w:szCs w:val="24"/>
        </w:rPr>
        <w:t>41</w:t>
      </w:r>
    </w:p>
    <w:p w:rsidR="00F26616"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.3</w:t>
      </w:r>
      <w:r w:rsidR="00F26616" w:rsidRPr="009E633B">
        <w:rPr>
          <w:rFonts w:ascii="Times New Roman" w:hAnsi="Times New Roman" w:cs="Times New Roman"/>
          <w:szCs w:val="24"/>
        </w:rPr>
        <w:t>. Działalność prewencyjna Komendy Wojewódzkiej Policji w Kielcach</w:t>
      </w:r>
      <w:r w:rsidR="00D3101F" w:rsidRPr="009E633B">
        <w:rPr>
          <w:rFonts w:ascii="Times New Roman" w:hAnsi="Times New Roman" w:cs="Times New Roman"/>
          <w:szCs w:val="24"/>
        </w:rPr>
        <w:t>…</w:t>
      </w:r>
      <w:r w:rsidR="0087260C" w:rsidRPr="009E633B">
        <w:rPr>
          <w:rFonts w:ascii="Times New Roman" w:hAnsi="Times New Roman" w:cs="Times New Roman"/>
          <w:szCs w:val="24"/>
        </w:rPr>
        <w:t>…</w:t>
      </w:r>
      <w:r w:rsidR="00D3101F" w:rsidRPr="009E633B">
        <w:rPr>
          <w:rFonts w:ascii="Times New Roman" w:hAnsi="Times New Roman" w:cs="Times New Roman"/>
          <w:szCs w:val="24"/>
        </w:rPr>
        <w:t>…</w:t>
      </w:r>
      <w:r w:rsidR="0052676D" w:rsidRPr="009E633B">
        <w:rPr>
          <w:rFonts w:ascii="Times New Roman" w:hAnsi="Times New Roman" w:cs="Times New Roman"/>
          <w:szCs w:val="24"/>
        </w:rPr>
        <w:t>…...</w:t>
      </w:r>
      <w:r w:rsidR="00950C47" w:rsidRPr="009E633B">
        <w:rPr>
          <w:rFonts w:ascii="Times New Roman" w:hAnsi="Times New Roman" w:cs="Times New Roman"/>
          <w:szCs w:val="24"/>
        </w:rPr>
        <w:t>……</w:t>
      </w:r>
      <w:r>
        <w:rPr>
          <w:rFonts w:ascii="Times New Roman" w:hAnsi="Times New Roman" w:cs="Times New Roman"/>
          <w:szCs w:val="24"/>
        </w:rPr>
        <w:t>……….</w:t>
      </w:r>
      <w:r w:rsidR="00950C47" w:rsidRPr="009E633B">
        <w:rPr>
          <w:rFonts w:ascii="Times New Roman" w:hAnsi="Times New Roman" w:cs="Times New Roman"/>
          <w:szCs w:val="24"/>
        </w:rPr>
        <w:t>.</w:t>
      </w:r>
      <w:r w:rsidRPr="009E633B">
        <w:rPr>
          <w:rFonts w:ascii="Times New Roman" w:hAnsi="Times New Roman" w:cs="Times New Roman"/>
          <w:szCs w:val="24"/>
        </w:rPr>
        <w:t>44</w:t>
      </w:r>
    </w:p>
    <w:p w:rsidR="00A72302"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.4</w:t>
      </w:r>
      <w:r w:rsidR="00A72302" w:rsidRPr="009E633B">
        <w:rPr>
          <w:rFonts w:ascii="Times New Roman" w:hAnsi="Times New Roman" w:cs="Times New Roman"/>
          <w:szCs w:val="24"/>
        </w:rPr>
        <w:t>. Współpraca Samorządu Województwa Świętokrzyskiego z organizacjami pozarządowymi……………………………………………………………</w:t>
      </w:r>
      <w:r w:rsidR="0087260C" w:rsidRPr="009E633B">
        <w:rPr>
          <w:rFonts w:ascii="Times New Roman" w:hAnsi="Times New Roman" w:cs="Times New Roman"/>
          <w:szCs w:val="24"/>
        </w:rPr>
        <w:t>………………</w:t>
      </w:r>
      <w:r>
        <w:rPr>
          <w:rFonts w:ascii="Times New Roman" w:hAnsi="Times New Roman" w:cs="Times New Roman"/>
          <w:szCs w:val="24"/>
        </w:rPr>
        <w:t>………...</w:t>
      </w:r>
      <w:r w:rsidR="00A72302" w:rsidRPr="009E633B">
        <w:rPr>
          <w:rFonts w:ascii="Times New Roman" w:hAnsi="Times New Roman" w:cs="Times New Roman"/>
          <w:szCs w:val="24"/>
        </w:rPr>
        <w:t>…</w:t>
      </w:r>
      <w:r w:rsidRPr="009E633B">
        <w:rPr>
          <w:rFonts w:ascii="Times New Roman" w:hAnsi="Times New Roman" w:cs="Times New Roman"/>
          <w:szCs w:val="24"/>
        </w:rPr>
        <w:t>48</w:t>
      </w:r>
    </w:p>
    <w:p w:rsidR="00A72302"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.5</w:t>
      </w:r>
      <w:r w:rsidR="00F67422">
        <w:rPr>
          <w:rFonts w:ascii="Times New Roman" w:hAnsi="Times New Roman" w:cs="Times New Roman"/>
          <w:szCs w:val="24"/>
        </w:rPr>
        <w:t>. </w:t>
      </w:r>
      <w:r w:rsidR="00EF0137" w:rsidRPr="009E633B">
        <w:rPr>
          <w:rFonts w:ascii="Times New Roman" w:hAnsi="Times New Roman" w:cs="Times New Roman"/>
          <w:szCs w:val="24"/>
        </w:rPr>
        <w:t>Działania edukacyjno – informacyjne podejmowane przez Samorząd Województwa Świętokrzyskiego w zakresie profilaktyki narkomanii</w:t>
      </w:r>
      <w:r w:rsidR="00EF0137" w:rsidRPr="009E633B">
        <w:rPr>
          <w:rFonts w:ascii="Times New Roman" w:hAnsi="Times New Roman" w:cs="Times New Roman"/>
          <w:b/>
          <w:szCs w:val="24"/>
        </w:rPr>
        <w:t xml:space="preserve">  </w:t>
      </w:r>
      <w:r w:rsidR="00EF0137" w:rsidRPr="009E633B">
        <w:rPr>
          <w:rFonts w:ascii="Times New Roman" w:hAnsi="Times New Roman" w:cs="Times New Roman"/>
          <w:szCs w:val="24"/>
        </w:rPr>
        <w:t>….…………………</w:t>
      </w:r>
      <w:r w:rsidR="00950C47" w:rsidRPr="009E633B">
        <w:rPr>
          <w:rFonts w:ascii="Times New Roman" w:hAnsi="Times New Roman" w:cs="Times New Roman"/>
          <w:szCs w:val="24"/>
        </w:rPr>
        <w:t>………………</w:t>
      </w:r>
      <w:r>
        <w:rPr>
          <w:rFonts w:ascii="Times New Roman" w:hAnsi="Times New Roman" w:cs="Times New Roman"/>
          <w:szCs w:val="24"/>
        </w:rPr>
        <w:t>………..</w:t>
      </w:r>
      <w:r w:rsidR="00950C47" w:rsidRPr="009E633B">
        <w:rPr>
          <w:rFonts w:ascii="Times New Roman" w:hAnsi="Times New Roman" w:cs="Times New Roman"/>
          <w:szCs w:val="24"/>
        </w:rPr>
        <w:t>..</w:t>
      </w:r>
      <w:r w:rsidRPr="009E633B">
        <w:rPr>
          <w:rFonts w:ascii="Times New Roman" w:hAnsi="Times New Roman" w:cs="Times New Roman"/>
          <w:szCs w:val="24"/>
        </w:rPr>
        <w:t>50</w:t>
      </w:r>
    </w:p>
    <w:p w:rsidR="00EF0137"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.6</w:t>
      </w:r>
      <w:r w:rsidR="00F67422">
        <w:rPr>
          <w:rFonts w:ascii="Times New Roman" w:hAnsi="Times New Roman" w:cs="Times New Roman"/>
          <w:szCs w:val="24"/>
        </w:rPr>
        <w:t>. </w:t>
      </w:r>
      <w:r w:rsidR="00EF0137" w:rsidRPr="009E633B">
        <w:rPr>
          <w:rFonts w:ascii="Times New Roman" w:hAnsi="Times New Roman" w:cs="Times New Roman"/>
          <w:szCs w:val="24"/>
        </w:rPr>
        <w:t>Realizacja Programu Wczesnej Interwencji ,,FreD Goes Net” oraz Programu Terapeutycznego ,,</w:t>
      </w:r>
      <w:proofErr w:type="spellStart"/>
      <w:r w:rsidR="00EF0137" w:rsidRPr="009E633B">
        <w:rPr>
          <w:rFonts w:ascii="Times New Roman" w:hAnsi="Times New Roman" w:cs="Times New Roman"/>
          <w:szCs w:val="24"/>
        </w:rPr>
        <w:t>Candis</w:t>
      </w:r>
      <w:proofErr w:type="spellEnd"/>
      <w:r w:rsidR="00EF0137" w:rsidRPr="009E633B">
        <w:rPr>
          <w:rFonts w:ascii="Times New Roman" w:hAnsi="Times New Roman" w:cs="Times New Roman"/>
          <w:szCs w:val="24"/>
        </w:rPr>
        <w:t>”</w:t>
      </w:r>
      <w:r w:rsidR="00950C47" w:rsidRPr="009E633B">
        <w:rPr>
          <w:rFonts w:ascii="Times New Roman" w:hAnsi="Times New Roman" w:cs="Times New Roman"/>
          <w:szCs w:val="24"/>
        </w:rPr>
        <w:t>………………………………………………………………</w:t>
      </w:r>
      <w:r>
        <w:rPr>
          <w:rFonts w:ascii="Times New Roman" w:hAnsi="Times New Roman" w:cs="Times New Roman"/>
          <w:szCs w:val="24"/>
        </w:rPr>
        <w:t>…………………………...</w:t>
      </w:r>
      <w:r w:rsidR="00950C47" w:rsidRPr="009E633B">
        <w:rPr>
          <w:rFonts w:ascii="Times New Roman" w:hAnsi="Times New Roman" w:cs="Times New Roman"/>
          <w:szCs w:val="24"/>
        </w:rPr>
        <w:t>…...</w:t>
      </w:r>
      <w:r w:rsidRPr="009E633B">
        <w:rPr>
          <w:rFonts w:ascii="Times New Roman" w:hAnsi="Times New Roman" w:cs="Times New Roman"/>
          <w:szCs w:val="24"/>
        </w:rPr>
        <w:t>51</w:t>
      </w:r>
    </w:p>
    <w:p w:rsidR="008F0D1A"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1</w:t>
      </w:r>
      <w:r w:rsidR="008F0D1A" w:rsidRPr="009E633B">
        <w:rPr>
          <w:rFonts w:ascii="Times New Roman" w:hAnsi="Times New Roman" w:cs="Times New Roman"/>
          <w:szCs w:val="24"/>
        </w:rPr>
        <w:t>.7. Profilaktyczna działalność Aresztu Ś</w:t>
      </w:r>
      <w:r w:rsidR="00F752EF" w:rsidRPr="009E633B">
        <w:rPr>
          <w:rFonts w:ascii="Times New Roman" w:hAnsi="Times New Roman" w:cs="Times New Roman"/>
          <w:szCs w:val="24"/>
        </w:rPr>
        <w:t>ledczego w Kielcach…………………</w:t>
      </w:r>
      <w:r>
        <w:rPr>
          <w:rFonts w:ascii="Times New Roman" w:hAnsi="Times New Roman" w:cs="Times New Roman"/>
          <w:szCs w:val="24"/>
        </w:rPr>
        <w:t>………..</w:t>
      </w:r>
      <w:r w:rsidR="00F752EF" w:rsidRPr="009E633B">
        <w:rPr>
          <w:rFonts w:ascii="Times New Roman" w:hAnsi="Times New Roman" w:cs="Times New Roman"/>
          <w:szCs w:val="24"/>
        </w:rPr>
        <w:t>…………...</w:t>
      </w:r>
      <w:r w:rsidRPr="009E633B">
        <w:rPr>
          <w:rFonts w:ascii="Times New Roman" w:hAnsi="Times New Roman" w:cs="Times New Roman"/>
          <w:szCs w:val="24"/>
        </w:rPr>
        <w:t>52</w:t>
      </w:r>
    </w:p>
    <w:p w:rsidR="0087260C" w:rsidRPr="009E633B" w:rsidRDefault="0087260C" w:rsidP="00F67422">
      <w:pPr>
        <w:spacing w:after="0" w:line="360" w:lineRule="auto"/>
        <w:jc w:val="both"/>
        <w:rPr>
          <w:rFonts w:ascii="Times New Roman" w:hAnsi="Times New Roman" w:cs="Times New Roman"/>
          <w:szCs w:val="24"/>
        </w:rPr>
      </w:pPr>
    </w:p>
    <w:p w:rsidR="00BE4AB3" w:rsidRPr="009E633B" w:rsidRDefault="00C8681C" w:rsidP="00F67422">
      <w:pPr>
        <w:spacing w:after="0" w:line="360" w:lineRule="auto"/>
        <w:jc w:val="both"/>
        <w:rPr>
          <w:rFonts w:ascii="Times New Roman" w:hAnsi="Times New Roman" w:cs="Times New Roman"/>
          <w:b/>
          <w:szCs w:val="24"/>
        </w:rPr>
      </w:pPr>
      <w:r w:rsidRPr="009E633B">
        <w:rPr>
          <w:rFonts w:ascii="Times New Roman" w:hAnsi="Times New Roman" w:cs="Times New Roman"/>
          <w:b/>
          <w:szCs w:val="24"/>
        </w:rPr>
        <w:t>I</w:t>
      </w:r>
      <w:r w:rsidR="008F0D1A" w:rsidRPr="009E633B">
        <w:rPr>
          <w:rFonts w:ascii="Times New Roman" w:hAnsi="Times New Roman" w:cs="Times New Roman"/>
          <w:b/>
          <w:szCs w:val="24"/>
        </w:rPr>
        <w:t>I. Realizacja priorytetu II – l</w:t>
      </w:r>
      <w:r w:rsidR="00BE4AB3" w:rsidRPr="009E633B">
        <w:rPr>
          <w:rFonts w:ascii="Times New Roman" w:hAnsi="Times New Roman" w:cs="Times New Roman"/>
          <w:b/>
          <w:szCs w:val="24"/>
        </w:rPr>
        <w:t xml:space="preserve">eczenie, rehabilitacja, ograniczanie szkód zdrowotnych </w:t>
      </w:r>
      <w:r w:rsidR="008F0D1A" w:rsidRPr="009E633B">
        <w:rPr>
          <w:rFonts w:ascii="Times New Roman" w:hAnsi="Times New Roman" w:cs="Times New Roman"/>
          <w:b/>
          <w:szCs w:val="24"/>
        </w:rPr>
        <w:br/>
        <w:t xml:space="preserve">i  reintegracja  </w:t>
      </w:r>
      <w:r w:rsidR="00BE4AB3" w:rsidRPr="009E633B">
        <w:rPr>
          <w:rFonts w:ascii="Times New Roman" w:hAnsi="Times New Roman" w:cs="Times New Roman"/>
          <w:b/>
          <w:szCs w:val="24"/>
        </w:rPr>
        <w:t>społeczna</w:t>
      </w:r>
      <w:r w:rsidR="008F0D1A" w:rsidRPr="009E633B">
        <w:rPr>
          <w:rFonts w:ascii="Times New Roman" w:hAnsi="Times New Roman" w:cs="Times New Roman"/>
          <w:b/>
          <w:szCs w:val="24"/>
        </w:rPr>
        <w:t xml:space="preserve"> </w:t>
      </w:r>
      <w:r w:rsidR="00D3101F" w:rsidRPr="009E633B">
        <w:rPr>
          <w:rFonts w:ascii="Times New Roman" w:hAnsi="Times New Roman" w:cs="Times New Roman"/>
          <w:b/>
          <w:szCs w:val="24"/>
        </w:rPr>
        <w:t>w zakresie przeciwdziałania narkomanii w wo</w:t>
      </w:r>
      <w:r w:rsidR="006F0E41" w:rsidRPr="009E633B">
        <w:rPr>
          <w:rFonts w:ascii="Times New Roman" w:hAnsi="Times New Roman" w:cs="Times New Roman"/>
          <w:b/>
          <w:szCs w:val="24"/>
        </w:rPr>
        <w:t>jewództwie świętokrzyskim w 201</w:t>
      </w:r>
      <w:r w:rsidR="00CF3B43" w:rsidRPr="009E633B">
        <w:rPr>
          <w:rFonts w:ascii="Times New Roman" w:hAnsi="Times New Roman" w:cs="Times New Roman"/>
          <w:b/>
          <w:szCs w:val="24"/>
        </w:rPr>
        <w:t>5</w:t>
      </w:r>
      <w:r w:rsidR="009E633B" w:rsidRPr="009E633B">
        <w:rPr>
          <w:rFonts w:ascii="Times New Roman" w:hAnsi="Times New Roman" w:cs="Times New Roman"/>
          <w:b/>
          <w:szCs w:val="24"/>
        </w:rPr>
        <w:t xml:space="preserve"> </w:t>
      </w:r>
      <w:r w:rsidR="00D3101F" w:rsidRPr="009E633B">
        <w:rPr>
          <w:rFonts w:ascii="Times New Roman" w:hAnsi="Times New Roman" w:cs="Times New Roman"/>
          <w:b/>
          <w:szCs w:val="24"/>
        </w:rPr>
        <w:t>r.</w:t>
      </w:r>
      <w:r w:rsidR="009E633B" w:rsidRPr="009E633B">
        <w:rPr>
          <w:rFonts w:ascii="Times New Roman" w:hAnsi="Times New Roman" w:cs="Times New Roman"/>
          <w:b/>
          <w:szCs w:val="24"/>
        </w:rPr>
        <w:t xml:space="preserve"> </w:t>
      </w:r>
      <w:r w:rsidR="009E633B" w:rsidRPr="006500E0">
        <w:rPr>
          <w:rFonts w:ascii="Times New Roman" w:hAnsi="Times New Roman" w:cs="Times New Roman"/>
          <w:szCs w:val="24"/>
        </w:rPr>
        <w:t>…………………………………………</w:t>
      </w:r>
      <w:bookmarkStart w:id="0" w:name="_GoBack"/>
      <w:bookmarkEnd w:id="0"/>
      <w:r w:rsidR="009E633B" w:rsidRPr="006500E0">
        <w:rPr>
          <w:rFonts w:ascii="Times New Roman" w:hAnsi="Times New Roman" w:cs="Times New Roman"/>
          <w:szCs w:val="24"/>
        </w:rPr>
        <w:t>…………………………………53</w:t>
      </w:r>
    </w:p>
    <w:p w:rsidR="00BE4AB3" w:rsidRPr="009E633B" w:rsidRDefault="009E633B" w:rsidP="00F67422">
      <w:pPr>
        <w:spacing w:after="0" w:line="360" w:lineRule="auto"/>
        <w:jc w:val="both"/>
        <w:rPr>
          <w:rFonts w:ascii="Times New Roman" w:eastAsia="Times New Roman" w:hAnsi="Times New Roman" w:cs="Times New Roman"/>
          <w:szCs w:val="24"/>
          <w:lang w:eastAsia="pl-PL"/>
        </w:rPr>
      </w:pPr>
      <w:r w:rsidRPr="009E633B">
        <w:rPr>
          <w:rFonts w:ascii="Times New Roman" w:eastAsia="Times New Roman" w:hAnsi="Times New Roman" w:cs="Times New Roman"/>
          <w:szCs w:val="24"/>
          <w:lang w:eastAsia="pl-PL"/>
        </w:rPr>
        <w:t>2</w:t>
      </w:r>
      <w:r w:rsidR="008F0D1A" w:rsidRPr="009E633B">
        <w:rPr>
          <w:rFonts w:ascii="Times New Roman" w:eastAsia="Times New Roman" w:hAnsi="Times New Roman" w:cs="Times New Roman"/>
          <w:szCs w:val="24"/>
          <w:lang w:eastAsia="pl-PL"/>
        </w:rPr>
        <w:t>.1.</w:t>
      </w:r>
      <w:r w:rsidR="00D3101F" w:rsidRPr="009E633B">
        <w:rPr>
          <w:rFonts w:ascii="Times New Roman" w:eastAsia="Times New Roman" w:hAnsi="Times New Roman" w:cs="Times New Roman"/>
          <w:szCs w:val="24"/>
          <w:lang w:eastAsia="pl-PL"/>
        </w:rPr>
        <w:t xml:space="preserve">Wykonanie świadczeń zdrowotnych </w:t>
      </w:r>
      <w:r w:rsidR="00D3101F" w:rsidRPr="009E633B">
        <w:rPr>
          <w:rFonts w:ascii="Times New Roman" w:hAnsi="Times New Roman" w:cs="Times New Roman"/>
          <w:szCs w:val="24"/>
        </w:rPr>
        <w:t>w zakresie leczenia i rehabilitacji osób uzależnionych od substancji psychoaktywnych.</w:t>
      </w:r>
      <w:r w:rsidR="008F0D1A" w:rsidRPr="009E633B">
        <w:rPr>
          <w:rFonts w:ascii="Times New Roman" w:eastAsia="Times New Roman" w:hAnsi="Times New Roman" w:cs="Times New Roman"/>
          <w:szCs w:val="24"/>
          <w:lang w:eastAsia="pl-PL"/>
        </w:rPr>
        <w:t>…..</w:t>
      </w:r>
      <w:r w:rsidR="00EF0137" w:rsidRPr="009E633B">
        <w:rPr>
          <w:rFonts w:ascii="Times New Roman" w:eastAsia="Times New Roman" w:hAnsi="Times New Roman" w:cs="Times New Roman"/>
          <w:szCs w:val="24"/>
          <w:lang w:eastAsia="pl-PL"/>
        </w:rPr>
        <w:t>………</w:t>
      </w:r>
      <w:r>
        <w:rPr>
          <w:rFonts w:ascii="Times New Roman" w:eastAsia="Times New Roman" w:hAnsi="Times New Roman" w:cs="Times New Roman"/>
          <w:szCs w:val="24"/>
          <w:lang w:eastAsia="pl-PL"/>
        </w:rPr>
        <w:t>…………...</w:t>
      </w:r>
      <w:r w:rsidR="00EF0137" w:rsidRPr="009E633B">
        <w:rPr>
          <w:rFonts w:ascii="Times New Roman" w:eastAsia="Times New Roman" w:hAnsi="Times New Roman" w:cs="Times New Roman"/>
          <w:szCs w:val="24"/>
          <w:lang w:eastAsia="pl-PL"/>
        </w:rPr>
        <w:t>…………………………</w:t>
      </w:r>
      <w:r w:rsidR="00F26616" w:rsidRPr="009E633B">
        <w:rPr>
          <w:rFonts w:ascii="Times New Roman" w:eastAsia="Times New Roman" w:hAnsi="Times New Roman" w:cs="Times New Roman"/>
          <w:szCs w:val="24"/>
          <w:lang w:eastAsia="pl-PL"/>
        </w:rPr>
        <w:t>…</w:t>
      </w:r>
      <w:r w:rsidR="0087260C" w:rsidRPr="009E633B">
        <w:rPr>
          <w:rFonts w:ascii="Times New Roman" w:eastAsia="Times New Roman" w:hAnsi="Times New Roman" w:cs="Times New Roman"/>
          <w:szCs w:val="24"/>
          <w:lang w:eastAsia="pl-PL"/>
        </w:rPr>
        <w:t>..</w:t>
      </w:r>
      <w:r w:rsidR="00F26616" w:rsidRPr="009E633B">
        <w:rPr>
          <w:rFonts w:ascii="Times New Roman" w:eastAsia="Times New Roman" w:hAnsi="Times New Roman" w:cs="Times New Roman"/>
          <w:szCs w:val="24"/>
          <w:lang w:eastAsia="pl-PL"/>
        </w:rPr>
        <w:t>..</w:t>
      </w:r>
      <w:r w:rsidR="008F0D1A" w:rsidRPr="009E633B">
        <w:rPr>
          <w:rFonts w:ascii="Times New Roman" w:eastAsia="Times New Roman" w:hAnsi="Times New Roman" w:cs="Times New Roman"/>
          <w:szCs w:val="24"/>
          <w:lang w:eastAsia="pl-PL"/>
        </w:rPr>
        <w:t>............</w:t>
      </w:r>
      <w:r w:rsidR="00F752EF" w:rsidRPr="009E633B">
        <w:rPr>
          <w:rFonts w:ascii="Times New Roman" w:eastAsia="Times New Roman" w:hAnsi="Times New Roman" w:cs="Times New Roman"/>
          <w:szCs w:val="24"/>
          <w:lang w:eastAsia="pl-PL"/>
        </w:rPr>
        <w:t>..</w:t>
      </w:r>
      <w:r w:rsidR="008F0D1A" w:rsidRPr="009E633B">
        <w:rPr>
          <w:rFonts w:ascii="Times New Roman" w:eastAsia="Times New Roman" w:hAnsi="Times New Roman" w:cs="Times New Roman"/>
          <w:szCs w:val="24"/>
          <w:lang w:eastAsia="pl-PL"/>
        </w:rPr>
        <w:t>...............</w:t>
      </w:r>
      <w:r w:rsidRPr="009E633B">
        <w:rPr>
          <w:rFonts w:ascii="Times New Roman" w:eastAsia="Times New Roman" w:hAnsi="Times New Roman" w:cs="Times New Roman"/>
          <w:szCs w:val="24"/>
          <w:lang w:eastAsia="pl-PL"/>
        </w:rPr>
        <w:t>54</w:t>
      </w:r>
    </w:p>
    <w:p w:rsidR="00BE4AB3" w:rsidRPr="009E633B" w:rsidRDefault="009E633B" w:rsidP="00F67422">
      <w:pPr>
        <w:spacing w:after="0" w:line="360" w:lineRule="auto"/>
        <w:jc w:val="both"/>
        <w:rPr>
          <w:rFonts w:ascii="Times New Roman" w:eastAsia="Times New Roman" w:hAnsi="Times New Roman" w:cs="Times New Roman"/>
          <w:szCs w:val="24"/>
          <w:lang w:eastAsia="pl-PL"/>
        </w:rPr>
      </w:pPr>
      <w:r w:rsidRPr="009E633B">
        <w:rPr>
          <w:rFonts w:ascii="Times New Roman" w:eastAsia="Times New Roman" w:hAnsi="Times New Roman" w:cs="Times New Roman"/>
          <w:szCs w:val="24"/>
          <w:lang w:eastAsia="pl-PL"/>
        </w:rPr>
        <w:t>2</w:t>
      </w:r>
      <w:r w:rsidR="008F0D1A" w:rsidRPr="009E633B">
        <w:rPr>
          <w:rFonts w:ascii="Times New Roman" w:eastAsia="Times New Roman" w:hAnsi="Times New Roman" w:cs="Times New Roman"/>
          <w:szCs w:val="24"/>
          <w:lang w:eastAsia="pl-PL"/>
        </w:rPr>
        <w:t>.2</w:t>
      </w:r>
      <w:r w:rsidR="00BE4AB3" w:rsidRPr="009E633B">
        <w:rPr>
          <w:rFonts w:ascii="Times New Roman" w:eastAsia="Times New Roman" w:hAnsi="Times New Roman" w:cs="Times New Roman"/>
          <w:szCs w:val="24"/>
          <w:lang w:eastAsia="pl-PL"/>
        </w:rPr>
        <w:t>.</w:t>
      </w:r>
      <w:r w:rsidR="006D6CA1" w:rsidRPr="009E633B">
        <w:rPr>
          <w:rFonts w:ascii="Times New Roman" w:eastAsia="Times New Roman" w:hAnsi="Times New Roman" w:cs="Times New Roman"/>
          <w:szCs w:val="24"/>
          <w:lang w:eastAsia="pl-PL"/>
        </w:rPr>
        <w:t> </w:t>
      </w:r>
      <w:r w:rsidR="005270C6" w:rsidRPr="009E633B">
        <w:rPr>
          <w:rFonts w:ascii="Times New Roman" w:eastAsia="Times New Roman" w:hAnsi="Times New Roman" w:cs="Times New Roman"/>
          <w:szCs w:val="24"/>
          <w:lang w:eastAsia="pl-PL"/>
        </w:rPr>
        <w:t>Działalność poradni</w:t>
      </w:r>
      <w:r w:rsidR="00355CF4" w:rsidRPr="009E633B">
        <w:rPr>
          <w:rFonts w:ascii="Times New Roman" w:eastAsia="Times New Roman" w:hAnsi="Times New Roman" w:cs="Times New Roman"/>
          <w:szCs w:val="24"/>
          <w:lang w:eastAsia="pl-PL"/>
        </w:rPr>
        <w:t>/o</w:t>
      </w:r>
      <w:r w:rsidR="005270C6" w:rsidRPr="009E633B">
        <w:rPr>
          <w:rFonts w:ascii="Times New Roman" w:eastAsia="Times New Roman" w:hAnsi="Times New Roman" w:cs="Times New Roman"/>
          <w:szCs w:val="24"/>
          <w:lang w:eastAsia="pl-PL"/>
        </w:rPr>
        <w:t>środków</w:t>
      </w:r>
      <w:r w:rsidR="00BE4AB3" w:rsidRPr="009E633B">
        <w:rPr>
          <w:rFonts w:ascii="Times New Roman" w:eastAsia="Times New Roman" w:hAnsi="Times New Roman" w:cs="Times New Roman"/>
          <w:szCs w:val="24"/>
          <w:lang w:eastAsia="pl-PL"/>
        </w:rPr>
        <w:t xml:space="preserve"> leczenia uzależnień od substancji psychoaktywnych </w:t>
      </w:r>
      <w:r w:rsidR="00EF0137" w:rsidRPr="009E633B">
        <w:rPr>
          <w:rFonts w:ascii="Times New Roman" w:eastAsia="Times New Roman" w:hAnsi="Times New Roman" w:cs="Times New Roman"/>
          <w:szCs w:val="24"/>
          <w:lang w:eastAsia="pl-PL"/>
        </w:rPr>
        <w:br/>
      </w:r>
      <w:r w:rsidR="00BE4AB3" w:rsidRPr="009E633B">
        <w:rPr>
          <w:rFonts w:ascii="Times New Roman" w:eastAsia="Times New Roman" w:hAnsi="Times New Roman" w:cs="Times New Roman"/>
          <w:szCs w:val="24"/>
          <w:lang w:eastAsia="pl-PL"/>
        </w:rPr>
        <w:t>w województwie świętokrzyskim</w:t>
      </w:r>
      <w:r w:rsidR="0052676D" w:rsidRPr="009E633B">
        <w:rPr>
          <w:rFonts w:ascii="Times New Roman" w:eastAsia="Times New Roman" w:hAnsi="Times New Roman" w:cs="Times New Roman"/>
          <w:szCs w:val="24"/>
          <w:lang w:eastAsia="pl-PL"/>
        </w:rPr>
        <w:t>……………</w:t>
      </w:r>
      <w:r w:rsidR="00EF0137" w:rsidRPr="009E633B">
        <w:rPr>
          <w:rFonts w:ascii="Times New Roman" w:eastAsia="Times New Roman" w:hAnsi="Times New Roman" w:cs="Times New Roman"/>
          <w:szCs w:val="24"/>
          <w:lang w:eastAsia="pl-PL"/>
        </w:rPr>
        <w:t>…………………</w:t>
      </w:r>
      <w:r w:rsidR="00063BE1" w:rsidRPr="009E633B">
        <w:rPr>
          <w:rFonts w:ascii="Times New Roman" w:eastAsia="Times New Roman" w:hAnsi="Times New Roman" w:cs="Times New Roman"/>
          <w:szCs w:val="24"/>
          <w:lang w:eastAsia="pl-PL"/>
        </w:rPr>
        <w:t>…</w:t>
      </w:r>
      <w:r w:rsidR="00F752EF" w:rsidRPr="009E633B">
        <w:rPr>
          <w:rFonts w:ascii="Times New Roman" w:eastAsia="Times New Roman" w:hAnsi="Times New Roman" w:cs="Times New Roman"/>
          <w:szCs w:val="24"/>
          <w:lang w:eastAsia="pl-PL"/>
        </w:rPr>
        <w:t>………………</w:t>
      </w:r>
      <w:r>
        <w:rPr>
          <w:rFonts w:ascii="Times New Roman" w:eastAsia="Times New Roman" w:hAnsi="Times New Roman" w:cs="Times New Roman"/>
          <w:szCs w:val="24"/>
          <w:lang w:eastAsia="pl-PL"/>
        </w:rPr>
        <w:t>………..</w:t>
      </w:r>
      <w:r w:rsidR="00F752EF" w:rsidRPr="009E633B">
        <w:rPr>
          <w:rFonts w:ascii="Times New Roman" w:eastAsia="Times New Roman" w:hAnsi="Times New Roman" w:cs="Times New Roman"/>
          <w:szCs w:val="24"/>
          <w:lang w:eastAsia="pl-PL"/>
        </w:rPr>
        <w:t>…………</w:t>
      </w:r>
      <w:r w:rsidR="0052676D" w:rsidRPr="009E633B">
        <w:rPr>
          <w:rFonts w:ascii="Times New Roman" w:eastAsia="Times New Roman" w:hAnsi="Times New Roman" w:cs="Times New Roman"/>
          <w:szCs w:val="24"/>
          <w:lang w:eastAsia="pl-PL"/>
        </w:rPr>
        <w:t>.</w:t>
      </w:r>
      <w:r w:rsidRPr="009E633B">
        <w:rPr>
          <w:rFonts w:ascii="Times New Roman" w:eastAsia="Times New Roman" w:hAnsi="Times New Roman" w:cs="Times New Roman"/>
          <w:szCs w:val="24"/>
          <w:lang w:eastAsia="pl-PL"/>
        </w:rPr>
        <w:t>56</w:t>
      </w:r>
    </w:p>
    <w:p w:rsidR="00BE4AB3" w:rsidRPr="009E633B" w:rsidRDefault="009E633B" w:rsidP="00F67422">
      <w:pPr>
        <w:spacing w:after="0" w:line="360" w:lineRule="auto"/>
        <w:jc w:val="both"/>
        <w:rPr>
          <w:rFonts w:ascii="Times New Roman" w:hAnsi="Times New Roman" w:cs="Times New Roman"/>
          <w:szCs w:val="24"/>
        </w:rPr>
      </w:pPr>
      <w:r w:rsidRPr="009E633B">
        <w:rPr>
          <w:rFonts w:ascii="Times New Roman" w:eastAsia="Times New Roman" w:hAnsi="Times New Roman" w:cs="Times New Roman"/>
          <w:szCs w:val="24"/>
          <w:lang w:eastAsia="pl-PL"/>
        </w:rPr>
        <w:t>2</w:t>
      </w:r>
      <w:r w:rsidR="008F0D1A" w:rsidRPr="009E633B">
        <w:rPr>
          <w:rFonts w:ascii="Times New Roman" w:eastAsia="Times New Roman" w:hAnsi="Times New Roman" w:cs="Times New Roman"/>
          <w:szCs w:val="24"/>
          <w:lang w:eastAsia="pl-PL"/>
        </w:rPr>
        <w:t>.3</w:t>
      </w:r>
      <w:r w:rsidR="00BE4AB3" w:rsidRPr="009E633B">
        <w:rPr>
          <w:rFonts w:ascii="Times New Roman" w:eastAsia="Times New Roman" w:hAnsi="Times New Roman" w:cs="Times New Roman"/>
          <w:szCs w:val="24"/>
          <w:lang w:eastAsia="pl-PL"/>
        </w:rPr>
        <w:t xml:space="preserve">. </w:t>
      </w:r>
      <w:r w:rsidR="008F0D1A" w:rsidRPr="009E633B">
        <w:rPr>
          <w:rFonts w:ascii="Times New Roman" w:hAnsi="Times New Roman" w:cs="Times New Roman"/>
          <w:szCs w:val="24"/>
        </w:rPr>
        <w:t>L</w:t>
      </w:r>
      <w:r w:rsidR="00A70691" w:rsidRPr="009E633B">
        <w:rPr>
          <w:rFonts w:ascii="Times New Roman" w:hAnsi="Times New Roman" w:cs="Times New Roman"/>
          <w:szCs w:val="24"/>
        </w:rPr>
        <w:t>ecznicza</w:t>
      </w:r>
      <w:r w:rsidR="00C70E9B" w:rsidRPr="009E633B">
        <w:rPr>
          <w:rFonts w:ascii="Times New Roman" w:hAnsi="Times New Roman" w:cs="Times New Roman"/>
          <w:szCs w:val="24"/>
        </w:rPr>
        <w:t xml:space="preserve"> działalność Aresztu Śledczego w Kielcach </w:t>
      </w:r>
      <w:r w:rsidR="00A70691" w:rsidRPr="009E633B">
        <w:rPr>
          <w:rFonts w:ascii="Times New Roman" w:hAnsi="Times New Roman" w:cs="Times New Roman"/>
          <w:szCs w:val="24"/>
        </w:rPr>
        <w:t>…</w:t>
      </w:r>
      <w:r w:rsidR="00063BE1" w:rsidRPr="009E633B">
        <w:rPr>
          <w:rFonts w:ascii="Times New Roman" w:hAnsi="Times New Roman" w:cs="Times New Roman"/>
          <w:szCs w:val="24"/>
        </w:rPr>
        <w:t>…</w:t>
      </w:r>
      <w:r w:rsidR="008F0D1A" w:rsidRPr="009E633B">
        <w:rPr>
          <w:rFonts w:ascii="Times New Roman" w:hAnsi="Times New Roman" w:cs="Times New Roman"/>
          <w:szCs w:val="24"/>
        </w:rPr>
        <w:t>………………</w:t>
      </w:r>
      <w:r w:rsidR="0052676D" w:rsidRPr="009E633B">
        <w:rPr>
          <w:rFonts w:ascii="Times New Roman" w:hAnsi="Times New Roman" w:cs="Times New Roman"/>
          <w:szCs w:val="24"/>
        </w:rPr>
        <w:t>…</w:t>
      </w:r>
      <w:r w:rsidR="00950C47" w:rsidRPr="009E633B">
        <w:rPr>
          <w:rFonts w:ascii="Times New Roman" w:hAnsi="Times New Roman" w:cs="Times New Roman"/>
          <w:szCs w:val="24"/>
        </w:rPr>
        <w:t>…………</w:t>
      </w:r>
      <w:r>
        <w:rPr>
          <w:rFonts w:ascii="Times New Roman" w:hAnsi="Times New Roman" w:cs="Times New Roman"/>
          <w:szCs w:val="24"/>
        </w:rPr>
        <w:t>………..</w:t>
      </w:r>
      <w:r w:rsidRPr="009E633B">
        <w:rPr>
          <w:rFonts w:ascii="Times New Roman" w:hAnsi="Times New Roman" w:cs="Times New Roman"/>
          <w:szCs w:val="24"/>
        </w:rPr>
        <w:t>.62</w:t>
      </w:r>
    </w:p>
    <w:p w:rsidR="008F0D1A" w:rsidRPr="009E633B" w:rsidRDefault="009E633B" w:rsidP="00F67422">
      <w:pPr>
        <w:spacing w:after="0" w:line="360" w:lineRule="auto"/>
        <w:jc w:val="both"/>
        <w:rPr>
          <w:rFonts w:ascii="Times New Roman" w:hAnsi="Times New Roman" w:cs="Times New Roman"/>
          <w:szCs w:val="24"/>
        </w:rPr>
      </w:pPr>
      <w:r w:rsidRPr="009E633B">
        <w:rPr>
          <w:rFonts w:ascii="Times New Roman" w:hAnsi="Times New Roman" w:cs="Times New Roman"/>
          <w:szCs w:val="24"/>
        </w:rPr>
        <w:t>2</w:t>
      </w:r>
      <w:r w:rsidR="008F0D1A" w:rsidRPr="009E633B">
        <w:rPr>
          <w:rFonts w:ascii="Times New Roman" w:hAnsi="Times New Roman" w:cs="Times New Roman"/>
          <w:szCs w:val="24"/>
        </w:rPr>
        <w:t>.4. </w:t>
      </w:r>
      <w:r w:rsidR="00067CF6" w:rsidRPr="009E633B">
        <w:rPr>
          <w:rFonts w:ascii="Times New Roman" w:hAnsi="Times New Roman" w:cs="Times New Roman"/>
          <w:szCs w:val="24"/>
        </w:rPr>
        <w:t>Programy readaptacji społecznej</w:t>
      </w:r>
      <w:r w:rsidR="00063BE1" w:rsidRPr="009E633B">
        <w:rPr>
          <w:rFonts w:ascii="Times New Roman" w:hAnsi="Times New Roman" w:cs="Times New Roman"/>
          <w:szCs w:val="24"/>
        </w:rPr>
        <w:t xml:space="preserve"> i redukcji szkód</w:t>
      </w:r>
      <w:r w:rsidR="00067CF6" w:rsidRPr="009E633B">
        <w:rPr>
          <w:rFonts w:ascii="Times New Roman" w:hAnsi="Times New Roman" w:cs="Times New Roman"/>
          <w:szCs w:val="24"/>
        </w:rPr>
        <w:t>…</w:t>
      </w:r>
      <w:r w:rsidR="00063BE1" w:rsidRPr="009E633B">
        <w:rPr>
          <w:rFonts w:ascii="Times New Roman" w:hAnsi="Times New Roman" w:cs="Times New Roman"/>
          <w:szCs w:val="24"/>
        </w:rPr>
        <w:t>……</w:t>
      </w:r>
      <w:r w:rsidR="00F752EF" w:rsidRPr="009E633B">
        <w:rPr>
          <w:rFonts w:ascii="Times New Roman" w:hAnsi="Times New Roman" w:cs="Times New Roman"/>
          <w:szCs w:val="24"/>
        </w:rPr>
        <w:t>…………………………</w:t>
      </w:r>
      <w:r>
        <w:rPr>
          <w:rFonts w:ascii="Times New Roman" w:hAnsi="Times New Roman" w:cs="Times New Roman"/>
          <w:szCs w:val="24"/>
        </w:rPr>
        <w:t>………...</w:t>
      </w:r>
      <w:r w:rsidR="00F752EF" w:rsidRPr="009E633B">
        <w:rPr>
          <w:rFonts w:ascii="Times New Roman" w:hAnsi="Times New Roman" w:cs="Times New Roman"/>
          <w:szCs w:val="24"/>
        </w:rPr>
        <w:t>……</w:t>
      </w:r>
      <w:r w:rsidRPr="009E633B">
        <w:rPr>
          <w:rFonts w:ascii="Times New Roman" w:hAnsi="Times New Roman" w:cs="Times New Roman"/>
          <w:szCs w:val="24"/>
        </w:rPr>
        <w:t>67</w:t>
      </w:r>
    </w:p>
    <w:p w:rsidR="0087260C" w:rsidRPr="009E633B" w:rsidRDefault="0087260C" w:rsidP="00F67422">
      <w:pPr>
        <w:spacing w:after="0" w:line="360" w:lineRule="auto"/>
        <w:jc w:val="both"/>
        <w:rPr>
          <w:rFonts w:ascii="Times New Roman" w:hAnsi="Times New Roman" w:cs="Times New Roman"/>
          <w:szCs w:val="24"/>
        </w:rPr>
      </w:pPr>
    </w:p>
    <w:p w:rsidR="00A72302" w:rsidRPr="009E633B" w:rsidRDefault="00C8681C" w:rsidP="00F67422">
      <w:pPr>
        <w:spacing w:after="0" w:line="360" w:lineRule="auto"/>
        <w:jc w:val="both"/>
        <w:rPr>
          <w:rFonts w:ascii="Times New Roman" w:hAnsi="Times New Roman" w:cs="Times New Roman"/>
          <w:b/>
          <w:szCs w:val="24"/>
        </w:rPr>
      </w:pPr>
      <w:r w:rsidRPr="009E633B">
        <w:rPr>
          <w:rFonts w:ascii="Times New Roman" w:hAnsi="Times New Roman" w:cs="Times New Roman"/>
          <w:b/>
          <w:szCs w:val="24"/>
        </w:rPr>
        <w:t>III</w:t>
      </w:r>
      <w:r w:rsidR="008F0D1A" w:rsidRPr="009E633B">
        <w:rPr>
          <w:rFonts w:ascii="Times New Roman" w:hAnsi="Times New Roman" w:cs="Times New Roman"/>
          <w:b/>
          <w:szCs w:val="24"/>
        </w:rPr>
        <w:t xml:space="preserve">. Realizacja priorytetu III - </w:t>
      </w:r>
      <w:r w:rsidR="00A72302" w:rsidRPr="009E633B">
        <w:rPr>
          <w:rFonts w:ascii="Times New Roman" w:hAnsi="Times New Roman" w:cs="Times New Roman"/>
          <w:b/>
          <w:szCs w:val="24"/>
        </w:rPr>
        <w:t>Badania, monitoring i ewaluacja podejmowanych działań</w:t>
      </w:r>
      <w:r w:rsidR="00D3101F" w:rsidRPr="009E633B">
        <w:rPr>
          <w:rFonts w:ascii="Times New Roman" w:hAnsi="Times New Roman" w:cs="Times New Roman"/>
          <w:b/>
          <w:szCs w:val="24"/>
        </w:rPr>
        <w:t xml:space="preserve"> </w:t>
      </w:r>
      <w:r w:rsidR="00133FAE">
        <w:rPr>
          <w:rFonts w:ascii="Times New Roman" w:hAnsi="Times New Roman" w:cs="Times New Roman"/>
          <w:b/>
          <w:szCs w:val="24"/>
        </w:rPr>
        <w:t xml:space="preserve">             </w:t>
      </w:r>
      <w:r w:rsidR="00D3101F" w:rsidRPr="009E633B">
        <w:rPr>
          <w:rFonts w:ascii="Times New Roman" w:hAnsi="Times New Roman" w:cs="Times New Roman"/>
          <w:b/>
          <w:szCs w:val="24"/>
        </w:rPr>
        <w:t>w zakresie przeciwdziałania narkomanii w wo</w:t>
      </w:r>
      <w:r w:rsidR="00BD28B3" w:rsidRPr="009E633B">
        <w:rPr>
          <w:rFonts w:ascii="Times New Roman" w:hAnsi="Times New Roman" w:cs="Times New Roman"/>
          <w:b/>
          <w:szCs w:val="24"/>
        </w:rPr>
        <w:t>jewództwie świętokrzyskim w 2015</w:t>
      </w:r>
      <w:r w:rsidR="00AB7EE9">
        <w:rPr>
          <w:rFonts w:ascii="Times New Roman" w:hAnsi="Times New Roman" w:cs="Times New Roman"/>
          <w:b/>
          <w:szCs w:val="24"/>
        </w:rPr>
        <w:t xml:space="preserve"> </w:t>
      </w:r>
      <w:r w:rsidR="00D3101F" w:rsidRPr="009E633B">
        <w:rPr>
          <w:rFonts w:ascii="Times New Roman" w:hAnsi="Times New Roman" w:cs="Times New Roman"/>
          <w:b/>
          <w:szCs w:val="24"/>
        </w:rPr>
        <w:t>r</w:t>
      </w:r>
      <w:r w:rsidR="00133FAE" w:rsidRPr="006500E0">
        <w:rPr>
          <w:rFonts w:ascii="Times New Roman" w:hAnsi="Times New Roman" w:cs="Times New Roman"/>
          <w:szCs w:val="24"/>
        </w:rPr>
        <w:t>……</w:t>
      </w:r>
      <w:r w:rsidR="006500E0">
        <w:rPr>
          <w:rFonts w:ascii="Times New Roman" w:hAnsi="Times New Roman" w:cs="Times New Roman"/>
          <w:szCs w:val="24"/>
        </w:rPr>
        <w:t>...</w:t>
      </w:r>
      <w:r w:rsidR="00133FAE" w:rsidRPr="006500E0">
        <w:rPr>
          <w:rFonts w:ascii="Times New Roman" w:hAnsi="Times New Roman" w:cs="Times New Roman"/>
          <w:szCs w:val="24"/>
        </w:rPr>
        <w:t>…...</w:t>
      </w:r>
      <w:r w:rsidR="00F752EF" w:rsidRPr="006500E0">
        <w:rPr>
          <w:rFonts w:ascii="Times New Roman" w:hAnsi="Times New Roman" w:cs="Times New Roman"/>
          <w:szCs w:val="24"/>
        </w:rPr>
        <w:t>.</w:t>
      </w:r>
      <w:r w:rsidR="009E633B" w:rsidRPr="006500E0">
        <w:rPr>
          <w:rFonts w:ascii="Times New Roman" w:hAnsi="Times New Roman" w:cs="Times New Roman"/>
          <w:szCs w:val="24"/>
        </w:rPr>
        <w:t>75</w:t>
      </w:r>
    </w:p>
    <w:p w:rsidR="00DE311B" w:rsidRPr="009E633B" w:rsidRDefault="00DE311B" w:rsidP="00F67422">
      <w:pPr>
        <w:spacing w:after="0" w:line="360" w:lineRule="auto"/>
        <w:jc w:val="both"/>
        <w:rPr>
          <w:rFonts w:ascii="Times New Roman" w:hAnsi="Times New Roman" w:cs="Times New Roman"/>
          <w:b/>
          <w:szCs w:val="24"/>
        </w:rPr>
      </w:pPr>
    </w:p>
    <w:p w:rsidR="00D377B4" w:rsidRPr="009E633B" w:rsidRDefault="00C8681C" w:rsidP="00F67422">
      <w:pPr>
        <w:spacing w:after="0" w:line="360" w:lineRule="auto"/>
        <w:jc w:val="both"/>
        <w:rPr>
          <w:rFonts w:ascii="Times New Roman" w:hAnsi="Times New Roman" w:cs="Times New Roman"/>
          <w:b/>
          <w:szCs w:val="24"/>
        </w:rPr>
      </w:pPr>
      <w:r w:rsidRPr="009E633B">
        <w:rPr>
          <w:rFonts w:ascii="Times New Roman" w:hAnsi="Times New Roman" w:cs="Times New Roman"/>
          <w:b/>
          <w:szCs w:val="24"/>
        </w:rPr>
        <w:t>I</w:t>
      </w:r>
      <w:r w:rsidR="00327280" w:rsidRPr="009E633B">
        <w:rPr>
          <w:rFonts w:ascii="Times New Roman" w:hAnsi="Times New Roman" w:cs="Times New Roman"/>
          <w:b/>
          <w:szCs w:val="24"/>
        </w:rPr>
        <w:t>V. Środki zastępcze</w:t>
      </w:r>
      <w:r w:rsidR="009E633B" w:rsidRPr="009E633B">
        <w:rPr>
          <w:rFonts w:ascii="Times New Roman" w:hAnsi="Times New Roman" w:cs="Times New Roman"/>
          <w:b/>
          <w:szCs w:val="24"/>
        </w:rPr>
        <w:t xml:space="preserve"> </w:t>
      </w:r>
      <w:r w:rsidR="00DE311B" w:rsidRPr="009E633B">
        <w:rPr>
          <w:rFonts w:ascii="Times New Roman" w:hAnsi="Times New Roman" w:cs="Times New Roman"/>
          <w:b/>
          <w:szCs w:val="24"/>
        </w:rPr>
        <w:t>– skala zjawiska na teren</w:t>
      </w:r>
      <w:r w:rsidR="009E633B" w:rsidRPr="009E633B">
        <w:rPr>
          <w:rFonts w:ascii="Times New Roman" w:hAnsi="Times New Roman" w:cs="Times New Roman"/>
          <w:b/>
          <w:szCs w:val="24"/>
        </w:rPr>
        <w:t xml:space="preserve">ie województwa świętokrzyskiego </w:t>
      </w:r>
      <w:r w:rsidR="00327280" w:rsidRPr="009E633B">
        <w:rPr>
          <w:rFonts w:ascii="Times New Roman" w:hAnsi="Times New Roman" w:cs="Times New Roman"/>
          <w:b/>
          <w:szCs w:val="24"/>
        </w:rPr>
        <w:t>w 2015</w:t>
      </w:r>
      <w:r w:rsidR="009E633B" w:rsidRPr="009E633B">
        <w:rPr>
          <w:rFonts w:ascii="Times New Roman" w:hAnsi="Times New Roman" w:cs="Times New Roman"/>
          <w:b/>
          <w:szCs w:val="24"/>
        </w:rPr>
        <w:t xml:space="preserve"> </w:t>
      </w:r>
      <w:r w:rsidR="00327280" w:rsidRPr="009E633B">
        <w:rPr>
          <w:rFonts w:ascii="Times New Roman" w:hAnsi="Times New Roman" w:cs="Times New Roman"/>
          <w:b/>
          <w:szCs w:val="24"/>
        </w:rPr>
        <w:t>r.</w:t>
      </w:r>
      <w:r w:rsidR="009E633B" w:rsidRPr="009E633B">
        <w:rPr>
          <w:rFonts w:ascii="Times New Roman" w:hAnsi="Times New Roman" w:cs="Times New Roman"/>
          <w:b/>
          <w:szCs w:val="24"/>
        </w:rPr>
        <w:t xml:space="preserve"> </w:t>
      </w:r>
      <w:r w:rsidR="009E633B" w:rsidRPr="006500E0">
        <w:rPr>
          <w:rFonts w:ascii="Times New Roman" w:hAnsi="Times New Roman" w:cs="Times New Roman"/>
          <w:szCs w:val="24"/>
        </w:rPr>
        <w:t>…………………………………………………………………………………………………</w:t>
      </w:r>
      <w:r w:rsidR="00A01F2A" w:rsidRPr="006500E0">
        <w:rPr>
          <w:rFonts w:ascii="Times New Roman" w:hAnsi="Times New Roman" w:cs="Times New Roman"/>
          <w:szCs w:val="24"/>
        </w:rPr>
        <w:t>….….109</w:t>
      </w:r>
    </w:p>
    <w:p w:rsidR="00327280" w:rsidRPr="009E633B" w:rsidRDefault="00327280" w:rsidP="00F67422">
      <w:pPr>
        <w:spacing w:after="0" w:line="360" w:lineRule="auto"/>
        <w:jc w:val="both"/>
        <w:rPr>
          <w:rFonts w:ascii="Times New Roman" w:hAnsi="Times New Roman" w:cs="Times New Roman"/>
          <w:b/>
          <w:szCs w:val="24"/>
        </w:rPr>
      </w:pPr>
    </w:p>
    <w:p w:rsidR="00327280" w:rsidRPr="009E633B" w:rsidRDefault="00BE4AB3" w:rsidP="00F67422">
      <w:pPr>
        <w:spacing w:after="0" w:line="360" w:lineRule="auto"/>
        <w:jc w:val="both"/>
        <w:rPr>
          <w:rFonts w:ascii="Times New Roman" w:eastAsia="Times New Roman" w:hAnsi="Times New Roman" w:cs="Times New Roman"/>
          <w:b/>
          <w:sz w:val="24"/>
          <w:szCs w:val="24"/>
          <w:lang w:eastAsia="pl-PL"/>
        </w:rPr>
      </w:pPr>
      <w:r w:rsidRPr="009E633B">
        <w:rPr>
          <w:rFonts w:ascii="Times New Roman" w:eastAsia="Times New Roman" w:hAnsi="Times New Roman" w:cs="Times New Roman"/>
          <w:b/>
          <w:szCs w:val="24"/>
          <w:lang w:eastAsia="pl-PL"/>
        </w:rPr>
        <w:t>Podsumowanie</w:t>
      </w:r>
      <w:r w:rsidR="006D6CA1" w:rsidRPr="006500E0">
        <w:rPr>
          <w:rFonts w:ascii="Times New Roman" w:eastAsia="Times New Roman" w:hAnsi="Times New Roman" w:cs="Times New Roman"/>
          <w:szCs w:val="24"/>
          <w:lang w:eastAsia="pl-PL"/>
        </w:rPr>
        <w:t>…</w:t>
      </w:r>
      <w:r w:rsidR="009E633B" w:rsidRPr="006500E0">
        <w:rPr>
          <w:rFonts w:ascii="Times New Roman" w:eastAsia="Times New Roman" w:hAnsi="Times New Roman" w:cs="Times New Roman"/>
          <w:szCs w:val="24"/>
          <w:lang w:eastAsia="pl-PL"/>
        </w:rPr>
        <w:t>………………………………………………………………………</w:t>
      </w:r>
      <w:r w:rsidR="0052676D" w:rsidRPr="006500E0">
        <w:rPr>
          <w:rFonts w:ascii="Times New Roman" w:eastAsia="Times New Roman" w:hAnsi="Times New Roman" w:cs="Times New Roman"/>
          <w:szCs w:val="24"/>
          <w:lang w:eastAsia="pl-PL"/>
        </w:rPr>
        <w:t>….…</w:t>
      </w:r>
      <w:r w:rsidR="00B003D8" w:rsidRPr="006500E0">
        <w:rPr>
          <w:rFonts w:ascii="Times New Roman" w:eastAsia="Times New Roman" w:hAnsi="Times New Roman" w:cs="Times New Roman"/>
          <w:szCs w:val="24"/>
          <w:lang w:eastAsia="pl-PL"/>
        </w:rPr>
        <w:t>..</w:t>
      </w:r>
      <w:r w:rsidR="00F752EF" w:rsidRPr="006500E0">
        <w:rPr>
          <w:rFonts w:ascii="Times New Roman" w:eastAsia="Times New Roman" w:hAnsi="Times New Roman" w:cs="Times New Roman"/>
          <w:szCs w:val="24"/>
          <w:lang w:eastAsia="pl-PL"/>
        </w:rPr>
        <w:t>…</w:t>
      </w:r>
      <w:r w:rsidR="0052676D" w:rsidRPr="006500E0">
        <w:rPr>
          <w:rFonts w:ascii="Times New Roman" w:eastAsia="Times New Roman" w:hAnsi="Times New Roman" w:cs="Times New Roman"/>
          <w:szCs w:val="24"/>
          <w:lang w:eastAsia="pl-PL"/>
        </w:rPr>
        <w:t>….</w:t>
      </w:r>
      <w:r w:rsidR="009E633B" w:rsidRPr="006500E0">
        <w:rPr>
          <w:rFonts w:ascii="Times New Roman" w:eastAsia="Times New Roman" w:hAnsi="Times New Roman" w:cs="Times New Roman"/>
          <w:sz w:val="24"/>
          <w:szCs w:val="24"/>
          <w:lang w:eastAsia="pl-PL"/>
        </w:rPr>
        <w:t>11</w:t>
      </w:r>
      <w:r w:rsidR="00A01F2A" w:rsidRPr="006500E0">
        <w:rPr>
          <w:rFonts w:ascii="Times New Roman" w:eastAsia="Times New Roman" w:hAnsi="Times New Roman" w:cs="Times New Roman"/>
          <w:sz w:val="24"/>
          <w:szCs w:val="24"/>
          <w:lang w:eastAsia="pl-PL"/>
        </w:rPr>
        <w:t>2</w:t>
      </w:r>
    </w:p>
    <w:p w:rsidR="009E633B" w:rsidRDefault="009E633B" w:rsidP="00F313D0">
      <w:pPr>
        <w:spacing w:after="0" w:line="360" w:lineRule="auto"/>
        <w:jc w:val="both"/>
        <w:rPr>
          <w:rFonts w:ascii="Times New Roman" w:eastAsia="Times New Roman" w:hAnsi="Times New Roman" w:cs="Times New Roman"/>
          <w:sz w:val="24"/>
          <w:szCs w:val="24"/>
          <w:lang w:eastAsia="pl-PL"/>
        </w:rPr>
      </w:pPr>
    </w:p>
    <w:p w:rsidR="009E633B" w:rsidRPr="00327280" w:rsidRDefault="009E633B" w:rsidP="00F313D0">
      <w:pPr>
        <w:spacing w:after="0" w:line="360" w:lineRule="auto"/>
        <w:jc w:val="both"/>
        <w:rPr>
          <w:rFonts w:ascii="Times New Roman" w:eastAsia="Times New Roman" w:hAnsi="Times New Roman" w:cs="Times New Roman"/>
          <w:b/>
          <w:sz w:val="24"/>
          <w:szCs w:val="24"/>
          <w:lang w:eastAsia="pl-PL"/>
        </w:rPr>
      </w:pPr>
    </w:p>
    <w:p w:rsidR="00AD5DD9" w:rsidRPr="00F313D0" w:rsidRDefault="00492BDD" w:rsidP="00F313D0">
      <w:pPr>
        <w:spacing w:after="0" w:line="360" w:lineRule="auto"/>
        <w:contextualSpacing/>
        <w:jc w:val="both"/>
        <w:rPr>
          <w:rFonts w:ascii="Times New Roman" w:eastAsia="Times New Roman" w:hAnsi="Times New Roman" w:cs="Times New Roman"/>
          <w:sz w:val="24"/>
          <w:szCs w:val="24"/>
          <w:lang w:eastAsia="pl-PL"/>
        </w:rPr>
      </w:pPr>
      <w:r w:rsidRPr="00F313D0">
        <w:rPr>
          <w:rFonts w:ascii="Times New Roman" w:hAnsi="Times New Roman" w:cs="Times New Roman"/>
          <w:b/>
          <w:sz w:val="24"/>
          <w:szCs w:val="24"/>
        </w:rPr>
        <w:lastRenderedPageBreak/>
        <w:t> </w:t>
      </w:r>
      <w:r w:rsidR="00E9487D" w:rsidRPr="00F313D0">
        <w:rPr>
          <w:rFonts w:ascii="Times New Roman" w:hAnsi="Times New Roman" w:cs="Times New Roman"/>
          <w:b/>
          <w:sz w:val="24"/>
          <w:szCs w:val="24"/>
        </w:rPr>
        <w:t>Wprowadzenie</w:t>
      </w:r>
    </w:p>
    <w:p w:rsidR="00E9487D" w:rsidRPr="00F313D0" w:rsidRDefault="00E9487D" w:rsidP="00F313D0">
      <w:pPr>
        <w:pStyle w:val="Akapitzlist"/>
        <w:spacing w:after="0" w:line="360" w:lineRule="auto"/>
        <w:ind w:left="0"/>
        <w:jc w:val="both"/>
        <w:rPr>
          <w:rFonts w:ascii="Times New Roman" w:hAnsi="Times New Roman" w:cs="Times New Roman"/>
          <w:sz w:val="24"/>
          <w:szCs w:val="24"/>
        </w:rPr>
      </w:pPr>
    </w:p>
    <w:p w:rsidR="00F62FF3" w:rsidRDefault="00F62FF3" w:rsidP="00F62F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Raport z działań podejmowanych </w:t>
      </w:r>
      <w:r w:rsidRPr="00F62FF3">
        <w:rPr>
          <w:rFonts w:ascii="Times New Roman" w:hAnsi="Times New Roman" w:cs="Times New Roman"/>
          <w:sz w:val="24"/>
          <w:szCs w:val="24"/>
        </w:rPr>
        <w:t>w ramach realizacji</w:t>
      </w:r>
      <w:r>
        <w:rPr>
          <w:rFonts w:ascii="Times New Roman" w:hAnsi="Times New Roman" w:cs="Times New Roman"/>
          <w:sz w:val="24"/>
          <w:szCs w:val="24"/>
        </w:rPr>
        <w:t xml:space="preserve"> </w:t>
      </w:r>
      <w:r w:rsidRPr="00F62FF3">
        <w:rPr>
          <w:rFonts w:ascii="Times New Roman" w:hAnsi="Times New Roman" w:cs="Times New Roman"/>
          <w:sz w:val="24"/>
          <w:szCs w:val="24"/>
        </w:rPr>
        <w:t xml:space="preserve">Wojewódzkiego Programu Przeciwdziałania Narkomanii </w:t>
      </w:r>
      <w:r>
        <w:rPr>
          <w:rFonts w:ascii="Times New Roman" w:hAnsi="Times New Roman" w:cs="Times New Roman"/>
          <w:sz w:val="24"/>
          <w:szCs w:val="24"/>
        </w:rPr>
        <w:t xml:space="preserve">sporządzany jest na podstawie art. 11 ust. 1 ustawy z dnia </w:t>
      </w:r>
      <w:r w:rsidR="009F418B">
        <w:rPr>
          <w:rFonts w:ascii="Times New Roman" w:hAnsi="Times New Roman" w:cs="Times New Roman"/>
          <w:sz w:val="24"/>
          <w:szCs w:val="24"/>
        </w:rPr>
        <w:t xml:space="preserve">      </w:t>
      </w:r>
      <w:r>
        <w:rPr>
          <w:rFonts w:ascii="Times New Roman" w:hAnsi="Times New Roman" w:cs="Times New Roman"/>
          <w:sz w:val="24"/>
          <w:szCs w:val="24"/>
        </w:rPr>
        <w:t xml:space="preserve">29 lipca 2005 roku o przeciwdziałaniu narkomanii przez organ wykonawczy samorządu województwa </w:t>
      </w:r>
      <w:r w:rsidRPr="00F62FF3">
        <w:rPr>
          <w:rFonts w:ascii="Times New Roman" w:hAnsi="Times New Roman" w:cs="Times New Roman"/>
          <w:sz w:val="24"/>
          <w:szCs w:val="24"/>
        </w:rPr>
        <w:t>który przedkłada odpowiednio sejmikowi województwa w terminie do dnia</w:t>
      </w:r>
      <w:r>
        <w:rPr>
          <w:rFonts w:ascii="Times New Roman" w:hAnsi="Times New Roman" w:cs="Times New Roman"/>
          <w:sz w:val="24"/>
          <w:szCs w:val="24"/>
        </w:rPr>
        <w:t xml:space="preserve"> </w:t>
      </w:r>
      <w:r w:rsidRPr="00F62FF3">
        <w:rPr>
          <w:rFonts w:ascii="Times New Roman" w:hAnsi="Times New Roman" w:cs="Times New Roman"/>
          <w:sz w:val="24"/>
          <w:szCs w:val="24"/>
        </w:rPr>
        <w:t>31 marca roku następującego po roku, którego raport dotyczy.</w:t>
      </w:r>
    </w:p>
    <w:p w:rsidR="00E9487D" w:rsidRPr="00F313D0" w:rsidRDefault="00E9487D" w:rsidP="00F313D0">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ab/>
        <w:t>Ponadto, wytyczne do działań w zakresie prze</w:t>
      </w:r>
      <w:r w:rsidR="00534F88" w:rsidRPr="00F313D0">
        <w:rPr>
          <w:rFonts w:ascii="Times New Roman" w:hAnsi="Times New Roman" w:cs="Times New Roman"/>
          <w:sz w:val="24"/>
          <w:szCs w:val="24"/>
        </w:rPr>
        <w:t>ciwdziałania narkomanii określa</w:t>
      </w:r>
      <w:r w:rsidR="005360EE" w:rsidRPr="00F313D0">
        <w:rPr>
          <w:rFonts w:ascii="Times New Roman" w:hAnsi="Times New Roman" w:cs="Times New Roman"/>
          <w:sz w:val="24"/>
          <w:szCs w:val="24"/>
        </w:rPr>
        <w:t xml:space="preserve"> </w:t>
      </w:r>
      <w:r w:rsidRPr="00F313D0">
        <w:rPr>
          <w:rFonts w:ascii="Times New Roman" w:hAnsi="Times New Roman" w:cs="Times New Roman"/>
          <w:sz w:val="24"/>
          <w:szCs w:val="24"/>
        </w:rPr>
        <w:t xml:space="preserve">Rozporządzenie Rady Ministrów z dnia 22 marca 2011r. w sprawie </w:t>
      </w:r>
      <w:r w:rsidR="000E304E" w:rsidRPr="00F313D0">
        <w:rPr>
          <w:rFonts w:ascii="Times New Roman" w:hAnsi="Times New Roman" w:cs="Times New Roman"/>
          <w:sz w:val="24"/>
          <w:szCs w:val="24"/>
        </w:rPr>
        <w:t xml:space="preserve">Krajowego </w:t>
      </w:r>
      <w:r w:rsidRPr="00F313D0">
        <w:rPr>
          <w:rFonts w:ascii="Times New Roman" w:hAnsi="Times New Roman" w:cs="Times New Roman"/>
          <w:sz w:val="24"/>
          <w:szCs w:val="24"/>
        </w:rPr>
        <w:t xml:space="preserve">Programu Przeciwdziałania Narkomanii na lata 2011 - 2016 (Dz. U. z 2011r. Nr 78, poz. 428). </w:t>
      </w:r>
      <w:r w:rsidR="00F9334F" w:rsidRPr="00F313D0">
        <w:rPr>
          <w:rFonts w:ascii="Times New Roman" w:hAnsi="Times New Roman" w:cs="Times New Roman"/>
          <w:sz w:val="24"/>
          <w:szCs w:val="24"/>
        </w:rPr>
        <w:br/>
      </w:r>
      <w:r w:rsidRPr="00F313D0">
        <w:rPr>
          <w:rFonts w:ascii="Times New Roman" w:hAnsi="Times New Roman" w:cs="Times New Roman"/>
          <w:sz w:val="24"/>
          <w:szCs w:val="24"/>
        </w:rPr>
        <w:t xml:space="preserve">W dokumencie wytyczone zostały: kierunki i rodzaje działań w zakresie przeciwdziałania narkomanii, harmonogram przyjętych działań, cele oraz sposoby ich osiągania oraz </w:t>
      </w:r>
      <w:r w:rsidR="00515F51" w:rsidRPr="00F313D0">
        <w:rPr>
          <w:rFonts w:ascii="Times New Roman" w:hAnsi="Times New Roman" w:cs="Times New Roman"/>
          <w:sz w:val="24"/>
          <w:szCs w:val="24"/>
        </w:rPr>
        <w:t xml:space="preserve">podmioty odpowiedzialne za ich realizację i </w:t>
      </w:r>
      <w:r w:rsidRPr="00F313D0">
        <w:rPr>
          <w:rFonts w:ascii="Times New Roman" w:hAnsi="Times New Roman" w:cs="Times New Roman"/>
          <w:sz w:val="24"/>
          <w:szCs w:val="24"/>
        </w:rPr>
        <w:t xml:space="preserve">właściwe do podejmowania określonych działań. </w:t>
      </w:r>
      <w:r w:rsidR="00F9334F" w:rsidRPr="00F313D0">
        <w:rPr>
          <w:rFonts w:ascii="Times New Roman" w:hAnsi="Times New Roman" w:cs="Times New Roman"/>
          <w:sz w:val="24"/>
          <w:szCs w:val="24"/>
        </w:rPr>
        <w:t xml:space="preserve">Wskazane obszary działań zostały ujęte w ,,Wojewódzkim Programie Przeciwdziałania Narkomanii </w:t>
      </w:r>
      <w:r w:rsidR="00E749A6">
        <w:rPr>
          <w:rFonts w:ascii="Times New Roman" w:hAnsi="Times New Roman" w:cs="Times New Roman"/>
          <w:sz w:val="24"/>
          <w:szCs w:val="24"/>
        </w:rPr>
        <w:br/>
      </w:r>
      <w:r w:rsidR="00F9334F" w:rsidRPr="00F313D0">
        <w:rPr>
          <w:rFonts w:ascii="Times New Roman" w:hAnsi="Times New Roman" w:cs="Times New Roman"/>
          <w:sz w:val="24"/>
          <w:szCs w:val="24"/>
        </w:rPr>
        <w:t xml:space="preserve">na lata 2011-2016” (Uchwała Nr XVI/297/12 Sejmiku Województwa Świętokrzyskiego </w:t>
      </w:r>
      <w:r w:rsidR="00E749A6">
        <w:rPr>
          <w:rFonts w:ascii="Times New Roman" w:hAnsi="Times New Roman" w:cs="Times New Roman"/>
          <w:sz w:val="24"/>
          <w:szCs w:val="24"/>
        </w:rPr>
        <w:br/>
      </w:r>
      <w:r w:rsidR="00F9334F" w:rsidRPr="00F313D0">
        <w:rPr>
          <w:rFonts w:ascii="Times New Roman" w:hAnsi="Times New Roman" w:cs="Times New Roman"/>
          <w:sz w:val="24"/>
          <w:szCs w:val="24"/>
        </w:rPr>
        <w:t xml:space="preserve">z dnia 30 stycznia 2012r.) </w:t>
      </w:r>
      <w:r w:rsidRPr="00F313D0">
        <w:rPr>
          <w:rFonts w:ascii="Times New Roman" w:hAnsi="Times New Roman" w:cs="Times New Roman"/>
          <w:sz w:val="24"/>
          <w:szCs w:val="24"/>
        </w:rPr>
        <w:t>w 3 wiodących priorytetach:</w:t>
      </w:r>
    </w:p>
    <w:p w:rsidR="00E9487D" w:rsidRPr="00F313D0" w:rsidRDefault="00E9487D" w:rsidP="00F313D0">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 priorytet I – profilaktyka,</w:t>
      </w:r>
    </w:p>
    <w:p w:rsidR="00E9487D" w:rsidRPr="00F313D0" w:rsidRDefault="00534F88" w:rsidP="00C8681C">
      <w:pPr>
        <w:spacing w:after="0" w:line="360" w:lineRule="auto"/>
        <w:ind w:left="142" w:hanging="142"/>
        <w:jc w:val="both"/>
        <w:rPr>
          <w:rFonts w:ascii="Times New Roman" w:hAnsi="Times New Roman" w:cs="Times New Roman"/>
          <w:sz w:val="24"/>
          <w:szCs w:val="24"/>
        </w:rPr>
      </w:pPr>
      <w:r w:rsidRPr="00F313D0">
        <w:rPr>
          <w:rFonts w:ascii="Times New Roman" w:hAnsi="Times New Roman" w:cs="Times New Roman"/>
          <w:sz w:val="24"/>
          <w:szCs w:val="24"/>
        </w:rPr>
        <w:t>- </w:t>
      </w:r>
      <w:r w:rsidR="00E9487D" w:rsidRPr="00F313D0">
        <w:rPr>
          <w:rFonts w:ascii="Times New Roman" w:hAnsi="Times New Roman" w:cs="Times New Roman"/>
          <w:sz w:val="24"/>
          <w:szCs w:val="24"/>
        </w:rPr>
        <w:t>priorytet II – leczenie, rehabilitacja, ograniczenie szkód zdrowotnych i reintegracja społeczna,</w:t>
      </w:r>
    </w:p>
    <w:p w:rsidR="00F9334F" w:rsidRDefault="00E9487D" w:rsidP="00F313D0">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 priorytet III – badania, monitoring i e</w:t>
      </w:r>
      <w:r w:rsidR="00F9334F" w:rsidRPr="00F313D0">
        <w:rPr>
          <w:rFonts w:ascii="Times New Roman" w:hAnsi="Times New Roman" w:cs="Times New Roman"/>
          <w:sz w:val="24"/>
          <w:szCs w:val="24"/>
        </w:rPr>
        <w:t>waluacja podejmowanych działań.</w:t>
      </w:r>
    </w:p>
    <w:p w:rsidR="00F62FF3" w:rsidRPr="00F313D0" w:rsidRDefault="00F62FF3" w:rsidP="00F62F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Wykonanie zadań Programu oparte jest na współpracy samorządu z podmiotami prowadzącymi działania w zakresie profilaktyki i rozwiązywania problemów uzależnienia od substancji psychoaktywnych. </w:t>
      </w:r>
    </w:p>
    <w:p w:rsidR="000E304E" w:rsidRDefault="000E304E" w:rsidP="00F313D0">
      <w:pPr>
        <w:spacing w:after="0" w:line="360" w:lineRule="auto"/>
        <w:ind w:firstLine="708"/>
        <w:jc w:val="both"/>
        <w:rPr>
          <w:rFonts w:ascii="Times New Roman" w:hAnsi="Times New Roman" w:cs="Times New Roman"/>
          <w:sz w:val="24"/>
          <w:szCs w:val="24"/>
        </w:rPr>
      </w:pPr>
      <w:r w:rsidRPr="00F313D0">
        <w:rPr>
          <w:rFonts w:ascii="Times New Roman" w:hAnsi="Times New Roman" w:cs="Times New Roman"/>
          <w:sz w:val="24"/>
          <w:szCs w:val="24"/>
        </w:rPr>
        <w:t xml:space="preserve">Niniejszy raport </w:t>
      </w:r>
      <w:r w:rsidR="00F313D0">
        <w:rPr>
          <w:rFonts w:ascii="Times New Roman" w:hAnsi="Times New Roman" w:cs="Times New Roman"/>
          <w:sz w:val="24"/>
          <w:szCs w:val="24"/>
        </w:rPr>
        <w:t>stanowi zbiór informacji za 201</w:t>
      </w:r>
      <w:r w:rsidR="00BD28B3">
        <w:rPr>
          <w:rFonts w:ascii="Times New Roman" w:hAnsi="Times New Roman" w:cs="Times New Roman"/>
          <w:sz w:val="24"/>
          <w:szCs w:val="24"/>
        </w:rPr>
        <w:t>5</w:t>
      </w:r>
      <w:r w:rsidRPr="00F313D0">
        <w:rPr>
          <w:rFonts w:ascii="Times New Roman" w:hAnsi="Times New Roman" w:cs="Times New Roman"/>
          <w:sz w:val="24"/>
          <w:szCs w:val="24"/>
        </w:rPr>
        <w:t xml:space="preserve">r. dotyczący problemu narkotyków </w:t>
      </w:r>
      <w:r w:rsidRPr="00F313D0">
        <w:rPr>
          <w:rFonts w:ascii="Times New Roman" w:hAnsi="Times New Roman" w:cs="Times New Roman"/>
          <w:sz w:val="24"/>
          <w:szCs w:val="24"/>
        </w:rPr>
        <w:br/>
        <w:t>i narkomanii w województwie świętokrzyskim.</w:t>
      </w:r>
      <w:r w:rsidR="008C3B50">
        <w:rPr>
          <w:rFonts w:ascii="Times New Roman" w:hAnsi="Times New Roman" w:cs="Times New Roman"/>
          <w:sz w:val="24"/>
          <w:szCs w:val="24"/>
        </w:rPr>
        <w:t xml:space="preserve"> Pierwszy rozdział stanowi inform</w:t>
      </w:r>
      <w:r w:rsidR="00544FC1">
        <w:rPr>
          <w:rFonts w:ascii="Times New Roman" w:hAnsi="Times New Roman" w:cs="Times New Roman"/>
          <w:sz w:val="24"/>
          <w:szCs w:val="24"/>
        </w:rPr>
        <w:t xml:space="preserve">acja </w:t>
      </w:r>
      <w:r w:rsidR="00544FC1">
        <w:rPr>
          <w:rFonts w:ascii="Times New Roman" w:hAnsi="Times New Roman" w:cs="Times New Roman"/>
          <w:sz w:val="24"/>
          <w:szCs w:val="24"/>
        </w:rPr>
        <w:br/>
        <w:t>o</w:t>
      </w:r>
      <w:r w:rsidR="008C3B50">
        <w:rPr>
          <w:rFonts w:ascii="Times New Roman" w:hAnsi="Times New Roman" w:cs="Times New Roman"/>
          <w:sz w:val="24"/>
          <w:szCs w:val="24"/>
        </w:rPr>
        <w:t xml:space="preserve"> skali problemu na terenie województwa</w:t>
      </w:r>
      <w:r w:rsidR="00C8681C">
        <w:rPr>
          <w:rFonts w:ascii="Times New Roman" w:hAnsi="Times New Roman" w:cs="Times New Roman"/>
          <w:sz w:val="24"/>
          <w:szCs w:val="24"/>
        </w:rPr>
        <w:t xml:space="preserve"> oraz działaniach profilaktycznych podejmowanych przez samorząd województwa oraz jednostki </w:t>
      </w:r>
      <w:r w:rsidR="00BD28B3">
        <w:rPr>
          <w:rFonts w:ascii="Times New Roman" w:hAnsi="Times New Roman" w:cs="Times New Roman"/>
          <w:sz w:val="24"/>
          <w:szCs w:val="24"/>
        </w:rPr>
        <w:t>prowadzące działania w zakresie przeciwdziałania narkomanii.</w:t>
      </w:r>
    </w:p>
    <w:p w:rsidR="00C8681C" w:rsidRDefault="00C8681C" w:rsidP="00F31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Rozdział drugi stanowi o </w:t>
      </w:r>
      <w:r w:rsidR="00BD28B3">
        <w:rPr>
          <w:rFonts w:ascii="Times New Roman" w:hAnsi="Times New Roman" w:cs="Times New Roman"/>
          <w:sz w:val="24"/>
          <w:szCs w:val="24"/>
        </w:rPr>
        <w:t xml:space="preserve">ilości wykonanych świadczeń zdrowotnych w </w:t>
      </w:r>
      <w:r w:rsidR="00BD28B3" w:rsidRPr="00BD28B3">
        <w:rPr>
          <w:rFonts w:ascii="Times New Roman" w:hAnsi="Times New Roman" w:cs="Times New Roman"/>
          <w:sz w:val="24"/>
          <w:szCs w:val="24"/>
        </w:rPr>
        <w:t>zakresie leczenia i rehabilitacji osób uzależnionych od substancji psychoaktywnych</w:t>
      </w:r>
      <w:r w:rsidR="00BD28B3">
        <w:rPr>
          <w:rFonts w:ascii="Times New Roman" w:hAnsi="Times New Roman" w:cs="Times New Roman"/>
          <w:sz w:val="24"/>
          <w:szCs w:val="24"/>
        </w:rPr>
        <w:t xml:space="preserve"> </w:t>
      </w:r>
      <w:r w:rsidR="00BD28B3" w:rsidRPr="00BD28B3">
        <w:rPr>
          <w:rFonts w:ascii="Times New Roman" w:hAnsi="Times New Roman" w:cs="Times New Roman"/>
          <w:sz w:val="24"/>
          <w:szCs w:val="24"/>
        </w:rPr>
        <w:t>w województwie świętokrzyskim w 2015r.</w:t>
      </w:r>
    </w:p>
    <w:p w:rsidR="00BD28B3" w:rsidRDefault="00BD28B3" w:rsidP="00F31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Kolejny rozdział przedstawia realizację Programu poprzez b</w:t>
      </w:r>
      <w:r w:rsidR="00327280">
        <w:rPr>
          <w:rFonts w:ascii="Times New Roman" w:hAnsi="Times New Roman" w:cs="Times New Roman"/>
          <w:sz w:val="24"/>
          <w:szCs w:val="24"/>
        </w:rPr>
        <w:t xml:space="preserve">adania, monitoring </w:t>
      </w:r>
      <w:r w:rsidR="001776BE">
        <w:rPr>
          <w:rFonts w:ascii="Times New Roman" w:hAnsi="Times New Roman" w:cs="Times New Roman"/>
          <w:sz w:val="24"/>
          <w:szCs w:val="24"/>
        </w:rPr>
        <w:t xml:space="preserve">           </w:t>
      </w:r>
      <w:r w:rsidR="00327280">
        <w:rPr>
          <w:rFonts w:ascii="Times New Roman" w:hAnsi="Times New Roman" w:cs="Times New Roman"/>
          <w:sz w:val="24"/>
          <w:szCs w:val="24"/>
        </w:rPr>
        <w:t>i ewaluację</w:t>
      </w:r>
      <w:r w:rsidRPr="00BD28B3">
        <w:rPr>
          <w:rFonts w:ascii="Times New Roman" w:hAnsi="Times New Roman" w:cs="Times New Roman"/>
          <w:sz w:val="24"/>
          <w:szCs w:val="24"/>
        </w:rPr>
        <w:t xml:space="preserve"> podejmowanych działań w zakresie przeciwdziałania narkomanii </w:t>
      </w:r>
      <w:r w:rsidR="001776BE">
        <w:rPr>
          <w:rFonts w:ascii="Times New Roman" w:hAnsi="Times New Roman" w:cs="Times New Roman"/>
          <w:sz w:val="24"/>
          <w:szCs w:val="24"/>
        </w:rPr>
        <w:t xml:space="preserve">                        </w:t>
      </w:r>
      <w:r w:rsidRPr="00BD28B3">
        <w:rPr>
          <w:rFonts w:ascii="Times New Roman" w:hAnsi="Times New Roman" w:cs="Times New Roman"/>
          <w:sz w:val="24"/>
          <w:szCs w:val="24"/>
        </w:rPr>
        <w:t>w województwie świętokrzyskim w 2015</w:t>
      </w:r>
      <w:r w:rsidR="002C37B1">
        <w:rPr>
          <w:rFonts w:ascii="Times New Roman" w:hAnsi="Times New Roman" w:cs="Times New Roman"/>
          <w:sz w:val="24"/>
          <w:szCs w:val="24"/>
        </w:rPr>
        <w:t xml:space="preserve"> </w:t>
      </w:r>
      <w:r w:rsidRPr="00BD28B3">
        <w:rPr>
          <w:rFonts w:ascii="Times New Roman" w:hAnsi="Times New Roman" w:cs="Times New Roman"/>
          <w:sz w:val="24"/>
          <w:szCs w:val="24"/>
        </w:rPr>
        <w:t>r</w:t>
      </w:r>
      <w:r>
        <w:rPr>
          <w:rFonts w:ascii="Times New Roman" w:hAnsi="Times New Roman" w:cs="Times New Roman"/>
          <w:sz w:val="24"/>
          <w:szCs w:val="24"/>
        </w:rPr>
        <w:t xml:space="preserve">. </w:t>
      </w:r>
    </w:p>
    <w:p w:rsidR="00BD28B3" w:rsidRPr="00F313D0" w:rsidRDefault="00BD28B3" w:rsidP="00F31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IV rozdział mówi o środkach zastępczych i skali występowania tego problemu na terenie województwa świętokrzyskiego.</w:t>
      </w:r>
    </w:p>
    <w:p w:rsidR="004A6E74" w:rsidRPr="00F313D0" w:rsidRDefault="004A6E74" w:rsidP="00F313D0">
      <w:pPr>
        <w:spacing w:after="0" w:line="360" w:lineRule="auto"/>
        <w:jc w:val="both"/>
        <w:rPr>
          <w:rFonts w:ascii="Times New Roman" w:hAnsi="Times New Roman" w:cs="Times New Roman"/>
          <w:b/>
          <w:sz w:val="24"/>
          <w:szCs w:val="24"/>
        </w:rPr>
      </w:pPr>
    </w:p>
    <w:p w:rsidR="001D5F96" w:rsidRPr="00715C22" w:rsidRDefault="00BD28B3" w:rsidP="00715C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86671E">
        <w:rPr>
          <w:rFonts w:ascii="Times New Roman" w:hAnsi="Times New Roman" w:cs="Times New Roman"/>
          <w:b/>
          <w:sz w:val="24"/>
          <w:szCs w:val="24"/>
        </w:rPr>
        <w:t xml:space="preserve">. Realizacja </w:t>
      </w:r>
      <w:r w:rsidR="0086671E" w:rsidRPr="008F0D1A">
        <w:rPr>
          <w:rFonts w:ascii="Times New Roman" w:hAnsi="Times New Roman" w:cs="Times New Roman"/>
          <w:b/>
          <w:sz w:val="24"/>
          <w:szCs w:val="24"/>
        </w:rPr>
        <w:t>priorytetu I –</w:t>
      </w:r>
      <w:r w:rsidR="0086671E">
        <w:rPr>
          <w:rFonts w:ascii="Times New Roman" w:hAnsi="Times New Roman" w:cs="Times New Roman"/>
          <w:b/>
          <w:sz w:val="24"/>
          <w:szCs w:val="24"/>
        </w:rPr>
        <w:t xml:space="preserve"> p</w:t>
      </w:r>
      <w:r w:rsidR="0086671E" w:rsidRPr="00F313D0">
        <w:rPr>
          <w:rFonts w:ascii="Times New Roman" w:hAnsi="Times New Roman" w:cs="Times New Roman"/>
          <w:b/>
          <w:sz w:val="24"/>
          <w:szCs w:val="24"/>
        </w:rPr>
        <w:t xml:space="preserve">rofilaktyka narkomanii w województwie świętokrzyskim </w:t>
      </w:r>
      <w:r w:rsidR="0086671E">
        <w:rPr>
          <w:rFonts w:ascii="Times New Roman" w:hAnsi="Times New Roman" w:cs="Times New Roman"/>
          <w:b/>
          <w:sz w:val="24"/>
          <w:szCs w:val="24"/>
        </w:rPr>
        <w:br/>
      </w:r>
      <w:r w:rsidR="00E6250B">
        <w:rPr>
          <w:rFonts w:ascii="Times New Roman" w:hAnsi="Times New Roman" w:cs="Times New Roman"/>
          <w:b/>
          <w:sz w:val="24"/>
          <w:szCs w:val="24"/>
        </w:rPr>
        <w:t>w 2015</w:t>
      </w:r>
      <w:r w:rsidR="00327280">
        <w:rPr>
          <w:rFonts w:ascii="Times New Roman" w:hAnsi="Times New Roman" w:cs="Times New Roman"/>
          <w:b/>
          <w:sz w:val="24"/>
          <w:szCs w:val="24"/>
        </w:rPr>
        <w:t xml:space="preserve"> </w:t>
      </w:r>
      <w:r w:rsidR="0086671E" w:rsidRPr="00F313D0">
        <w:rPr>
          <w:rFonts w:ascii="Times New Roman" w:hAnsi="Times New Roman" w:cs="Times New Roman"/>
          <w:b/>
          <w:sz w:val="24"/>
          <w:szCs w:val="24"/>
        </w:rPr>
        <w:t xml:space="preserve">r. </w:t>
      </w:r>
    </w:p>
    <w:p w:rsidR="00A649EF" w:rsidRDefault="00711DA4" w:rsidP="00F313D0">
      <w:pPr>
        <w:spacing w:after="0" w:line="360" w:lineRule="auto"/>
        <w:ind w:firstLine="709"/>
        <w:jc w:val="both"/>
        <w:rPr>
          <w:rFonts w:ascii="Times New Roman" w:eastAsia="Times New Roman" w:hAnsi="Times New Roman" w:cs="Times New Roman"/>
          <w:color w:val="000000"/>
          <w:kern w:val="24"/>
          <w:sz w:val="24"/>
          <w:szCs w:val="24"/>
          <w:lang w:eastAsia="pl-PL"/>
        </w:rPr>
      </w:pPr>
      <w:r>
        <w:rPr>
          <w:rFonts w:ascii="Times New Roman" w:hAnsi="Times New Roman" w:cs="Times New Roman"/>
          <w:sz w:val="24"/>
          <w:szCs w:val="24"/>
        </w:rPr>
        <w:t>W myśl art. 11</w:t>
      </w:r>
      <w:r w:rsidR="001D5F96" w:rsidRPr="00F313D0">
        <w:rPr>
          <w:rFonts w:ascii="Times New Roman" w:hAnsi="Times New Roman" w:cs="Times New Roman"/>
          <w:sz w:val="24"/>
          <w:szCs w:val="24"/>
        </w:rPr>
        <w:t xml:space="preserve"> ust. 2 ustawy o przeciwdziałaniu narkomanii organ wykonawczy samorządu gminy opracowuje informację z realizacji działań podejmowanych w danym roku wynikających z Gminnego Programu Przeciwdziałania Narkomanii. Na podstawie opracowanej w tym celu ankiety samorządy gminne zobowiązane są do przesłania przedmiotowych informacji do Krajowego Biura ds. Przeciwdziałania Narkomanii. Poprzez </w:t>
      </w:r>
      <w:r w:rsidR="00A649EF">
        <w:rPr>
          <w:rFonts w:ascii="Times New Roman" w:hAnsi="Times New Roman" w:cs="Times New Roman"/>
          <w:sz w:val="24"/>
          <w:szCs w:val="24"/>
        </w:rPr>
        <w:t>analizę</w:t>
      </w:r>
      <w:r w:rsidR="001D5F96" w:rsidRPr="00F313D0">
        <w:rPr>
          <w:rFonts w:ascii="Times New Roman" w:hAnsi="Times New Roman" w:cs="Times New Roman"/>
          <w:sz w:val="24"/>
          <w:szCs w:val="24"/>
        </w:rPr>
        <w:t xml:space="preserve"> zawartych w kwestionariuszach informacji dokonano </w:t>
      </w:r>
      <w:r w:rsidR="001D5F96" w:rsidRPr="00F313D0">
        <w:rPr>
          <w:rFonts w:ascii="Times New Roman" w:eastAsia="Times New Roman" w:hAnsi="Times New Roman" w:cs="Times New Roman"/>
          <w:color w:val="000000"/>
          <w:kern w:val="24"/>
          <w:sz w:val="24"/>
          <w:szCs w:val="24"/>
          <w:lang w:eastAsia="pl-PL"/>
        </w:rPr>
        <w:t>charakterystyki działań podejmowanych przez jed</w:t>
      </w:r>
      <w:r w:rsidR="00086FCA" w:rsidRPr="00F313D0">
        <w:rPr>
          <w:rFonts w:ascii="Times New Roman" w:eastAsia="Times New Roman" w:hAnsi="Times New Roman" w:cs="Times New Roman"/>
          <w:color w:val="000000"/>
          <w:kern w:val="24"/>
          <w:sz w:val="24"/>
          <w:szCs w:val="24"/>
          <w:lang w:eastAsia="pl-PL"/>
        </w:rPr>
        <w:t xml:space="preserve">nostki samorządu terytorialnego. </w:t>
      </w:r>
    </w:p>
    <w:p w:rsidR="001D5F96" w:rsidRPr="00F313D0" w:rsidRDefault="00A649EF" w:rsidP="00F313D0">
      <w:pPr>
        <w:spacing w:after="0" w:line="360" w:lineRule="auto"/>
        <w:ind w:firstLine="709"/>
        <w:jc w:val="both"/>
        <w:rPr>
          <w:rFonts w:ascii="Times New Roman" w:eastAsia="Calibri" w:hAnsi="Times New Roman" w:cs="Times New Roman"/>
          <w:color w:val="000000"/>
          <w:kern w:val="24"/>
          <w:sz w:val="24"/>
          <w:szCs w:val="24"/>
          <w:lang w:eastAsia="pl-PL"/>
        </w:rPr>
      </w:pPr>
      <w:r>
        <w:rPr>
          <w:rFonts w:ascii="Times New Roman" w:hAnsi="Times New Roman" w:cs="Times New Roman"/>
          <w:color w:val="000000"/>
          <w:kern w:val="24"/>
          <w:sz w:val="24"/>
          <w:szCs w:val="24"/>
        </w:rPr>
        <w:t>Obszary </w:t>
      </w:r>
      <w:r w:rsidR="001D5F96" w:rsidRPr="00F313D0">
        <w:rPr>
          <w:rFonts w:ascii="Times New Roman" w:hAnsi="Times New Roman" w:cs="Times New Roman"/>
          <w:color w:val="000000"/>
          <w:kern w:val="24"/>
          <w:sz w:val="24"/>
          <w:szCs w:val="24"/>
        </w:rPr>
        <w:t>tematyczne są zgodne z Rozporządzeniem Rady Ministrów z dnia 22 marca 2011</w:t>
      </w:r>
      <w:r w:rsidR="002C37B1">
        <w:rPr>
          <w:rFonts w:ascii="Times New Roman" w:hAnsi="Times New Roman" w:cs="Times New Roman"/>
          <w:color w:val="000000"/>
          <w:kern w:val="24"/>
          <w:sz w:val="24"/>
          <w:szCs w:val="24"/>
        </w:rPr>
        <w:t xml:space="preserve"> </w:t>
      </w:r>
      <w:r w:rsidR="00086FCA" w:rsidRPr="00F313D0">
        <w:rPr>
          <w:rFonts w:ascii="Times New Roman" w:hAnsi="Times New Roman" w:cs="Times New Roman"/>
          <w:color w:val="000000"/>
          <w:kern w:val="24"/>
          <w:sz w:val="24"/>
          <w:szCs w:val="24"/>
        </w:rPr>
        <w:t>r. w sprawie Krajowego Programu</w:t>
      </w:r>
      <w:r w:rsidR="003723E2">
        <w:rPr>
          <w:rFonts w:ascii="Times New Roman" w:hAnsi="Times New Roman" w:cs="Times New Roman"/>
          <w:color w:val="000000"/>
          <w:kern w:val="24"/>
          <w:sz w:val="24"/>
          <w:szCs w:val="24"/>
        </w:rPr>
        <w:t xml:space="preserve"> Przeciwdziałania Narkomanii na lata 2011 - </w:t>
      </w:r>
      <w:r w:rsidR="001D5F96" w:rsidRPr="00F313D0">
        <w:rPr>
          <w:rFonts w:ascii="Times New Roman" w:hAnsi="Times New Roman" w:cs="Times New Roman"/>
          <w:color w:val="000000"/>
          <w:kern w:val="24"/>
          <w:sz w:val="24"/>
          <w:szCs w:val="24"/>
        </w:rPr>
        <w:t xml:space="preserve">2016 </w:t>
      </w:r>
      <w:r w:rsidR="00C3004F">
        <w:rPr>
          <w:rFonts w:ascii="Times New Roman" w:hAnsi="Times New Roman" w:cs="Times New Roman"/>
          <w:color w:val="000000"/>
          <w:kern w:val="24"/>
          <w:sz w:val="24"/>
          <w:szCs w:val="24"/>
        </w:rPr>
        <w:br/>
      </w:r>
      <w:r w:rsidR="001D5F96" w:rsidRPr="00F313D0">
        <w:rPr>
          <w:rFonts w:ascii="Times New Roman" w:hAnsi="Times New Roman" w:cs="Times New Roman"/>
          <w:color w:val="000000"/>
          <w:kern w:val="24"/>
          <w:sz w:val="24"/>
          <w:szCs w:val="24"/>
        </w:rPr>
        <w:t>(Dz. U. z 2011r. Nr 78, poz. 428) oraz Wojewódzkim Programem Przeciwdziałania Narkomanii na lata 20</w:t>
      </w:r>
      <w:r w:rsidR="00086FCA" w:rsidRPr="00F313D0">
        <w:rPr>
          <w:rFonts w:ascii="Times New Roman" w:hAnsi="Times New Roman" w:cs="Times New Roman"/>
          <w:color w:val="000000"/>
          <w:kern w:val="24"/>
          <w:sz w:val="24"/>
          <w:szCs w:val="24"/>
        </w:rPr>
        <w:t>11-2016 przyjętym do realizacji Uchwałą XVI/297/12 z </w:t>
      </w:r>
      <w:r w:rsidR="001D5F96" w:rsidRPr="00F313D0">
        <w:rPr>
          <w:rFonts w:ascii="Times New Roman" w:hAnsi="Times New Roman" w:cs="Times New Roman"/>
          <w:color w:val="000000"/>
          <w:kern w:val="24"/>
          <w:sz w:val="24"/>
          <w:szCs w:val="24"/>
        </w:rPr>
        <w:t xml:space="preserve">dnia </w:t>
      </w:r>
      <w:r w:rsidR="00C3004F">
        <w:rPr>
          <w:rFonts w:ascii="Times New Roman" w:hAnsi="Times New Roman" w:cs="Times New Roman"/>
          <w:color w:val="000000"/>
          <w:kern w:val="24"/>
          <w:sz w:val="24"/>
          <w:szCs w:val="24"/>
        </w:rPr>
        <w:br/>
      </w:r>
      <w:r w:rsidR="001D5F96" w:rsidRPr="00F313D0">
        <w:rPr>
          <w:rFonts w:ascii="Times New Roman" w:hAnsi="Times New Roman" w:cs="Times New Roman"/>
          <w:color w:val="000000"/>
          <w:kern w:val="24"/>
          <w:sz w:val="24"/>
          <w:szCs w:val="24"/>
        </w:rPr>
        <w:t>30 stycznia 2012 r. przez Sejmik Województwa Świętokrzyskiego.</w:t>
      </w:r>
      <w:r w:rsidR="001D5F96" w:rsidRPr="00F313D0">
        <w:rPr>
          <w:rFonts w:ascii="Times New Roman" w:hAnsi="Times New Roman" w:cs="Times New Roman"/>
          <w:sz w:val="24"/>
          <w:szCs w:val="24"/>
        </w:rPr>
        <w:t xml:space="preserve"> </w:t>
      </w:r>
    </w:p>
    <w:p w:rsidR="000C5D6E" w:rsidRDefault="000C5D6E" w:rsidP="000C5D6E">
      <w:pPr>
        <w:spacing w:after="0" w:line="360" w:lineRule="auto"/>
        <w:ind w:firstLine="709"/>
        <w:jc w:val="both"/>
        <w:rPr>
          <w:rFonts w:ascii="Times New Roman" w:eastAsia="Times New Roman" w:hAnsi="Times New Roman" w:cs="Times New Roman"/>
          <w:bCs/>
          <w:color w:val="000000"/>
          <w:kern w:val="24"/>
          <w:sz w:val="24"/>
          <w:szCs w:val="24"/>
          <w:lang w:eastAsia="pl-PL"/>
        </w:rPr>
      </w:pPr>
      <w:r>
        <w:rPr>
          <w:rFonts w:ascii="Times New Roman" w:eastAsia="Times New Roman" w:hAnsi="Times New Roman" w:cs="Times New Roman"/>
          <w:bCs/>
          <w:color w:val="000000"/>
          <w:kern w:val="24"/>
          <w:sz w:val="24"/>
          <w:szCs w:val="24"/>
          <w:lang w:eastAsia="pl-PL"/>
        </w:rPr>
        <w:t xml:space="preserve">W tym rozdziale zostały przedstawione działania profilaktyczne podejmowane przez:  jednostki samorządu terytorialnego województwa świętokrzyskiego, Kuratorium Oświaty </w:t>
      </w:r>
      <w:r>
        <w:rPr>
          <w:rFonts w:ascii="Times New Roman" w:eastAsia="Times New Roman" w:hAnsi="Times New Roman" w:cs="Times New Roman"/>
          <w:bCs/>
          <w:color w:val="000000"/>
          <w:kern w:val="24"/>
          <w:sz w:val="24"/>
          <w:szCs w:val="24"/>
          <w:lang w:eastAsia="pl-PL"/>
        </w:rPr>
        <w:br/>
        <w:t xml:space="preserve">w Kielcach, </w:t>
      </w:r>
      <w:r>
        <w:rPr>
          <w:rFonts w:ascii="Times New Roman" w:hAnsi="Times New Roman" w:cs="Times New Roman"/>
          <w:sz w:val="24"/>
          <w:szCs w:val="24"/>
        </w:rPr>
        <w:t>Komendę Wojewódzką</w:t>
      </w:r>
      <w:r w:rsidRPr="00F313D0">
        <w:rPr>
          <w:rFonts w:ascii="Times New Roman" w:hAnsi="Times New Roman" w:cs="Times New Roman"/>
          <w:sz w:val="24"/>
          <w:szCs w:val="24"/>
        </w:rPr>
        <w:t xml:space="preserve"> Policji w Kielcach</w:t>
      </w:r>
      <w:r w:rsidR="00544FC1">
        <w:rPr>
          <w:rFonts w:ascii="Times New Roman" w:hAnsi="Times New Roman" w:cs="Times New Roman"/>
          <w:sz w:val="24"/>
          <w:szCs w:val="24"/>
        </w:rPr>
        <w:t>, organizacje pozarządowe</w:t>
      </w:r>
      <w:r>
        <w:rPr>
          <w:rFonts w:ascii="Times New Roman" w:hAnsi="Times New Roman" w:cs="Times New Roman"/>
          <w:sz w:val="24"/>
          <w:szCs w:val="24"/>
        </w:rPr>
        <w:t xml:space="preserve"> oraz samorząd województwa świętokrzyskiego </w:t>
      </w:r>
      <w:r>
        <w:rPr>
          <w:rFonts w:ascii="Times New Roman" w:eastAsia="Times New Roman" w:hAnsi="Times New Roman" w:cs="Times New Roman"/>
          <w:bCs/>
          <w:color w:val="000000"/>
          <w:kern w:val="24"/>
          <w:sz w:val="24"/>
          <w:szCs w:val="24"/>
          <w:lang w:eastAsia="pl-PL"/>
        </w:rPr>
        <w:t xml:space="preserve">na rzecz przeciwdziałania uzależnieniom na terenie województwa świętokrzyskiego. </w:t>
      </w:r>
    </w:p>
    <w:p w:rsidR="00544FC1" w:rsidRDefault="00544FC1" w:rsidP="000C5D6E">
      <w:pPr>
        <w:spacing w:after="0" w:line="360" w:lineRule="auto"/>
        <w:ind w:firstLine="709"/>
        <w:jc w:val="both"/>
        <w:rPr>
          <w:rFonts w:ascii="Times New Roman" w:eastAsia="Times New Roman" w:hAnsi="Times New Roman" w:cs="Times New Roman"/>
          <w:bCs/>
          <w:color w:val="000000"/>
          <w:kern w:val="24"/>
          <w:sz w:val="24"/>
          <w:szCs w:val="24"/>
          <w:lang w:eastAsia="pl-PL"/>
        </w:rPr>
      </w:pPr>
    </w:p>
    <w:p w:rsidR="00544FC1" w:rsidRDefault="00544FC1" w:rsidP="000C5D6E">
      <w:pPr>
        <w:spacing w:after="0" w:line="360" w:lineRule="auto"/>
        <w:ind w:firstLine="709"/>
        <w:jc w:val="both"/>
        <w:rPr>
          <w:rFonts w:ascii="Times New Roman" w:eastAsia="Times New Roman" w:hAnsi="Times New Roman" w:cs="Times New Roman"/>
          <w:bCs/>
          <w:color w:val="000000"/>
          <w:kern w:val="24"/>
          <w:sz w:val="24"/>
          <w:szCs w:val="24"/>
          <w:lang w:eastAsia="pl-PL"/>
        </w:rPr>
      </w:pPr>
    </w:p>
    <w:p w:rsidR="00544FC1" w:rsidRPr="00F313D0" w:rsidRDefault="00544FC1" w:rsidP="000C5D6E">
      <w:pPr>
        <w:spacing w:after="0" w:line="360" w:lineRule="auto"/>
        <w:ind w:firstLine="709"/>
        <w:jc w:val="both"/>
        <w:rPr>
          <w:rFonts w:ascii="Times New Roman" w:eastAsia="Times New Roman" w:hAnsi="Times New Roman" w:cs="Times New Roman"/>
          <w:bCs/>
          <w:color w:val="000000"/>
          <w:kern w:val="24"/>
          <w:sz w:val="24"/>
          <w:szCs w:val="24"/>
          <w:lang w:eastAsia="pl-PL"/>
        </w:rPr>
      </w:pPr>
    </w:p>
    <w:p w:rsidR="00BD28B3" w:rsidRDefault="00BD28B3"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Default="00327280" w:rsidP="00F313D0">
      <w:pPr>
        <w:spacing w:after="0" w:line="360" w:lineRule="auto"/>
        <w:jc w:val="both"/>
        <w:rPr>
          <w:rFonts w:ascii="Times New Roman" w:hAnsi="Times New Roman" w:cs="Times New Roman"/>
          <w:b/>
          <w:sz w:val="24"/>
          <w:szCs w:val="24"/>
        </w:rPr>
      </w:pPr>
    </w:p>
    <w:p w:rsidR="00327280" w:rsidRPr="00F313D0" w:rsidRDefault="00327280" w:rsidP="00F313D0">
      <w:pPr>
        <w:spacing w:after="0" w:line="360" w:lineRule="auto"/>
        <w:jc w:val="both"/>
        <w:rPr>
          <w:rFonts w:ascii="Times New Roman" w:hAnsi="Times New Roman" w:cs="Times New Roman"/>
          <w:b/>
          <w:sz w:val="24"/>
          <w:szCs w:val="24"/>
        </w:rPr>
      </w:pPr>
    </w:p>
    <w:p w:rsidR="000854E1" w:rsidRDefault="00BD28B3" w:rsidP="00C3004F">
      <w:pPr>
        <w:spacing w:after="0" w:line="360" w:lineRule="auto"/>
        <w:jc w:val="both"/>
        <w:rPr>
          <w:rFonts w:ascii="Times New Roman" w:eastAsia="Calibri" w:hAnsi="Times New Roman" w:cs="Times New Roman"/>
          <w:b/>
          <w:sz w:val="24"/>
          <w:szCs w:val="24"/>
        </w:rPr>
      </w:pPr>
      <w:r>
        <w:rPr>
          <w:rFonts w:ascii="Times New Roman" w:hAnsi="Times New Roman" w:cs="Times New Roman"/>
          <w:b/>
          <w:sz w:val="24"/>
          <w:szCs w:val="24"/>
        </w:rPr>
        <w:lastRenderedPageBreak/>
        <w:t>1</w:t>
      </w:r>
      <w:r w:rsidR="000E0794" w:rsidRPr="00F313D0">
        <w:rPr>
          <w:rFonts w:ascii="Times New Roman" w:hAnsi="Times New Roman" w:cs="Times New Roman"/>
          <w:b/>
          <w:sz w:val="24"/>
          <w:szCs w:val="24"/>
        </w:rPr>
        <w:t>.</w:t>
      </w:r>
      <w:r w:rsidR="008F0D1A">
        <w:rPr>
          <w:rFonts w:ascii="Times New Roman" w:eastAsia="Calibri" w:hAnsi="Times New Roman" w:cs="Times New Roman"/>
          <w:b/>
          <w:sz w:val="24"/>
          <w:szCs w:val="24"/>
        </w:rPr>
        <w:t>1. </w:t>
      </w:r>
      <w:r w:rsidR="0062061E" w:rsidRPr="00F313D0">
        <w:rPr>
          <w:rFonts w:ascii="Times New Roman" w:eastAsia="Calibri" w:hAnsi="Times New Roman" w:cs="Times New Roman"/>
          <w:b/>
          <w:sz w:val="24"/>
          <w:szCs w:val="24"/>
        </w:rPr>
        <w:t>Synteza działań podejmowanych przez poszczególne samorządy lokalne woj</w:t>
      </w:r>
      <w:r w:rsidR="00E6250B">
        <w:rPr>
          <w:rFonts w:ascii="Times New Roman" w:eastAsia="Calibri" w:hAnsi="Times New Roman" w:cs="Times New Roman"/>
          <w:b/>
          <w:sz w:val="24"/>
          <w:szCs w:val="24"/>
        </w:rPr>
        <w:t>ewództwa świętokrzyskiego w 2014</w:t>
      </w:r>
      <w:r w:rsidR="002C37B1">
        <w:rPr>
          <w:rFonts w:ascii="Times New Roman" w:eastAsia="Calibri" w:hAnsi="Times New Roman" w:cs="Times New Roman"/>
          <w:b/>
          <w:sz w:val="24"/>
          <w:szCs w:val="24"/>
        </w:rPr>
        <w:t xml:space="preserve"> </w:t>
      </w:r>
      <w:r w:rsidR="0062061E" w:rsidRPr="00F313D0">
        <w:rPr>
          <w:rFonts w:ascii="Times New Roman" w:eastAsia="Calibri" w:hAnsi="Times New Roman" w:cs="Times New Roman"/>
          <w:b/>
          <w:sz w:val="24"/>
          <w:szCs w:val="24"/>
        </w:rPr>
        <w:t>r</w:t>
      </w:r>
      <w:r w:rsidR="002C37B1">
        <w:rPr>
          <w:rFonts w:ascii="Times New Roman" w:eastAsia="Calibri" w:hAnsi="Times New Roman" w:cs="Times New Roman"/>
          <w:b/>
          <w:sz w:val="24"/>
          <w:szCs w:val="24"/>
        </w:rPr>
        <w:t>.</w:t>
      </w:r>
      <w:r w:rsidR="002C37B1">
        <w:rPr>
          <w:rStyle w:val="Odwoanieprzypisudolnego"/>
          <w:rFonts w:ascii="Times New Roman" w:eastAsia="Calibri" w:hAnsi="Times New Roman" w:cs="Times New Roman"/>
          <w:b/>
          <w:sz w:val="24"/>
          <w:szCs w:val="24"/>
        </w:rPr>
        <w:footnoteReference w:id="1"/>
      </w:r>
    </w:p>
    <w:p w:rsidR="004A6E74" w:rsidRPr="00C3004F" w:rsidRDefault="004A6E74" w:rsidP="00C3004F">
      <w:pPr>
        <w:spacing w:after="0" w:line="360" w:lineRule="auto"/>
        <w:jc w:val="both"/>
        <w:rPr>
          <w:rFonts w:ascii="Times New Roman" w:eastAsia="Calibri" w:hAnsi="Times New Roman" w:cs="Times New Roman"/>
          <w:b/>
          <w:sz w:val="24"/>
          <w:szCs w:val="24"/>
        </w:rPr>
      </w:pPr>
    </w:p>
    <w:p w:rsidR="006F0E41" w:rsidRPr="00D10EC7" w:rsidRDefault="006F0E41" w:rsidP="00D10EC7">
      <w:pPr>
        <w:spacing w:after="0" w:line="360" w:lineRule="auto"/>
        <w:ind w:firstLine="708"/>
        <w:jc w:val="both"/>
        <w:rPr>
          <w:rFonts w:ascii="Times New Roman" w:eastAsia="Calibri" w:hAnsi="Times New Roman" w:cs="Times New Roman"/>
          <w:b/>
          <w:sz w:val="24"/>
          <w:szCs w:val="24"/>
        </w:rPr>
      </w:pPr>
      <w:r w:rsidRPr="00F313D0">
        <w:rPr>
          <w:rFonts w:ascii="Times New Roman" w:eastAsia="Times New Roman" w:hAnsi="Times New Roman" w:cs="Times New Roman"/>
          <w:kern w:val="24"/>
          <w:sz w:val="24"/>
          <w:szCs w:val="24"/>
          <w:lang w:eastAsia="pl-PL"/>
        </w:rPr>
        <w:t xml:space="preserve">Na podstawie przesyłanych przez gminy kwestionariuszy sprawozdawczych </w:t>
      </w:r>
      <w:r w:rsidR="00C3004F">
        <w:rPr>
          <w:rFonts w:ascii="Times New Roman" w:eastAsia="Times New Roman" w:hAnsi="Times New Roman" w:cs="Times New Roman"/>
          <w:kern w:val="24"/>
          <w:sz w:val="24"/>
          <w:szCs w:val="24"/>
          <w:lang w:eastAsia="pl-PL"/>
        </w:rPr>
        <w:br/>
      </w:r>
      <w:r w:rsidRPr="00F313D0">
        <w:rPr>
          <w:rFonts w:ascii="Times New Roman" w:eastAsia="Times New Roman" w:hAnsi="Times New Roman" w:cs="Times New Roman"/>
          <w:kern w:val="24"/>
          <w:sz w:val="24"/>
          <w:szCs w:val="24"/>
          <w:lang w:eastAsia="pl-PL"/>
        </w:rPr>
        <w:t xml:space="preserve">do Krajowego Biura ds. Przeciwdziałania Narkomanii została opracowana skala aktywności gmin w zakresie przeciwdziałania narkomanii w następujących obszarach: </w:t>
      </w:r>
    </w:p>
    <w:p w:rsidR="006F0E41" w:rsidRPr="00F313D0" w:rsidRDefault="006F0E41" w:rsidP="00F313D0">
      <w:pPr>
        <w:spacing w:after="0" w:line="360" w:lineRule="auto"/>
        <w:jc w:val="both"/>
        <w:rPr>
          <w:rFonts w:ascii="Times New Roman" w:eastAsia="Times New Roman" w:hAnsi="Times New Roman" w:cs="Times New Roman"/>
          <w:sz w:val="24"/>
          <w:szCs w:val="24"/>
          <w:lang w:eastAsia="pl-PL"/>
        </w:rPr>
      </w:pPr>
      <w:r w:rsidRPr="00F313D0">
        <w:rPr>
          <w:rFonts w:ascii="Times New Roman" w:eastAsia="Times New Roman" w:hAnsi="Times New Roman" w:cs="Times New Roman"/>
          <w:kern w:val="24"/>
          <w:sz w:val="24"/>
          <w:szCs w:val="24"/>
          <w:lang w:eastAsia="pl-PL"/>
        </w:rPr>
        <w:t>1. Profilaktyka</w:t>
      </w:r>
    </w:p>
    <w:p w:rsidR="006F0E41" w:rsidRPr="00F313D0" w:rsidRDefault="006F0E41" w:rsidP="00F313D0">
      <w:pPr>
        <w:spacing w:after="0" w:line="360" w:lineRule="auto"/>
        <w:jc w:val="both"/>
        <w:rPr>
          <w:rFonts w:ascii="Times New Roman" w:eastAsia="Times New Roman" w:hAnsi="Times New Roman" w:cs="Times New Roman"/>
          <w:sz w:val="24"/>
          <w:szCs w:val="24"/>
          <w:lang w:eastAsia="pl-PL"/>
        </w:rPr>
      </w:pPr>
      <w:r w:rsidRPr="00F313D0">
        <w:rPr>
          <w:rFonts w:ascii="Times New Roman" w:eastAsia="Times New Roman" w:hAnsi="Times New Roman" w:cs="Times New Roman"/>
          <w:kern w:val="24"/>
          <w:sz w:val="24"/>
          <w:szCs w:val="24"/>
          <w:lang w:eastAsia="pl-PL"/>
        </w:rPr>
        <w:t>2. Leczenie, rehabilitacja, ograniczanie szkód zdrowotnych i reintegracji społecznej</w:t>
      </w:r>
    </w:p>
    <w:p w:rsidR="006F0E41" w:rsidRPr="00F313D0" w:rsidRDefault="006F0E41" w:rsidP="00F313D0">
      <w:pPr>
        <w:spacing w:after="0" w:line="360" w:lineRule="auto"/>
        <w:jc w:val="both"/>
        <w:rPr>
          <w:rFonts w:ascii="Times New Roman" w:eastAsia="Times New Roman" w:hAnsi="Times New Roman" w:cs="Times New Roman"/>
          <w:sz w:val="24"/>
          <w:szCs w:val="24"/>
          <w:lang w:eastAsia="pl-PL"/>
        </w:rPr>
      </w:pPr>
      <w:r w:rsidRPr="00F313D0">
        <w:rPr>
          <w:rFonts w:ascii="Times New Roman" w:eastAsia="Times New Roman" w:hAnsi="Times New Roman" w:cs="Times New Roman"/>
          <w:kern w:val="24"/>
          <w:sz w:val="24"/>
          <w:szCs w:val="24"/>
          <w:lang w:eastAsia="pl-PL"/>
        </w:rPr>
        <w:t xml:space="preserve">3. </w:t>
      </w:r>
      <w:r w:rsidRPr="00F313D0">
        <w:rPr>
          <w:rFonts w:ascii="Times New Roman" w:eastAsia="Calibri" w:hAnsi="Times New Roman" w:cs="Times New Roman"/>
          <w:kern w:val="24"/>
          <w:sz w:val="24"/>
          <w:szCs w:val="24"/>
          <w:lang w:eastAsia="pl-PL"/>
        </w:rPr>
        <w:t>Badania i monitoring</w:t>
      </w:r>
    </w:p>
    <w:p w:rsidR="00C3004F" w:rsidRDefault="00711DA4" w:rsidP="00C3004F">
      <w:pPr>
        <w:tabs>
          <w:tab w:val="left" w:pos="8520"/>
        </w:tabs>
        <w:spacing w:after="0" w:line="360" w:lineRule="auto"/>
        <w:jc w:val="both"/>
        <w:rPr>
          <w:rFonts w:ascii="Times New Roman" w:eastAsia="Times New Roman" w:hAnsi="Times New Roman" w:cs="Times New Roman"/>
          <w:kern w:val="24"/>
          <w:sz w:val="24"/>
          <w:szCs w:val="24"/>
          <w:lang w:eastAsia="pl-PL"/>
        </w:rPr>
      </w:pPr>
      <w:r>
        <w:rPr>
          <w:rFonts w:ascii="Times New Roman" w:eastAsia="Times New Roman" w:hAnsi="Times New Roman" w:cs="Times New Roman"/>
          <w:kern w:val="24"/>
          <w:sz w:val="24"/>
          <w:szCs w:val="24"/>
          <w:lang w:eastAsia="pl-PL"/>
        </w:rPr>
        <w:t>      </w:t>
      </w:r>
      <w:r w:rsidR="00FF1541">
        <w:rPr>
          <w:rFonts w:ascii="Times New Roman" w:eastAsia="Times New Roman" w:hAnsi="Times New Roman" w:cs="Times New Roman"/>
          <w:kern w:val="24"/>
          <w:sz w:val="24"/>
          <w:szCs w:val="24"/>
          <w:lang w:eastAsia="pl-PL"/>
        </w:rPr>
        <w:t>Z uwagi na terminy spr</w:t>
      </w:r>
      <w:r w:rsidR="00A649EF">
        <w:rPr>
          <w:rFonts w:ascii="Times New Roman" w:eastAsia="Times New Roman" w:hAnsi="Times New Roman" w:cs="Times New Roman"/>
          <w:kern w:val="24"/>
          <w:sz w:val="24"/>
          <w:szCs w:val="24"/>
          <w:lang w:eastAsia="pl-PL"/>
        </w:rPr>
        <w:t>awozdawczości podyktowane ustawą</w:t>
      </w:r>
      <w:r w:rsidR="00FF1541">
        <w:rPr>
          <w:rFonts w:ascii="Times New Roman" w:eastAsia="Times New Roman" w:hAnsi="Times New Roman" w:cs="Times New Roman"/>
          <w:kern w:val="24"/>
          <w:sz w:val="24"/>
          <w:szCs w:val="24"/>
          <w:lang w:eastAsia="pl-PL"/>
        </w:rPr>
        <w:t xml:space="preserve"> o przeciwdziałaniu narkomanii dane</w:t>
      </w:r>
      <w:r w:rsidR="00FC057A">
        <w:rPr>
          <w:rFonts w:ascii="Times New Roman" w:eastAsia="Times New Roman" w:hAnsi="Times New Roman" w:cs="Times New Roman"/>
          <w:kern w:val="24"/>
          <w:sz w:val="24"/>
          <w:szCs w:val="24"/>
          <w:lang w:eastAsia="pl-PL"/>
        </w:rPr>
        <w:t xml:space="preserve"> w tym podrozdziale dotyczą </w:t>
      </w:r>
      <w:r w:rsidR="00E6250B">
        <w:rPr>
          <w:rFonts w:ascii="Times New Roman" w:eastAsia="Times New Roman" w:hAnsi="Times New Roman" w:cs="Times New Roman"/>
          <w:kern w:val="24"/>
          <w:sz w:val="24"/>
          <w:szCs w:val="24"/>
          <w:lang w:eastAsia="pl-PL"/>
        </w:rPr>
        <w:t>2014</w:t>
      </w:r>
      <w:r w:rsidR="00FF1541">
        <w:rPr>
          <w:rFonts w:ascii="Times New Roman" w:eastAsia="Times New Roman" w:hAnsi="Times New Roman" w:cs="Times New Roman"/>
          <w:kern w:val="24"/>
          <w:sz w:val="24"/>
          <w:szCs w:val="24"/>
          <w:lang w:eastAsia="pl-PL"/>
        </w:rPr>
        <w:t xml:space="preserve"> r. </w:t>
      </w:r>
    </w:p>
    <w:p w:rsidR="004A6E74" w:rsidRDefault="004A6E74" w:rsidP="00C3004F">
      <w:pPr>
        <w:tabs>
          <w:tab w:val="left" w:pos="8520"/>
        </w:tabs>
        <w:spacing w:after="0" w:line="360" w:lineRule="auto"/>
        <w:jc w:val="both"/>
        <w:rPr>
          <w:rFonts w:ascii="Times New Roman" w:eastAsia="Times New Roman" w:hAnsi="Times New Roman" w:cs="Times New Roman"/>
          <w:sz w:val="24"/>
          <w:szCs w:val="24"/>
          <w:lang w:eastAsia="pl-PL"/>
        </w:rPr>
      </w:pPr>
    </w:p>
    <w:p w:rsidR="0017705F" w:rsidRPr="004F619C" w:rsidRDefault="0017705F" w:rsidP="00F3488E">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Powiat buski </w:t>
      </w:r>
    </w:p>
    <w:p w:rsidR="0017705F" w:rsidRPr="0017705F" w:rsidRDefault="0017705F" w:rsidP="0017705F">
      <w:pPr>
        <w:spacing w:after="0" w:line="360" w:lineRule="auto"/>
        <w:rPr>
          <w:rFonts w:ascii="Times New Roman" w:eastAsia="Calibri" w:hAnsi="Times New Roman" w:cs="Times New Roman"/>
          <w:b/>
          <w:sz w:val="24"/>
          <w:szCs w:val="24"/>
        </w:rPr>
      </w:pPr>
      <w:r w:rsidRPr="0017705F">
        <w:rPr>
          <w:rFonts w:ascii="Times New Roman" w:eastAsia="Calibri" w:hAnsi="Times New Roman" w:cs="Times New Roman"/>
          <w:b/>
          <w:sz w:val="24"/>
          <w:szCs w:val="24"/>
        </w:rPr>
        <w:t>Obszar I. Profilaktyka</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powiecie buskim prawie wszystkie gminy były zaangażowane w wspieranie rozwoju programów profilaktyki uniwersalnej. Najczęściej realizowano programy profilaktyczne na wszystkich poziomach edukacji oraz programy profilaktyki narkomanii adresowane do rodziców. Wspierano również oferty pozaszkolnych zajęć dla dzieci </w:t>
      </w:r>
      <w:r w:rsidRPr="004F619C">
        <w:rPr>
          <w:rFonts w:ascii="Times New Roman" w:eastAsia="Calibri" w:hAnsi="Times New Roman" w:cs="Times New Roman"/>
          <w:sz w:val="24"/>
          <w:szCs w:val="24"/>
        </w:rPr>
        <w:br/>
        <w:t>i młodzieży. W działaniach uczestniczyło łącznie 14 szkół i 15 placówek systemu oświaty innych niż szkoła z terenu powiatu . Działaniami objęto 1973 osoby.</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Jedynie samorządy gmin Busko-Zdrój i Tuczępy wsparły jeden rekomendowany program tj. „Archipelag skarbów”.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buskiego nie udzielił wsparcia finansowego na realizację programu Unplugged.</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gminie Nowy Korczyn zostały zrealizowane następujące działania :</w:t>
      </w:r>
    </w:p>
    <w:p w:rsidR="0017705F" w:rsidRPr="004F619C" w:rsidRDefault="0017705F" w:rsidP="00327280">
      <w:pPr>
        <w:spacing w:after="0" w:line="360" w:lineRule="auto"/>
        <w:ind w:left="284" w:hanging="284"/>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pomoc psychologiczna i prawna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wspieranie innych programów, skierowanych do dzieci i młodzieży w grup ryzyka,</w:t>
      </w:r>
    </w:p>
    <w:p w:rsidR="0017705F" w:rsidRPr="004F619C" w:rsidRDefault="0017705F" w:rsidP="00327280">
      <w:pPr>
        <w:spacing w:after="0" w:line="360" w:lineRule="auto"/>
        <w:ind w:left="284" w:hanging="284"/>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inne działania , zgodne z zadaniami określonymi w art.2 ust.1-3 oraz w art.10 ust.1 ustawy z dnia 29 lipca 2005 r. o przeciwdziałaniu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lastRenderedPageBreak/>
        <w:t>Jedynie gmina Tuczępy udzieliła wsparcia na realizację programu Fred goes net, natomiast pozostałe gminy powiatu buskiego nie udzieliły wsparcia finansowego na realizację jakiegokolwiek z programów rekomendowanych.</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Gminy Gnojno, Tuczępy i Wiślica wsparły akcję upowszechniania materiałów informacyjno – edukacyjnych, a pozostałe gminy powiatu buskiego nie zrealizowały żadnych działań, mających na celu wspieranie poziomu wiedzy społeczeństwa na temat problemów związanych z używaniem substancji psychoaktywnych i możliwości zapobiegania temu zjawisku.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żadnej z gmin powiatu buskiego nie wspierano żadnych programów mających </w:t>
      </w:r>
      <w:r w:rsidR="003723E2">
        <w:rPr>
          <w:rFonts w:ascii="Times New Roman" w:eastAsia="Calibri" w:hAnsi="Times New Roman" w:cs="Times New Roman"/>
          <w:sz w:val="24"/>
          <w:szCs w:val="24"/>
        </w:rPr>
        <w:t xml:space="preserve">      </w:t>
      </w:r>
      <w:r w:rsidRPr="004F619C">
        <w:rPr>
          <w:rFonts w:ascii="Times New Roman" w:eastAsia="Calibri" w:hAnsi="Times New Roman" w:cs="Times New Roman"/>
          <w:sz w:val="24"/>
          <w:szCs w:val="24"/>
        </w:rPr>
        <w:t>na celu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F3488E" w:rsidRDefault="00F3488E" w:rsidP="00327280">
      <w:pPr>
        <w:spacing w:after="0" w:line="360" w:lineRule="auto"/>
        <w:jc w:val="both"/>
        <w:rPr>
          <w:rFonts w:ascii="Times New Roman" w:eastAsia="Calibri" w:hAnsi="Times New Roman" w:cs="Times New Roman"/>
          <w:b/>
          <w:sz w:val="24"/>
          <w:szCs w:val="24"/>
        </w:rPr>
      </w:pPr>
      <w:r w:rsidRPr="00F3488E">
        <w:rPr>
          <w:rFonts w:ascii="Times New Roman" w:eastAsia="Calibri" w:hAnsi="Times New Roman" w:cs="Times New Roman"/>
          <w:b/>
          <w:sz w:val="24"/>
          <w:szCs w:val="24"/>
        </w:rPr>
        <w:t xml:space="preserve">Obszar II. </w:t>
      </w:r>
      <w:r w:rsidR="0017705F" w:rsidRPr="00F3488E">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Default="0017705F" w:rsidP="00711DA4">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takich gminach jak No</w:t>
      </w:r>
      <w:r w:rsidR="003723E2">
        <w:rPr>
          <w:rFonts w:ascii="Times New Roman" w:eastAsia="Calibri" w:hAnsi="Times New Roman" w:cs="Times New Roman"/>
          <w:sz w:val="24"/>
          <w:szCs w:val="24"/>
        </w:rPr>
        <w:t xml:space="preserve">wy Korczyn, Tuczępy, i Wiślica </w:t>
      </w:r>
      <w:r w:rsidRPr="004F619C">
        <w:rPr>
          <w:rFonts w:ascii="Times New Roman" w:eastAsia="Calibri" w:hAnsi="Times New Roman" w:cs="Times New Roman"/>
          <w:sz w:val="24"/>
          <w:szCs w:val="24"/>
        </w:rPr>
        <w:t xml:space="preserve">wspierano upowszechnianie informacji nt. placówek i programów dla osób uzależnionych. Dodatkowo gmina Nowy Korczyn udzieliła wsparcia na zorganizowanie obozów i turnusów rehabilitacyjnych. </w:t>
      </w:r>
    </w:p>
    <w:p w:rsidR="00711DA4" w:rsidRPr="004F619C" w:rsidRDefault="00711DA4" w:rsidP="00711DA4">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Żadna z gmin powiatu buskiego nie udzieliła wsparcia na realizację programów z tego zakresu.</w:t>
      </w:r>
    </w:p>
    <w:p w:rsidR="0017705F" w:rsidRDefault="0017705F" w:rsidP="0017705F">
      <w:pPr>
        <w:spacing w:after="0" w:line="360" w:lineRule="auto"/>
        <w:ind w:firstLine="708"/>
        <w:jc w:val="both"/>
        <w:rPr>
          <w:rFonts w:ascii="Times New Roman" w:eastAsia="Calibri" w:hAnsi="Times New Roman" w:cs="Times New Roman"/>
          <w:sz w:val="24"/>
          <w:szCs w:val="24"/>
        </w:rPr>
      </w:pPr>
    </w:p>
    <w:p w:rsidR="003723E2" w:rsidRDefault="003723E2" w:rsidP="0017705F">
      <w:pPr>
        <w:spacing w:after="0" w:line="360" w:lineRule="auto"/>
        <w:ind w:firstLine="708"/>
        <w:jc w:val="both"/>
        <w:rPr>
          <w:rFonts w:ascii="Times New Roman" w:eastAsia="Calibri" w:hAnsi="Times New Roman" w:cs="Times New Roman"/>
          <w:sz w:val="24"/>
          <w:szCs w:val="24"/>
        </w:rPr>
      </w:pPr>
    </w:p>
    <w:p w:rsidR="00327280" w:rsidRPr="004F619C" w:rsidRDefault="00327280"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Żadna z gmin powiatu buskiego nie udzieliła wsparcia na działania, mającego na celu zmniejszanie marginalizacji społecznej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Żadna z gmin powiatu buskiego nie udzieliła wsparcia na działania, mającego na celu wspieranie rozwoju zawodowego pracowników zatrudnionych w placówkach prowadzących leczenie i rehabilitację osób uzależnionych od narkotyków oraz grup zawodowych mających styczność z osobami uzależnionymi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F3488E" w:rsidRDefault="00F3488E" w:rsidP="0017705F">
      <w:pPr>
        <w:spacing w:after="0" w:line="360" w:lineRule="auto"/>
        <w:rPr>
          <w:rFonts w:ascii="Times New Roman" w:eastAsia="Calibri" w:hAnsi="Times New Roman" w:cs="Times New Roman"/>
          <w:b/>
          <w:sz w:val="24"/>
          <w:szCs w:val="24"/>
        </w:rPr>
      </w:pPr>
      <w:r w:rsidRPr="00F3488E">
        <w:rPr>
          <w:rFonts w:ascii="Times New Roman" w:eastAsia="Calibri" w:hAnsi="Times New Roman" w:cs="Times New Roman"/>
          <w:b/>
          <w:sz w:val="24"/>
          <w:szCs w:val="24"/>
        </w:rPr>
        <w:t xml:space="preserve">Obszar III. </w:t>
      </w:r>
      <w:r w:rsidR="0017705F" w:rsidRPr="00F3488E">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 gminy Tuczępy jako jedyny w powiecie buskim zbierał i analizował dane epidemiologiczne dotyczące: zgłaszalności do leczenia, korzystania innych rodzajów pomocy i wsparcia, zgonów związanych z narkotykami oraz notowania osób przez policję w związku               z używaniem narkotyków.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u w:val="single"/>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buskiego nie zbierał danych statystycznych nt. reakcji instytucjonalnej na problem narkotyków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buskiego nie prowadził d</w:t>
      </w:r>
      <w:r w:rsidR="00711DA4">
        <w:rPr>
          <w:rFonts w:ascii="Times New Roman" w:eastAsia="Calibri" w:hAnsi="Times New Roman" w:cs="Times New Roman"/>
          <w:sz w:val="24"/>
          <w:szCs w:val="24"/>
        </w:rPr>
        <w:t>ziałań, mających na celu rozwój</w:t>
      </w:r>
      <w:r w:rsidRPr="004F619C">
        <w:rPr>
          <w:rFonts w:ascii="Times New Roman" w:eastAsia="Calibri" w:hAnsi="Times New Roman" w:cs="Times New Roman"/>
          <w:sz w:val="24"/>
          <w:szCs w:val="24"/>
        </w:rPr>
        <w:t xml:space="preserve"> i konsolidację systemu informacji o narkotykach i narkomanii.</w:t>
      </w:r>
    </w:p>
    <w:p w:rsidR="0017705F" w:rsidRDefault="0017705F" w:rsidP="0017705F">
      <w:pPr>
        <w:spacing w:after="0" w:line="360" w:lineRule="auto"/>
        <w:jc w:val="both"/>
        <w:rPr>
          <w:rFonts w:ascii="Times New Roman" w:hAnsi="Times New Roman" w:cs="Times New Roman"/>
          <w:color w:val="C00000"/>
          <w:sz w:val="24"/>
          <w:szCs w:val="24"/>
        </w:rPr>
      </w:pPr>
    </w:p>
    <w:p w:rsidR="00327280" w:rsidRPr="004F619C" w:rsidRDefault="00327280" w:rsidP="0017705F">
      <w:pPr>
        <w:spacing w:after="0" w:line="360" w:lineRule="auto"/>
        <w:jc w:val="both"/>
        <w:rPr>
          <w:rFonts w:ascii="Times New Roman" w:hAnsi="Times New Roman" w:cs="Times New Roman"/>
          <w:color w:val="C00000"/>
          <w:sz w:val="24"/>
          <w:szCs w:val="24"/>
        </w:rPr>
      </w:pPr>
    </w:p>
    <w:p w:rsidR="0017705F" w:rsidRPr="00F3488E" w:rsidRDefault="0017705F" w:rsidP="00F3488E">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 xml:space="preserve">Powiat jędrzejowski </w:t>
      </w:r>
    </w:p>
    <w:p w:rsidR="0017705F" w:rsidRPr="00F3488E" w:rsidRDefault="00F3488E" w:rsidP="0017705F">
      <w:pPr>
        <w:spacing w:after="0" w:line="360" w:lineRule="auto"/>
        <w:rPr>
          <w:rFonts w:ascii="Times New Roman" w:eastAsia="Calibri" w:hAnsi="Times New Roman" w:cs="Times New Roman"/>
          <w:b/>
          <w:sz w:val="24"/>
          <w:szCs w:val="24"/>
        </w:rPr>
      </w:pPr>
      <w:r w:rsidRPr="00F3488E">
        <w:rPr>
          <w:rFonts w:ascii="Times New Roman" w:eastAsia="Calibri" w:hAnsi="Times New Roman" w:cs="Times New Roman"/>
          <w:b/>
          <w:sz w:val="24"/>
          <w:szCs w:val="24"/>
        </w:rPr>
        <w:t xml:space="preserve">Obszar I. </w:t>
      </w:r>
      <w:r w:rsidR="0017705F" w:rsidRPr="00F3488E">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Na terenie powiatu jędrzejowskiego najczęściej realizowano: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programy profilaktyczne na wszystkich poziomach  edukacji,</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programy profilaktyki narkomanii adresowane do rodziców,</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oferty pozaszkolnych zajęć dla dzieci,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Jędrzejów  wsparła program Archipelag skarbów. Żadna z gmin powiatu jędrzejowskiego nie wsparła programu Unplugged.</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Najczęściej realizowanym działaniem służącym wspieraniu rozwoju programów profilaktyki selektywnej i wskazującej w powiecie jędrzejowskim była pomoc psychologiczna i prawna rodzinom, w których występuje problem narkomanii oraz problem przemocy, a także wspieranie innych programów, skierowanych do</w:t>
      </w:r>
      <w:r w:rsidR="00715C22">
        <w:rPr>
          <w:rFonts w:ascii="Times New Roman" w:eastAsia="Calibri" w:hAnsi="Times New Roman" w:cs="Times New Roman"/>
          <w:sz w:val="24"/>
          <w:szCs w:val="24"/>
        </w:rPr>
        <w:t xml:space="preserve"> dzieci i młodzieży</w:t>
      </w:r>
      <w:r w:rsidRPr="004F619C">
        <w:rPr>
          <w:rFonts w:ascii="Times New Roman" w:eastAsia="Calibri" w:hAnsi="Times New Roman" w:cs="Times New Roman"/>
          <w:sz w:val="24"/>
          <w:szCs w:val="24"/>
        </w:rPr>
        <w:t xml:space="preserve"> </w:t>
      </w:r>
      <w:r w:rsidR="001776BE">
        <w:rPr>
          <w:rFonts w:ascii="Times New Roman" w:eastAsia="Calibri" w:hAnsi="Times New Roman" w:cs="Times New Roman"/>
          <w:sz w:val="24"/>
          <w:szCs w:val="24"/>
        </w:rPr>
        <w:t xml:space="preserve">            </w:t>
      </w:r>
      <w:r w:rsidRPr="004F619C">
        <w:rPr>
          <w:rFonts w:ascii="Times New Roman" w:eastAsia="Calibri" w:hAnsi="Times New Roman" w:cs="Times New Roman"/>
          <w:sz w:val="24"/>
          <w:szCs w:val="24"/>
        </w:rPr>
        <w:t xml:space="preserve">w grupie ryzyka.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Najwięcej działań sprzyjających podnoszeniu poziomu wiedzy społeczeństwa na temat problemów związanych z używaniem substancji psychoaktywnych i możliwości zapobiegania temu zjawisku zrealizowała gmina Sędziszów. Poza nią działania dotyczące upowszechniania materiałów informacyjno – edukacyjnych wsparły również gminy Jędrzejów i Małogoszcz.</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Imielno i Jędrzejów brały czynny udział w działaniach sprzyjających podnoszeniu kwalifikacji zawodowych osób zaangażowanych w działalność profilaktyczną. Działania te dotyczyły szkoleń w zakresie profilaktyki narkomanii adresowanych </w:t>
      </w:r>
      <w:r w:rsidRPr="004F619C">
        <w:rPr>
          <w:rFonts w:ascii="Times New Roman" w:eastAsia="Calibri" w:hAnsi="Times New Roman" w:cs="Times New Roman"/>
          <w:sz w:val="24"/>
          <w:szCs w:val="24"/>
        </w:rPr>
        <w:br/>
        <w:t>do pracowników, w szczególności pomocy społecznej, policji, straży miejskiej. Poza tym, gmina Jędrzejów wsparła działania, mające na celu udoskonalenie szkoleń rozwijających umiejętności zawodowe realizatorów programów profilaktycznych.</w:t>
      </w:r>
    </w:p>
    <w:p w:rsidR="0017705F" w:rsidRPr="004F619C" w:rsidRDefault="0017705F" w:rsidP="0017705F">
      <w:pPr>
        <w:spacing w:after="0" w:line="360" w:lineRule="auto"/>
        <w:rPr>
          <w:rFonts w:ascii="Times New Roman" w:eastAsia="Calibri" w:hAnsi="Times New Roman" w:cs="Times New Roman"/>
          <w:b/>
          <w:sz w:val="24"/>
          <w:szCs w:val="24"/>
        </w:rPr>
      </w:pPr>
    </w:p>
    <w:p w:rsidR="0017705F" w:rsidRPr="00F3488E" w:rsidRDefault="00F3488E" w:rsidP="00A34DF1">
      <w:pPr>
        <w:spacing w:after="0" w:line="360" w:lineRule="auto"/>
        <w:jc w:val="both"/>
        <w:rPr>
          <w:rFonts w:ascii="Times New Roman" w:eastAsia="Calibri" w:hAnsi="Times New Roman" w:cs="Times New Roman"/>
          <w:b/>
          <w:sz w:val="24"/>
          <w:szCs w:val="24"/>
        </w:rPr>
      </w:pPr>
      <w:r w:rsidRPr="00F3488E">
        <w:rPr>
          <w:rFonts w:ascii="Times New Roman" w:eastAsia="Calibri" w:hAnsi="Times New Roman" w:cs="Times New Roman"/>
          <w:b/>
          <w:sz w:val="24"/>
          <w:szCs w:val="24"/>
        </w:rPr>
        <w:lastRenderedPageBreak/>
        <w:t xml:space="preserve">Obszar II. </w:t>
      </w:r>
      <w:r w:rsidR="0017705F" w:rsidRPr="00F3488E">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ramach gminnego programu, dotyczącego zwiększenia dostępności i pomocy terapeutycznej i rehabilitacyjnej dla osób używających szkodliwie i uzależnionych od narkotyków najczęściej realizowanymi działaniami w powiecie jędrzejowskim były  programy skierowane do specyficznych grup odbiorców oraz upowszechnianie informacji </w:t>
      </w:r>
      <w:r w:rsidRPr="004F619C">
        <w:rPr>
          <w:rFonts w:ascii="Times New Roman" w:eastAsia="Calibri" w:hAnsi="Times New Roman" w:cs="Times New Roman"/>
          <w:sz w:val="24"/>
          <w:szCs w:val="24"/>
        </w:rPr>
        <w:br/>
        <w:t>nt. placówek i programów dla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Poprzez udzielanie świadczeń pomocy społecznej samorządy gmin Imielno </w:t>
      </w:r>
      <w:r w:rsidRPr="004F619C">
        <w:rPr>
          <w:rFonts w:ascii="Times New Roman" w:eastAsia="Calibri" w:hAnsi="Times New Roman" w:cs="Times New Roman"/>
          <w:sz w:val="24"/>
          <w:szCs w:val="24"/>
        </w:rPr>
        <w:br/>
        <w:t>i Sędziszów przyczyniały się do zmniejszania marginalizacji społecznej wśród osób używających narkotyków szkodliwie oraz osób uzależnionych. Gmina Jędrzejów tworzyła centra integracji społecznej.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lokalnych nie przyczynił się do wspierania rozwoju zawodowego pracowników zatrudnionych w placówkach prowadzących leczenie </w:t>
      </w:r>
      <w:r w:rsidRPr="004F619C">
        <w:rPr>
          <w:rFonts w:ascii="Times New Roman" w:eastAsia="Calibri" w:hAnsi="Times New Roman" w:cs="Times New Roman"/>
          <w:sz w:val="24"/>
          <w:szCs w:val="24"/>
        </w:rPr>
        <w:br/>
        <w:t>i rehabilitację osób uzależnionych od narkotyków oraz innych grup zawodowych mających styczność z osobami uzależnionymi od narkotyków.</w:t>
      </w:r>
    </w:p>
    <w:p w:rsidR="0017705F" w:rsidRPr="004F619C" w:rsidRDefault="0017705F" w:rsidP="0017705F">
      <w:pPr>
        <w:spacing w:after="0" w:line="360" w:lineRule="auto"/>
        <w:jc w:val="both"/>
        <w:outlineLvl w:val="0"/>
        <w:rPr>
          <w:rFonts w:ascii="Times New Roman" w:eastAsia="Calibri" w:hAnsi="Times New Roman" w:cs="Times New Roman"/>
          <w:b/>
          <w:sz w:val="24"/>
          <w:szCs w:val="24"/>
        </w:rPr>
      </w:pPr>
    </w:p>
    <w:p w:rsidR="0017705F" w:rsidRPr="00842E6B" w:rsidRDefault="00F3488E" w:rsidP="0017705F">
      <w:pPr>
        <w:spacing w:after="0" w:line="360" w:lineRule="auto"/>
        <w:outlineLvl w:val="0"/>
        <w:rPr>
          <w:rFonts w:ascii="Times New Roman" w:eastAsia="Calibri" w:hAnsi="Times New Roman" w:cs="Times New Roman"/>
          <w:b/>
          <w:sz w:val="24"/>
          <w:szCs w:val="24"/>
        </w:rPr>
      </w:pPr>
      <w:r w:rsidRPr="00842E6B">
        <w:rPr>
          <w:rFonts w:ascii="Times New Roman" w:eastAsia="Calibri" w:hAnsi="Times New Roman" w:cs="Times New Roman"/>
          <w:b/>
          <w:sz w:val="24"/>
          <w:szCs w:val="24"/>
        </w:rPr>
        <w:t xml:space="preserve">Obszar III. </w:t>
      </w:r>
      <w:r w:rsidR="0017705F" w:rsidRPr="00842E6B">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Sędziszów działała aktywnie w obszarze monitorowania epidemiologicznego problemu narkotyków i narkomanii na szczeblu lokalnym.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 xml:space="preserve">Kierunek: Monitorowanie postaw społecznych na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jędrzejowskiego nie zbierał danych statystycznych nt. reakcji instytucjonalnej na problem narkotyków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ramach gminnego programu żadna z gmin nie realizowała działań na rzecz rozwoju i konsolidacji systemu informacji o narkotykach i narkomanii.</w:t>
      </w:r>
    </w:p>
    <w:p w:rsidR="0017705F" w:rsidRPr="004F619C" w:rsidRDefault="0017705F" w:rsidP="0017705F">
      <w:pPr>
        <w:spacing w:after="0" w:line="360" w:lineRule="auto"/>
        <w:jc w:val="both"/>
        <w:rPr>
          <w:rFonts w:ascii="Times New Roman" w:hAnsi="Times New Roman" w:cs="Times New Roman"/>
          <w:sz w:val="24"/>
          <w:szCs w:val="24"/>
        </w:rPr>
      </w:pPr>
    </w:p>
    <w:p w:rsidR="0017705F" w:rsidRPr="00F3488E" w:rsidRDefault="0017705F" w:rsidP="00F3488E">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kazimierski</w:t>
      </w:r>
    </w:p>
    <w:p w:rsidR="0017705F" w:rsidRPr="00F3488E" w:rsidRDefault="00F3488E" w:rsidP="0017705F">
      <w:pPr>
        <w:spacing w:after="0" w:line="360" w:lineRule="auto"/>
        <w:rPr>
          <w:rFonts w:ascii="Times New Roman" w:eastAsia="Calibri" w:hAnsi="Times New Roman" w:cs="Times New Roman"/>
          <w:b/>
          <w:sz w:val="24"/>
          <w:szCs w:val="24"/>
        </w:rPr>
      </w:pPr>
      <w:r w:rsidRPr="00F3488E">
        <w:rPr>
          <w:rFonts w:ascii="Times New Roman" w:eastAsia="Calibri" w:hAnsi="Times New Roman" w:cs="Times New Roman"/>
          <w:b/>
          <w:sz w:val="24"/>
          <w:szCs w:val="24"/>
        </w:rPr>
        <w:t xml:space="preserve">Obszar I. </w:t>
      </w:r>
      <w:r w:rsidR="0017705F" w:rsidRPr="00F3488E">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Każdy z samorządów realizował działania majce na celu wspieranie rozwoju programów profilaktyki uniwersalnej. Udział wzięło ponad 3 500 z 26 szkół. Najczęściej realizowano: programy profilaktyczne na wszystkich poziomach edukacji, zadania z zakresu pozaszkolnych zajęć dla dzieci i młodzieży. Ponadto wspierano programy profilaktyki narkomanii adresowane do rodziców.</w:t>
      </w:r>
    </w:p>
    <w:p w:rsidR="0017705F" w:rsidRPr="004F619C" w:rsidRDefault="0017705F" w:rsidP="00CB0649">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nie wspierał  rekomendowanych programów profilaktycznych. </w:t>
      </w:r>
    </w:p>
    <w:p w:rsidR="0017705F" w:rsidRPr="004F619C" w:rsidRDefault="0017705F" w:rsidP="00CB0649">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Gminy: Kazimierza Wielka i Skalbmierz wspierały rozwój programów profilaktyki selektywnej i wskazującej. Wspierano:</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a) działalność profilaktyczno – wychowawczą świetlic socjoterapeutycznych i ognisk wychowawczych,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b) programy profilaktyki selektywnej w miejscowościach o zwiększonym narażaniu na kontakt z narkotykami (kluby, dyskoteki),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pomoc psychologiczną i prawną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d) programy obozów profilaktycznych.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lokalnych powiatu kazimierskiego nie realizował rekomendowanych programów profilaktyki selektywnej. </w:t>
      </w:r>
    </w:p>
    <w:p w:rsidR="0017705F" w:rsidRDefault="0017705F" w:rsidP="0017705F">
      <w:pPr>
        <w:spacing w:after="0" w:line="360" w:lineRule="auto"/>
        <w:jc w:val="both"/>
        <w:rPr>
          <w:rFonts w:ascii="Times New Roman" w:eastAsia="Calibri" w:hAnsi="Times New Roman" w:cs="Times New Roman"/>
          <w:sz w:val="24"/>
          <w:szCs w:val="24"/>
        </w:rPr>
      </w:pPr>
    </w:p>
    <w:p w:rsidR="00327280" w:rsidRPr="004F619C" w:rsidRDefault="00327280"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Samorządy gminne z Kazimierzy Wielkiej, Skalmierza i Bejsc wspierały działania mające na celu podniesienie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Kazimierza Wielka upowszechniała materiały informacyjno – edukacyjne </w:t>
      </w:r>
      <w:r w:rsidRPr="004F619C">
        <w:rPr>
          <w:rFonts w:ascii="Times New Roman" w:eastAsia="Calibri" w:hAnsi="Times New Roman" w:cs="Times New Roman"/>
          <w:sz w:val="24"/>
          <w:szCs w:val="24"/>
        </w:rPr>
        <w:br/>
        <w:t xml:space="preserve">i prowadziła kampanię edukacyjną. Samorząd skalbmierski współpracował z mediami. </w:t>
      </w:r>
      <w:r w:rsidRPr="004F619C">
        <w:rPr>
          <w:rFonts w:ascii="Times New Roman" w:eastAsia="Calibri" w:hAnsi="Times New Roman" w:cs="Times New Roman"/>
          <w:sz w:val="24"/>
          <w:szCs w:val="24"/>
        </w:rPr>
        <w:br/>
        <w:t>Z kolei gmina Bejsce prowadziła działania zgodne z zadaniami określonymi w art.2 ust.1-3 oraz w art.10 ust.1 ustawy z dnia 29 lipca 2005 r. o przeciwdziałaniu narkomanii.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nie przyczyniał się do podnoszenia kwalifikacji zawodowych osób zaangażowanych w działalność profilaktyczną.</w:t>
      </w:r>
    </w:p>
    <w:p w:rsidR="00715C22" w:rsidRPr="004F619C" w:rsidRDefault="00715C22" w:rsidP="0017705F">
      <w:pPr>
        <w:spacing w:after="0" w:line="360" w:lineRule="auto"/>
        <w:rPr>
          <w:rFonts w:ascii="Times New Roman" w:eastAsia="Calibri" w:hAnsi="Times New Roman" w:cs="Times New Roman"/>
          <w:b/>
          <w:sz w:val="24"/>
          <w:szCs w:val="24"/>
        </w:rPr>
      </w:pPr>
    </w:p>
    <w:p w:rsidR="0017705F" w:rsidRPr="00F3488E" w:rsidRDefault="00F3488E" w:rsidP="00A34DF1">
      <w:pPr>
        <w:spacing w:after="0" w:line="360" w:lineRule="auto"/>
        <w:jc w:val="both"/>
        <w:rPr>
          <w:rFonts w:ascii="Times New Roman" w:eastAsia="Calibri" w:hAnsi="Times New Roman" w:cs="Times New Roman"/>
          <w:b/>
          <w:sz w:val="24"/>
          <w:szCs w:val="24"/>
        </w:rPr>
      </w:pPr>
      <w:r w:rsidRPr="00F3488E">
        <w:rPr>
          <w:rFonts w:ascii="Times New Roman" w:eastAsia="Calibri" w:hAnsi="Times New Roman" w:cs="Times New Roman"/>
          <w:b/>
          <w:sz w:val="24"/>
          <w:szCs w:val="24"/>
        </w:rPr>
        <w:t xml:space="preserve">Obszar II. </w:t>
      </w:r>
      <w:r w:rsidR="0017705F" w:rsidRPr="00F3488E">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nie zwiększał dostępności i pomocy terapeutycznej </w:t>
      </w:r>
      <w:r w:rsidRPr="004F619C">
        <w:rPr>
          <w:rFonts w:ascii="Times New Roman" w:eastAsia="Calibri" w:hAnsi="Times New Roman" w:cs="Times New Roman"/>
          <w:sz w:val="24"/>
          <w:szCs w:val="24"/>
        </w:rPr>
        <w:br/>
        <w:t xml:space="preserve">i rehabilitacyjnej dla osób używających szkodliwie i uzależnionych od narkotyków.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nie podejmował działań mających na celu zwiększenie dostępności programów ograniczania szkód zdrowotnych dla osób używających szkodliwie</w:t>
      </w:r>
      <w:r w:rsidRPr="004F619C">
        <w:rPr>
          <w:rFonts w:ascii="Times New Roman" w:eastAsia="Calibri" w:hAnsi="Times New Roman" w:cs="Times New Roman"/>
          <w:sz w:val="24"/>
          <w:szCs w:val="24"/>
        </w:rPr>
        <w:br/>
        <w:t>i uzależnionych od narkotyków.</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BD28B3">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nie podejmował działań mających na celu zmniejszanie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715C22" w:rsidRDefault="0017705F" w:rsidP="00715C22">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nie podejmował działań mających na celu wspieranie rozwoju zawodowego pracowników zatrudnionych w placówkach prowadzących leczenie </w:t>
      </w:r>
      <w:r w:rsidRPr="004F619C">
        <w:rPr>
          <w:rFonts w:ascii="Times New Roman" w:eastAsia="Calibri" w:hAnsi="Times New Roman" w:cs="Times New Roman"/>
          <w:sz w:val="24"/>
          <w:szCs w:val="24"/>
        </w:rPr>
        <w:br/>
        <w:t>i rehabilitację osób uzależnionych od narkotyków oraz innych grup zawodowych mających styczność z osobami uzależnionymi od narkotyków.</w:t>
      </w:r>
    </w:p>
    <w:p w:rsidR="00715C22" w:rsidRPr="00715C22" w:rsidRDefault="00715C22" w:rsidP="00BD28B3">
      <w:pPr>
        <w:spacing w:after="0" w:line="360" w:lineRule="auto"/>
        <w:jc w:val="both"/>
        <w:rPr>
          <w:rFonts w:ascii="Times New Roman" w:eastAsia="Calibri" w:hAnsi="Times New Roman" w:cs="Times New Roman"/>
          <w:sz w:val="24"/>
          <w:szCs w:val="24"/>
        </w:rPr>
      </w:pPr>
    </w:p>
    <w:p w:rsidR="0017705F" w:rsidRPr="00842E6B" w:rsidRDefault="00F3488E" w:rsidP="0017705F">
      <w:pPr>
        <w:spacing w:after="0" w:line="360" w:lineRule="auto"/>
        <w:rPr>
          <w:rFonts w:ascii="Times New Roman" w:eastAsia="Calibri" w:hAnsi="Times New Roman" w:cs="Times New Roman"/>
          <w:b/>
          <w:sz w:val="24"/>
          <w:szCs w:val="24"/>
        </w:rPr>
      </w:pPr>
      <w:r w:rsidRPr="00842E6B">
        <w:rPr>
          <w:rFonts w:ascii="Times New Roman" w:eastAsia="Calibri" w:hAnsi="Times New Roman" w:cs="Times New Roman"/>
          <w:b/>
          <w:sz w:val="24"/>
          <w:szCs w:val="24"/>
        </w:rPr>
        <w:t xml:space="preserve">Obszar III. </w:t>
      </w:r>
      <w:r w:rsidR="0017705F" w:rsidRPr="00842E6B">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Monitorowanie epidemiologiczne problemu narkotyków i narkomanii</w:t>
      </w:r>
      <w:r w:rsidRPr="004F619C">
        <w:rPr>
          <w:rFonts w:ascii="Times New Roman" w:eastAsia="Calibri" w:hAnsi="Times New Roman" w:cs="Times New Roman"/>
          <w:b/>
          <w:sz w:val="24"/>
          <w:szCs w:val="24"/>
        </w:rPr>
        <w:br/>
        <w:t xml:space="preserve"> 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Gminy: Kazimierza Wielka oraz Skalbmierz prowadziły działania mające na celu monitorowanie epidemiologiczne problemu narkotyków i narkomanii.</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Skalbmierz prowadziła działania mające na celu monitorowanie postaw społecznych nas temat problemu narkotyków i narkomanii</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o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Skalbmierz przygotowała konferencję nt. rozwoju  konsolidacji systemu informacji o narkotykach i narkomanii.</w:t>
      </w:r>
    </w:p>
    <w:p w:rsidR="0017705F" w:rsidRPr="004F619C" w:rsidRDefault="0017705F" w:rsidP="00F3488E">
      <w:pPr>
        <w:spacing w:after="0" w:line="360" w:lineRule="auto"/>
        <w:rPr>
          <w:rFonts w:ascii="Times New Roman" w:hAnsi="Times New Roman" w:cs="Times New Roman"/>
          <w:sz w:val="24"/>
          <w:szCs w:val="24"/>
        </w:rPr>
      </w:pPr>
    </w:p>
    <w:p w:rsidR="0017705F" w:rsidRPr="004F619C" w:rsidRDefault="0017705F" w:rsidP="0017705F">
      <w:pPr>
        <w:spacing w:after="0" w:line="360" w:lineRule="auto"/>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Powiat kielecki</w:t>
      </w:r>
    </w:p>
    <w:p w:rsidR="0017705F" w:rsidRPr="00F3488E" w:rsidRDefault="00F3488E" w:rsidP="0017705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Obszar I. </w:t>
      </w:r>
      <w:r w:rsidR="0017705F" w:rsidRPr="00F3488E">
        <w:rPr>
          <w:rFonts w:ascii="Times New Roman" w:eastAsia="Times New Roman" w:hAnsi="Times New Roman" w:cs="Times New Roman"/>
          <w:b/>
          <w:sz w:val="24"/>
          <w:szCs w:val="24"/>
        </w:rPr>
        <w:t>Profilaktyka</w:t>
      </w: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 xml:space="preserve">W większości gmin powiatu kieleckiego najczęściej wspieranymi działaniami były: programy profilaktyczne na wszystkich poziomach edukacji, programy profilaktyki narkomanii adresowane do rodziców, oferty pozaszkolnych zajęć dla dzieci i młodzieży oraz inne działania, zgodne z zadaniami określonymi w art.2 ust.1-3 oraz w art.10 ust.1 ustawy </w:t>
      </w:r>
      <w:r w:rsidRPr="004F619C">
        <w:rPr>
          <w:rFonts w:ascii="Times New Roman" w:eastAsia="Times New Roman" w:hAnsi="Times New Roman" w:cs="Times New Roman"/>
          <w:sz w:val="24"/>
          <w:szCs w:val="24"/>
        </w:rPr>
        <w:br/>
        <w:t xml:space="preserve">z dnia 29 lipca 2005 r. o przeciwdziałaniu narkomanii. </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lastRenderedPageBreak/>
        <w:t>Gmina Morawica jako jedyna w powiecie kieleckim wsparła program „Archipelag Skarbów”. Samorządy lokalne powiatu kieleckiego nie wspierały programu Unplugged.</w:t>
      </w:r>
    </w:p>
    <w:p w:rsidR="0017705F" w:rsidRPr="004F619C" w:rsidRDefault="0017705F" w:rsidP="0017705F">
      <w:pPr>
        <w:spacing w:after="0" w:line="360" w:lineRule="auto"/>
        <w:jc w:val="both"/>
        <w:rPr>
          <w:rFonts w:ascii="Times New Roman" w:eastAsia="Times New Roman" w:hAnsi="Times New Roman" w:cs="Times New Roman"/>
          <w:color w:val="FF0000"/>
          <w:sz w:val="24"/>
          <w:szCs w:val="24"/>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Gmina Chęciny jako jedyna w powiecie kieleckim wsparła najwięcej programów profilaktyki selektywnej i wskazującej. Należały do nich:</w:t>
      </w:r>
    </w:p>
    <w:p w:rsidR="0017705F" w:rsidRPr="004F619C" w:rsidRDefault="0017705F" w:rsidP="0017705F">
      <w:pPr>
        <w:spacing w:after="0" w:line="360" w:lineRule="auto"/>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 xml:space="preserve">a) wspieranie działalności profilaktyczno – wychowawczej świetlic socjoterapeutycznych </w:t>
      </w:r>
      <w:r w:rsidRPr="004F619C">
        <w:rPr>
          <w:rFonts w:ascii="Times New Roman" w:eastAsia="Times New Roman" w:hAnsi="Times New Roman" w:cs="Times New Roman"/>
          <w:sz w:val="24"/>
          <w:szCs w:val="24"/>
        </w:rPr>
        <w:br/>
        <w:t>i ognisk wychowawczych,</w:t>
      </w:r>
    </w:p>
    <w:p w:rsidR="0017705F" w:rsidRPr="004F619C" w:rsidRDefault="0017705F" w:rsidP="0017705F">
      <w:pPr>
        <w:spacing w:after="0" w:line="360" w:lineRule="auto"/>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b) pomoc psychologiczna i prawna rodzinom, w których występuje  problem narkomanii oraz problem przemocy,</w:t>
      </w:r>
    </w:p>
    <w:p w:rsidR="0017705F" w:rsidRPr="004F619C" w:rsidRDefault="0017705F" w:rsidP="0017705F">
      <w:pPr>
        <w:spacing w:after="0" w:line="360" w:lineRule="auto"/>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c) wspieranie programów obozów profilaktycznych.</w:t>
      </w:r>
    </w:p>
    <w:p w:rsidR="0017705F" w:rsidRPr="004F619C" w:rsidRDefault="0017705F" w:rsidP="0017705F">
      <w:pPr>
        <w:spacing w:after="0" w:line="360" w:lineRule="auto"/>
        <w:jc w:val="both"/>
        <w:rPr>
          <w:rFonts w:ascii="Times New Roman" w:eastAsia="Times New Roman" w:hAnsi="Times New Roman" w:cs="Times New Roman"/>
          <w:sz w:val="24"/>
          <w:szCs w:val="24"/>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Times New Roman" w:hAnsi="Times New Roman" w:cs="Times New Roman"/>
          <w:color w:val="000000"/>
          <w:sz w:val="24"/>
          <w:szCs w:val="24"/>
        </w:rPr>
      </w:pPr>
      <w:r w:rsidRPr="004F619C">
        <w:rPr>
          <w:rFonts w:ascii="Times New Roman" w:eastAsia="Times New Roman" w:hAnsi="Times New Roman" w:cs="Times New Roman"/>
          <w:color w:val="000000"/>
          <w:sz w:val="24"/>
          <w:szCs w:val="24"/>
        </w:rPr>
        <w:t xml:space="preserve">Najczęściej wymienianym działaniem wśród gmin powiatu kieleckiego było upowszechnianie materiałów informacyjno – edukacyjnych oraz prowadzenie kampanii edukacyjnych. </w:t>
      </w:r>
    </w:p>
    <w:p w:rsidR="0017705F" w:rsidRPr="004F619C" w:rsidRDefault="0017705F" w:rsidP="0017705F">
      <w:pPr>
        <w:spacing w:after="0" w:line="360" w:lineRule="auto"/>
        <w:jc w:val="both"/>
        <w:rPr>
          <w:rFonts w:ascii="Times New Roman" w:eastAsia="Times New Roman" w:hAnsi="Times New Roman" w:cs="Times New Roman"/>
          <w:color w:val="000000"/>
          <w:sz w:val="24"/>
          <w:szCs w:val="24"/>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 xml:space="preserve">Gminy Chęciny, Masłów, Zagnańsk i Raków brały czynny udział w działaniach sprzyjających podnoszeniu kwalifikacji zawodowych osób zaangażowanych w działalność profilaktyczną. Organizowały szkolenia rozwijające umiejętności zawodowe realizatorów programów profilaktycznych. </w:t>
      </w:r>
    </w:p>
    <w:p w:rsidR="0017705F" w:rsidRPr="004F619C" w:rsidRDefault="0017705F" w:rsidP="0017705F">
      <w:pPr>
        <w:spacing w:after="0" w:line="360" w:lineRule="auto"/>
        <w:rPr>
          <w:rFonts w:ascii="Times New Roman" w:eastAsia="Times New Roman" w:hAnsi="Times New Roman" w:cs="Times New Roman"/>
          <w:b/>
          <w:sz w:val="24"/>
          <w:szCs w:val="24"/>
        </w:rPr>
      </w:pPr>
    </w:p>
    <w:p w:rsidR="0017705F" w:rsidRPr="00347BE4" w:rsidRDefault="00347BE4" w:rsidP="00A34DF1">
      <w:pPr>
        <w:spacing w:after="0" w:line="360" w:lineRule="auto"/>
        <w:jc w:val="both"/>
        <w:rPr>
          <w:rFonts w:ascii="Times New Roman" w:eastAsia="Times New Roman" w:hAnsi="Times New Roman" w:cs="Times New Roman"/>
          <w:b/>
          <w:sz w:val="24"/>
          <w:szCs w:val="24"/>
        </w:rPr>
      </w:pPr>
      <w:r w:rsidRPr="00347BE4">
        <w:rPr>
          <w:rFonts w:ascii="Times New Roman" w:eastAsia="Times New Roman" w:hAnsi="Times New Roman" w:cs="Times New Roman"/>
          <w:b/>
          <w:sz w:val="24"/>
          <w:szCs w:val="24"/>
        </w:rPr>
        <w:t xml:space="preserve">Obszar II. </w:t>
      </w:r>
      <w:r w:rsidR="0017705F" w:rsidRPr="00347BE4">
        <w:rPr>
          <w:rFonts w:ascii="Times New Roman" w:eastAsia="Times New Roman"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W ramach gminnego programu zwiększenia dostępności i pomocy terapeutycznej</w:t>
      </w:r>
      <w:r w:rsidRPr="004F619C">
        <w:rPr>
          <w:rFonts w:ascii="Times New Roman" w:eastAsia="Times New Roman" w:hAnsi="Times New Roman" w:cs="Times New Roman"/>
          <w:sz w:val="24"/>
          <w:szCs w:val="24"/>
        </w:rPr>
        <w:br/>
        <w:t xml:space="preserve"> i rehabilitacyjnej dla osób używających szkodliwie i uzależnionych </w:t>
      </w:r>
      <w:r w:rsidRPr="004F619C">
        <w:rPr>
          <w:rFonts w:ascii="Times New Roman" w:eastAsia="Times New Roman" w:hAnsi="Times New Roman" w:cs="Times New Roman"/>
          <w:sz w:val="24"/>
          <w:szCs w:val="24"/>
        </w:rPr>
        <w:br/>
        <w:t xml:space="preserve">od narkotyków gmina Masłów jako jedyna w powiecie kieleckim udzieliła wsparcia na ten cel. Dotyczyło ono takich działań jak upowszechnianie informacji nt. placówek </w:t>
      </w:r>
      <w:r w:rsidRPr="004F619C">
        <w:rPr>
          <w:rFonts w:ascii="Times New Roman" w:eastAsia="Times New Roman" w:hAnsi="Times New Roman" w:cs="Times New Roman"/>
          <w:sz w:val="24"/>
          <w:szCs w:val="24"/>
        </w:rPr>
        <w:br/>
      </w:r>
      <w:r w:rsidRPr="004F619C">
        <w:rPr>
          <w:rFonts w:ascii="Times New Roman" w:eastAsia="Times New Roman" w:hAnsi="Times New Roman" w:cs="Times New Roman"/>
          <w:sz w:val="24"/>
          <w:szCs w:val="24"/>
        </w:rPr>
        <w:lastRenderedPageBreak/>
        <w:t xml:space="preserve">i programów dla osób uzależnionych oraz realizowanie programów skierowanych </w:t>
      </w:r>
      <w:r w:rsidRPr="004F619C">
        <w:rPr>
          <w:rFonts w:ascii="Times New Roman" w:eastAsia="Times New Roman" w:hAnsi="Times New Roman" w:cs="Times New Roman"/>
          <w:sz w:val="24"/>
          <w:szCs w:val="24"/>
        </w:rPr>
        <w:br/>
        <w:t>do specyficznych grup odbiorców.</w:t>
      </w:r>
    </w:p>
    <w:p w:rsidR="0017705F" w:rsidRPr="004F619C" w:rsidRDefault="0017705F" w:rsidP="0017705F">
      <w:pPr>
        <w:spacing w:after="0" w:line="360" w:lineRule="auto"/>
        <w:jc w:val="both"/>
        <w:rPr>
          <w:rFonts w:ascii="Times New Roman" w:eastAsia="Times New Roman" w:hAnsi="Times New Roman" w:cs="Times New Roman"/>
          <w:sz w:val="24"/>
          <w:szCs w:val="24"/>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 xml:space="preserve">Żaden z samorządów lokalnych nie przyczyniał się do zwiększania dostępności programów ograniczania szkód zdrowotnych dla osób używających szkodliwie </w:t>
      </w:r>
      <w:r w:rsidRPr="004F619C">
        <w:rPr>
          <w:rFonts w:ascii="Times New Roman" w:eastAsia="Times New Roman" w:hAnsi="Times New Roman" w:cs="Times New Roman"/>
          <w:sz w:val="24"/>
          <w:szCs w:val="24"/>
        </w:rPr>
        <w:br/>
        <w:t xml:space="preserve">i uzależnionych od narkotyków. </w:t>
      </w:r>
    </w:p>
    <w:p w:rsidR="0017705F" w:rsidRPr="004F619C" w:rsidRDefault="0017705F" w:rsidP="0017705F">
      <w:pPr>
        <w:spacing w:after="0" w:line="360" w:lineRule="auto"/>
        <w:ind w:firstLine="708"/>
        <w:jc w:val="both"/>
        <w:rPr>
          <w:rFonts w:ascii="Times New Roman" w:eastAsia="Times New Roman" w:hAnsi="Times New Roman" w:cs="Times New Roman"/>
          <w:b/>
          <w:sz w:val="24"/>
          <w:szCs w:val="24"/>
          <w:u w:val="single"/>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Times New Roman" w:hAnsi="Times New Roman" w:cs="Times New Roman"/>
          <w:color w:val="000000"/>
          <w:sz w:val="24"/>
          <w:szCs w:val="24"/>
        </w:rPr>
      </w:pPr>
      <w:r w:rsidRPr="004F619C">
        <w:rPr>
          <w:rFonts w:ascii="Times New Roman" w:eastAsia="Times New Roman" w:hAnsi="Times New Roman" w:cs="Times New Roman"/>
          <w:color w:val="000000"/>
          <w:sz w:val="24"/>
          <w:szCs w:val="24"/>
        </w:rPr>
        <w:tab/>
      </w:r>
      <w:r w:rsidRPr="004F619C">
        <w:rPr>
          <w:rFonts w:ascii="Times New Roman" w:eastAsia="Times New Roman" w:hAnsi="Times New Roman" w:cs="Times New Roman"/>
          <w:sz w:val="24"/>
          <w:szCs w:val="24"/>
        </w:rPr>
        <w:t>Poprzez udzielanie świadczeń pomocy społecznej samorząd gminy Chęciny jako jedyny w powiecie przyczyniał się do zmniejszania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Times New Roman"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Times New Roman" w:hAnsi="Times New Roman" w:cs="Times New Roman"/>
          <w:b/>
          <w:sz w:val="24"/>
          <w:szCs w:val="24"/>
        </w:rPr>
      </w:pPr>
      <w:r w:rsidRPr="004F619C">
        <w:rPr>
          <w:rFonts w:ascii="Times New Roman" w:eastAsia="Times New Roman" w:hAnsi="Times New Roman" w:cs="Times New Roman"/>
          <w:color w:val="000000"/>
          <w:sz w:val="24"/>
          <w:szCs w:val="24"/>
        </w:rPr>
        <w:t xml:space="preserve">W ramach gminnego programu gmina Chęciny jako jedyna w powiecie prowadziła działania, mające na celu wsparcie rozwoju zawodowego pracowników zatrudnionych </w:t>
      </w:r>
      <w:r w:rsidRPr="004F619C">
        <w:rPr>
          <w:rFonts w:ascii="Times New Roman" w:eastAsia="Times New Roman" w:hAnsi="Times New Roman" w:cs="Times New Roman"/>
          <w:color w:val="000000"/>
          <w:sz w:val="24"/>
          <w:szCs w:val="24"/>
        </w:rPr>
        <w:br/>
        <w:t>w placówkach prowadzących leczenie i rehabilitację osób uzależnionych od narkotyków oraz innych grup zawodowych mających styczność z osobami uzależnionymi od narkotyków. Pomoc ta dotyczyła wspierania szkoleń w zakresie specjalisty terapii uzależnień i instruktora.</w:t>
      </w:r>
    </w:p>
    <w:p w:rsidR="0017705F" w:rsidRPr="004F619C" w:rsidRDefault="0017705F" w:rsidP="0017705F">
      <w:pPr>
        <w:spacing w:after="0" w:line="360" w:lineRule="auto"/>
        <w:rPr>
          <w:rFonts w:ascii="Times New Roman" w:eastAsia="Times New Roman" w:hAnsi="Times New Roman" w:cs="Times New Roman"/>
          <w:b/>
          <w:sz w:val="24"/>
          <w:szCs w:val="24"/>
        </w:rPr>
      </w:pPr>
    </w:p>
    <w:p w:rsidR="0017705F" w:rsidRPr="00347BE4" w:rsidRDefault="00347BE4" w:rsidP="0017705F">
      <w:pPr>
        <w:spacing w:after="0" w:line="360" w:lineRule="auto"/>
        <w:rPr>
          <w:rFonts w:ascii="Times New Roman" w:eastAsia="Times New Roman" w:hAnsi="Times New Roman" w:cs="Times New Roman"/>
          <w:b/>
          <w:sz w:val="24"/>
          <w:szCs w:val="24"/>
        </w:rPr>
      </w:pPr>
      <w:r w:rsidRPr="00347BE4">
        <w:rPr>
          <w:rFonts w:ascii="Times New Roman" w:eastAsia="Times New Roman" w:hAnsi="Times New Roman" w:cs="Times New Roman"/>
          <w:b/>
          <w:sz w:val="24"/>
          <w:szCs w:val="24"/>
        </w:rPr>
        <w:t xml:space="preserve">Obszar III. </w:t>
      </w:r>
      <w:r w:rsidR="0017705F" w:rsidRPr="00347BE4">
        <w:rPr>
          <w:rFonts w:ascii="Times New Roman" w:eastAsia="Times New Roman" w:hAnsi="Times New Roman" w:cs="Times New Roman"/>
          <w:b/>
          <w:sz w:val="24"/>
          <w:szCs w:val="24"/>
        </w:rPr>
        <w:t>Badania i monitoring</w:t>
      </w: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Kierunek: Monitorowanie epidemiologiczne problemu narkotyków i narkomanii          na szczeblu lokalnym</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Gminy Raków i Mniów brały czynny udział w działaniach, dotyczących monitorowania epidemiologicznego problemu narkotyków  i narkomanii.</w:t>
      </w:r>
    </w:p>
    <w:p w:rsidR="0017705F" w:rsidRDefault="0017705F" w:rsidP="0017705F">
      <w:pPr>
        <w:spacing w:after="0" w:line="360" w:lineRule="auto"/>
        <w:jc w:val="both"/>
        <w:rPr>
          <w:rFonts w:ascii="Times New Roman" w:eastAsia="Times New Roman" w:hAnsi="Times New Roman" w:cs="Times New Roman"/>
          <w:sz w:val="24"/>
          <w:szCs w:val="24"/>
          <w:u w:val="single"/>
        </w:rPr>
      </w:pPr>
    </w:p>
    <w:p w:rsidR="00327280" w:rsidRDefault="00327280" w:rsidP="0017705F">
      <w:pPr>
        <w:spacing w:after="0" w:line="360" w:lineRule="auto"/>
        <w:jc w:val="both"/>
        <w:rPr>
          <w:rFonts w:ascii="Times New Roman" w:eastAsia="Times New Roman" w:hAnsi="Times New Roman" w:cs="Times New Roman"/>
          <w:sz w:val="24"/>
          <w:szCs w:val="24"/>
          <w:u w:val="single"/>
        </w:rPr>
      </w:pPr>
    </w:p>
    <w:p w:rsidR="00327280" w:rsidRPr="004F619C" w:rsidRDefault="00327280" w:rsidP="0017705F">
      <w:pPr>
        <w:spacing w:after="0" w:line="360" w:lineRule="auto"/>
        <w:jc w:val="both"/>
        <w:rPr>
          <w:rFonts w:ascii="Times New Roman" w:eastAsia="Times New Roman" w:hAnsi="Times New Roman" w:cs="Times New Roman"/>
          <w:sz w:val="24"/>
          <w:szCs w:val="24"/>
          <w:u w:val="single"/>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lastRenderedPageBreak/>
        <w:t>Kierunek: Monitorowanie postaw społecznych na temat problemu narkotyków                 i narkomanii</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Żaden z samorządów gminnych nie zbierał danych statystycznych nt. reakcji instytucjonalnej na problem narkotyków i narkomanii.</w:t>
      </w:r>
    </w:p>
    <w:p w:rsidR="0017705F" w:rsidRPr="004F619C" w:rsidRDefault="0017705F" w:rsidP="0017705F">
      <w:pPr>
        <w:spacing w:after="0" w:line="360" w:lineRule="auto"/>
        <w:jc w:val="both"/>
        <w:rPr>
          <w:rFonts w:ascii="Times New Roman" w:eastAsia="Times New Roman" w:hAnsi="Times New Roman" w:cs="Times New Roman"/>
          <w:b/>
          <w:sz w:val="24"/>
          <w:szCs w:val="24"/>
        </w:rPr>
      </w:pPr>
    </w:p>
    <w:p w:rsidR="0017705F" w:rsidRPr="004F619C" w:rsidRDefault="0017705F" w:rsidP="0017705F">
      <w:pPr>
        <w:spacing w:after="0" w:line="360" w:lineRule="auto"/>
        <w:jc w:val="both"/>
        <w:rPr>
          <w:rFonts w:ascii="Times New Roman" w:eastAsia="Times New Roman" w:hAnsi="Times New Roman" w:cs="Times New Roman"/>
          <w:b/>
          <w:sz w:val="24"/>
          <w:szCs w:val="24"/>
        </w:rPr>
      </w:pPr>
      <w:r w:rsidRPr="004F619C">
        <w:rPr>
          <w:rFonts w:ascii="Times New Roman" w:eastAsia="Times New Roman" w:hAnsi="Times New Roman" w:cs="Times New Roman"/>
          <w:b/>
          <w:sz w:val="24"/>
          <w:szCs w:val="24"/>
        </w:rPr>
        <w:t xml:space="preserve">Kierunek: Rozwój i konsolidacja systemu informacji o narkotykach i narkomanii </w:t>
      </w:r>
    </w:p>
    <w:p w:rsidR="0017705F" w:rsidRPr="004F619C" w:rsidRDefault="0017705F" w:rsidP="0017705F">
      <w:pPr>
        <w:spacing w:after="0" w:line="360" w:lineRule="auto"/>
        <w:ind w:firstLine="708"/>
        <w:jc w:val="both"/>
        <w:rPr>
          <w:rFonts w:ascii="Times New Roman" w:eastAsia="Times New Roman" w:hAnsi="Times New Roman" w:cs="Times New Roman"/>
          <w:sz w:val="24"/>
          <w:szCs w:val="24"/>
        </w:rPr>
      </w:pPr>
      <w:r w:rsidRPr="004F619C">
        <w:rPr>
          <w:rFonts w:ascii="Times New Roman" w:eastAsia="Times New Roman" w:hAnsi="Times New Roman" w:cs="Times New Roman"/>
          <w:sz w:val="24"/>
          <w:szCs w:val="24"/>
        </w:rPr>
        <w:t xml:space="preserve">Żaden samorządów lokalnych nie wspierał działań służących rozwojowi </w:t>
      </w:r>
      <w:r w:rsidRPr="004F619C">
        <w:rPr>
          <w:rFonts w:ascii="Times New Roman" w:eastAsia="Times New Roman" w:hAnsi="Times New Roman" w:cs="Times New Roman"/>
          <w:sz w:val="24"/>
          <w:szCs w:val="24"/>
        </w:rPr>
        <w:br/>
        <w:t>i konsolidacji systemu informacji o narkotykach i narkomanii.</w:t>
      </w:r>
    </w:p>
    <w:p w:rsidR="00715C22" w:rsidRPr="004F619C" w:rsidRDefault="00715C22" w:rsidP="0017705F">
      <w:pPr>
        <w:spacing w:after="0" w:line="360" w:lineRule="auto"/>
        <w:rPr>
          <w:rFonts w:ascii="Times New Roman" w:hAnsi="Times New Roman" w:cs="Times New Roman"/>
          <w:sz w:val="24"/>
          <w:szCs w:val="24"/>
        </w:rPr>
      </w:pPr>
    </w:p>
    <w:p w:rsidR="0017705F" w:rsidRPr="00347BE4" w:rsidRDefault="0017705F" w:rsidP="00347BE4">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grodzki Kielce</w:t>
      </w:r>
    </w:p>
    <w:p w:rsidR="0017705F" w:rsidRPr="00347BE4" w:rsidRDefault="00347BE4" w:rsidP="0017705F">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tabs>
          <w:tab w:val="left" w:pos="231"/>
        </w:tabs>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gminie Kielce w 2014 roku w ramach gminnego programu wspierano programy profilaktyczne na wszystkich poziomach edukacji. W programach profilaktyki uniwersalnej uczestniczyło 15.818 osób z 80 szkół i 4 placówek systemu oświaty innych niż szkoły.</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lokalny miasta Kielce wspierał rozwój programów profilaktyki selektywnej i wskazującej. Realizował to poprzez następujące działania:</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a)wspieranie działalności profilaktyczno – wychowawczej świetlic socjoterapeutycznych        i ognisk wychowawczych,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pomoc psychologiczną i prawną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c)wspieranie programów obozów profilaktycznych,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d) wspieranie innych programów, skierowanych do dzieci i młodzieży w grup ryzyka.</w:t>
      </w:r>
    </w:p>
    <w:p w:rsidR="0017705F" w:rsidRPr="004F619C" w:rsidRDefault="0017705F" w:rsidP="0017705F">
      <w:pPr>
        <w:spacing w:after="0" w:line="360" w:lineRule="auto"/>
        <w:jc w:val="both"/>
        <w:rPr>
          <w:rFonts w:ascii="Times New Roman" w:eastAsia="Calibri" w:hAnsi="Times New Roman" w:cs="Times New Roman"/>
          <w:b/>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lokalny miasta Kielce wspierał działania mające na celu podniesienie  wiedzy społeczeństwa na temat problemów związanych z używaniem substancji psychoaktywnych i możliwości zapobiegania temu zjawisku.</w:t>
      </w:r>
    </w:p>
    <w:p w:rsidR="0017705F" w:rsidRDefault="0017705F" w:rsidP="0017705F">
      <w:pPr>
        <w:spacing w:after="0" w:line="360" w:lineRule="auto"/>
        <w:jc w:val="both"/>
        <w:rPr>
          <w:rFonts w:ascii="Times New Roman" w:eastAsia="Calibri" w:hAnsi="Times New Roman" w:cs="Times New Roman"/>
          <w:color w:val="FF0000"/>
          <w:sz w:val="24"/>
          <w:szCs w:val="24"/>
        </w:rPr>
      </w:pPr>
    </w:p>
    <w:p w:rsidR="00327280" w:rsidRPr="004F619C" w:rsidRDefault="00327280"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color w:val="FF0000"/>
          <w:sz w:val="24"/>
          <w:szCs w:val="24"/>
        </w:rPr>
      </w:pPr>
      <w:r w:rsidRPr="004F619C">
        <w:rPr>
          <w:rFonts w:ascii="Times New Roman" w:eastAsia="Calibri" w:hAnsi="Times New Roman" w:cs="Times New Roman"/>
          <w:b/>
          <w:sz w:val="24"/>
          <w:szCs w:val="24"/>
        </w:rPr>
        <w:lastRenderedPageBreak/>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lokalny miasta Kielce, w ramach gminnego programu przyczyniał się do podnoszenia kwalifikacji zawodowych osób zaangażowanych w działalność profilaktyczną, wspierał szkolenia rozwijające umiejętności zawodowe realizatorów programów profilaktycznych oraz superwizje osób realizujących działania profilaktyczne.</w:t>
      </w:r>
    </w:p>
    <w:p w:rsidR="0017705F" w:rsidRPr="004F619C" w:rsidRDefault="0017705F" w:rsidP="0017705F">
      <w:pPr>
        <w:spacing w:after="0" w:line="360" w:lineRule="auto"/>
        <w:rPr>
          <w:rFonts w:ascii="Times New Roman" w:eastAsia="Calibri" w:hAnsi="Times New Roman" w:cs="Times New Roman"/>
          <w:b/>
          <w:sz w:val="24"/>
          <w:szCs w:val="24"/>
        </w:rPr>
      </w:pPr>
    </w:p>
    <w:p w:rsidR="0017705F" w:rsidRPr="00347BE4" w:rsidRDefault="00347BE4" w:rsidP="00A34DF1">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II.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 lokalny miasta Kielce nie wspierał działań służących zwiększeniu dostępności i pomocy terapeutycznej i rehabilitacyjnej dla osób używających szkodliwie </w:t>
      </w:r>
      <w:r w:rsidRPr="004F619C">
        <w:rPr>
          <w:rFonts w:ascii="Times New Roman" w:eastAsia="Calibri" w:hAnsi="Times New Roman" w:cs="Times New Roman"/>
          <w:sz w:val="24"/>
          <w:szCs w:val="24"/>
        </w:rPr>
        <w:br/>
        <w:t>i uzależnionych od narkotyków.</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line="360" w:lineRule="auto"/>
        <w:ind w:firstLine="708"/>
        <w:jc w:val="both"/>
        <w:rPr>
          <w:rFonts w:ascii="Times New Roman" w:eastAsia="Calibri" w:hAnsi="Times New Roman" w:cs="Times New Roman"/>
          <w:b/>
          <w:sz w:val="24"/>
          <w:szCs w:val="24"/>
        </w:rPr>
      </w:pPr>
      <w:r w:rsidRPr="004F619C">
        <w:rPr>
          <w:rFonts w:ascii="Times New Roman" w:eastAsia="Calibri" w:hAnsi="Times New Roman" w:cs="Times New Roman"/>
          <w:sz w:val="24"/>
          <w:szCs w:val="24"/>
        </w:rPr>
        <w:t>Na terenie miasta realizowano szkolenia w zakresie problematyki narkomanii oraz superwizje.</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 lokalny miasta Kielce nie wspierał działań, mających na celu zwiększenie dostępności programów ograniczania szkód zdrowotnych dla osób używających szkodliwie </w:t>
      </w:r>
      <w:r w:rsidRPr="004F619C">
        <w:rPr>
          <w:rFonts w:ascii="Times New Roman" w:eastAsia="Calibri" w:hAnsi="Times New Roman" w:cs="Times New Roman"/>
          <w:sz w:val="24"/>
          <w:szCs w:val="24"/>
        </w:rPr>
        <w:br/>
        <w:t>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celu zmniejszenia marginalizacji społecznej wśród osób używających narkotyków szkodliwie oraz osób uzależnionych wspierano hostele i mieszkania readaptacyjne oraz  centra integracji społecznej.</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lastRenderedPageBreak/>
        <w:t xml:space="preserve">Obszar III.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Monitorowanie epidemiologiczne problemu narkotyków i narkomanii 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lokalny miasta Kielce nie realizował działań dotyczących monitorowania epidemiologicznego problemu narkotyków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 gminy Kielce nie zbierał danych statystycznych nt. reakcji instytucjonalnej na problem narkotyków </w:t>
      </w:r>
      <w:r w:rsidRPr="004F619C">
        <w:rPr>
          <w:rFonts w:ascii="Times New Roman" w:eastAsia="Calibri" w:hAnsi="Times New Roman" w:cs="Times New Roman"/>
          <w:color w:val="1F497D" w:themeColor="text2"/>
          <w:sz w:val="24"/>
          <w:szCs w:val="24"/>
        </w:rPr>
        <w:t>w</w:t>
      </w:r>
      <w:r w:rsidRPr="004F619C">
        <w:rPr>
          <w:rFonts w:ascii="Times New Roman" w:eastAsia="Calibri" w:hAnsi="Times New Roman" w:cs="Times New Roman"/>
          <w:sz w:val="24"/>
          <w:szCs w:val="24"/>
        </w:rPr>
        <w:t xml:space="preserve"> narkomanii.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b/>
        <w:t>Samorząd miasta Kielce nie wspierał żadnych działań mających na celu rozwój                i konsolidację systemu informacji o narkotykach i narkomanii.</w:t>
      </w:r>
    </w:p>
    <w:p w:rsidR="0017705F" w:rsidRPr="004F619C" w:rsidRDefault="0017705F" w:rsidP="0017705F">
      <w:pPr>
        <w:spacing w:after="0" w:line="360" w:lineRule="auto"/>
        <w:jc w:val="center"/>
        <w:rPr>
          <w:rFonts w:ascii="Times New Roman" w:eastAsia="Calibri" w:hAnsi="Times New Roman" w:cs="Times New Roman"/>
          <w:b/>
          <w:sz w:val="24"/>
          <w:szCs w:val="24"/>
        </w:rPr>
      </w:pPr>
    </w:p>
    <w:p w:rsidR="0017705F" w:rsidRPr="00347BE4"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konecki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powiatu koneckiego wspierały rozwój programów profilaktyki uniwersalnej. Najczęściej wspierano programy profilaktyczne na wszystkich poziomach  edukacji oraz adresowane do rodziców. Ponadto wspierano oferty pozaszkolnych zajęć dla dzieci </w:t>
      </w:r>
      <w:r w:rsidR="001776BE">
        <w:rPr>
          <w:rFonts w:ascii="Times New Roman" w:eastAsia="Calibri" w:hAnsi="Times New Roman" w:cs="Times New Roman"/>
          <w:sz w:val="24"/>
          <w:szCs w:val="24"/>
        </w:rPr>
        <w:t xml:space="preserve">                </w:t>
      </w:r>
      <w:r w:rsidRPr="004F619C">
        <w:rPr>
          <w:rFonts w:ascii="Times New Roman" w:eastAsia="Calibri" w:hAnsi="Times New Roman" w:cs="Times New Roman"/>
          <w:sz w:val="24"/>
          <w:szCs w:val="24"/>
        </w:rPr>
        <w:t xml:space="preserve">i młodzieży. Udział wzięło łącznie 6 853 osoby z 39 szkół, 10. innych placówek niż szkoły. Żaden z samorządów nie wspierał programów profilaktyki uniwersalnej.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Końskie, Radoszyce oraz Stąporków wspierały realizację profilaktyki selektywnej i wskazującej. Największą popularnością cieszyły się programy skierowane do dzieci i młodzieży w grup ryzyka. Ponadto, wspierano: działalność profilaktyczno </w:t>
      </w:r>
      <w:r w:rsidRPr="004F619C">
        <w:rPr>
          <w:rFonts w:ascii="Times New Roman" w:eastAsia="Calibri" w:hAnsi="Times New Roman" w:cs="Times New Roman"/>
          <w:sz w:val="24"/>
          <w:szCs w:val="24"/>
        </w:rPr>
        <w:br/>
        <w:t>– wychowawczą świetlic socjoterapeutycznych i ognisk wychowawczych, pomoc psychologiczną i prawną rodzinom, w których występuje problem narkomanii oraz problem przemocy oraz programy obozów profilaktycznych. Tylko gmina Stąporków wsparła finansowo program Fred goes net.</w:t>
      </w:r>
    </w:p>
    <w:p w:rsidR="0017705F" w:rsidRPr="004F619C" w:rsidRDefault="0017705F" w:rsidP="0017705F">
      <w:pPr>
        <w:spacing w:after="0" w:line="360" w:lineRule="auto"/>
        <w:jc w:val="center"/>
        <w:rPr>
          <w:rFonts w:ascii="Times New Roman" w:eastAsia="Calibri" w:hAnsi="Times New Roman" w:cs="Times New Roman"/>
          <w:b/>
          <w:sz w:val="24"/>
          <w:szCs w:val="24"/>
          <w:u w:val="single"/>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Gmina Końskie przyczyniała się do podnoszenia poziomu wiedzy społeczeństwa na temat problemów związanych z używaniem substancji psychoaktywnych i możliwości zapobiegania temu zjawisku. Działania realizowała poprzez:</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opracowanie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upowszechniania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prowadzenie kampanii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d) działanie z zakresu współpracy z mediami.</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Podnoszenie kwalifikacji zawodowych osób zaangażowanych w działalność profilaktyczną odbywało się w gminie Końskie i Słupia Konecka. Organizowano szkolenia </w:t>
      </w:r>
      <w:r w:rsidRPr="004F619C">
        <w:rPr>
          <w:rFonts w:ascii="Times New Roman" w:eastAsia="Calibri" w:hAnsi="Times New Roman" w:cs="Times New Roman"/>
          <w:sz w:val="24"/>
          <w:szCs w:val="24"/>
        </w:rPr>
        <w:br/>
        <w:t>w zakresie profilaktyki narkomanii adresowanych do pracowników, w szczególności pomocy społecznej, policji, straży miejskiej.</w:t>
      </w:r>
    </w:p>
    <w:p w:rsidR="0017705F" w:rsidRPr="004F619C" w:rsidRDefault="0017705F" w:rsidP="0017705F">
      <w:pPr>
        <w:spacing w:after="0" w:line="360" w:lineRule="auto"/>
        <w:rPr>
          <w:rFonts w:ascii="Times New Roman" w:eastAsia="Calibri" w:hAnsi="Times New Roman" w:cs="Times New Roman"/>
          <w:b/>
          <w:sz w:val="24"/>
          <w:szCs w:val="24"/>
        </w:rPr>
      </w:pPr>
    </w:p>
    <w:p w:rsidR="0017705F" w:rsidRPr="00347BE4" w:rsidRDefault="00347BE4" w:rsidP="00A34DF1">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II.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zakresie leczenia, rehabilitacji, ograniczania szkód zdrowotnych i reintegracji społecznej aktywność wykazały gminy: Końskie, Słupia Konecka oraz Stąporków. Wymienione gminy upowszechniały informacje nt. placówek i programów dla osób uzależnionych. Ponadto, gmina Końskie finansowała programy pomocy terapeutycznej oraz  programy skierowane do specyficznych grup odbiorców.</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lokalnych nie realizował działań mających na celu zwiększenie dostępności programów ograniczania szkód zdrowotnych dla osób używających szkodliwie </w:t>
      </w:r>
      <w:r w:rsidRPr="004F619C">
        <w:rPr>
          <w:rFonts w:ascii="Times New Roman" w:eastAsia="Calibri" w:hAnsi="Times New Roman" w:cs="Times New Roman"/>
          <w:sz w:val="24"/>
          <w:szCs w:val="24"/>
        </w:rPr>
        <w:br/>
        <w:t>i uzależnionych od narkotyków</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Końskie i Stąporków poprzez udzielanie świadczeń pomocy społecznej przyczyniała się do zmniejszania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samorząd z terenu powiatu koneckiego nie wspierał rozwoju zawodowego pracowników zatrudnionych w placówkach prowadzących leczenie i rehabilitację osób uzależnionych od narkotyków oraz innych grup zawodowych mających styczność z osobami uzależnionymi od narkotyków.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III.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Monitorowanie epidemiologiczne problemu narkotyków i narkomanii 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Monitoring epidemiologiczny problemu narkotyków i narkomanii na szczeblu lokalnym prowadziła gmina Końskie oraz Słupia Konecka.</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Monitorowanie postaw społecznych nas temat problemu narkotyków i narkomanii prowadziła gmina Końskie.</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347BE4" w:rsidRDefault="0017705F" w:rsidP="00347BE4">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Żadna z gmin nie prowadziła działań mających na celu rozwój i konsolidację systemu informacji o narkotykach i narkomanii.</w:t>
      </w:r>
    </w:p>
    <w:p w:rsidR="0017705F" w:rsidRDefault="0017705F" w:rsidP="0017705F">
      <w:pPr>
        <w:spacing w:after="0" w:line="360" w:lineRule="auto"/>
        <w:jc w:val="both"/>
        <w:rPr>
          <w:rFonts w:ascii="Times New Roman" w:hAnsi="Times New Roman" w:cs="Times New Roman"/>
          <w:sz w:val="24"/>
          <w:szCs w:val="24"/>
        </w:rPr>
      </w:pPr>
    </w:p>
    <w:p w:rsidR="00BD28B3" w:rsidRDefault="00BD28B3" w:rsidP="0017705F">
      <w:pPr>
        <w:spacing w:after="0" w:line="360" w:lineRule="auto"/>
        <w:jc w:val="both"/>
        <w:rPr>
          <w:rFonts w:ascii="Times New Roman" w:hAnsi="Times New Roman" w:cs="Times New Roman"/>
          <w:sz w:val="24"/>
          <w:szCs w:val="24"/>
        </w:rPr>
      </w:pPr>
    </w:p>
    <w:p w:rsidR="00BD28B3" w:rsidRDefault="00BD28B3" w:rsidP="0017705F">
      <w:pPr>
        <w:spacing w:after="0" w:line="360" w:lineRule="auto"/>
        <w:jc w:val="both"/>
        <w:rPr>
          <w:rFonts w:ascii="Times New Roman" w:hAnsi="Times New Roman" w:cs="Times New Roman"/>
          <w:sz w:val="24"/>
          <w:szCs w:val="24"/>
        </w:rPr>
      </w:pPr>
    </w:p>
    <w:p w:rsidR="00327280" w:rsidRPr="004F619C" w:rsidRDefault="00327280" w:rsidP="0017705F">
      <w:pPr>
        <w:spacing w:after="0" w:line="360" w:lineRule="auto"/>
        <w:jc w:val="both"/>
        <w:rPr>
          <w:rFonts w:ascii="Times New Roman" w:hAnsi="Times New Roman" w:cs="Times New Roman"/>
          <w:sz w:val="24"/>
          <w:szCs w:val="24"/>
        </w:rPr>
      </w:pPr>
    </w:p>
    <w:p w:rsidR="0017705F" w:rsidRPr="004F619C" w:rsidRDefault="0017705F" w:rsidP="00347BE4">
      <w:pPr>
        <w:spacing w:after="0" w:line="360" w:lineRule="auto"/>
        <w:outlineLvl w:val="0"/>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Powiat opatowski</w:t>
      </w:r>
    </w:p>
    <w:p w:rsidR="0017705F" w:rsidRPr="00347BE4" w:rsidRDefault="0017705F" w:rsidP="0017705F">
      <w:pPr>
        <w:spacing w:after="0" w:line="360" w:lineRule="auto"/>
        <w:outlineLvl w:val="0"/>
        <w:rPr>
          <w:rFonts w:ascii="Times New Roman" w:eastAsia="Calibri" w:hAnsi="Times New Roman" w:cs="Times New Roman"/>
          <w:b/>
          <w:sz w:val="24"/>
          <w:szCs w:val="24"/>
        </w:rPr>
      </w:pPr>
      <w:r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outlineLvl w:val="0"/>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Tarłów jako jedyna w powiecie opatowskim wsparła wszystkie programy profilaktyki uniwersalnej. Uczestniczyło w nich 140 osób z dwóch szkół. W pozostałych gminach najczęściej realizowano programy profilaktyczne na wszystkich poziomach edukacji, programy  profilaktyki narkomanii adresowane do rodziców oraz ofertę pozaszkolnych zajęć dla dzieci i młodzieży. Żaden z samorządów lokalnych na terenie powiatu opatowskiego nie wspierał programu Unplugged.</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Tarłów jako jedyna w powiecie opatowskim wsparła najwięcej programów, sprzyjających rozwojowi programów profilaktyki selektywnej i wskazującej. Należały do nich: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a) wspieranie działalności profilaktyczno – wychowawczej świetlic socjoterapeutycznych </w:t>
      </w:r>
      <w:r w:rsidRPr="004F619C">
        <w:rPr>
          <w:rFonts w:ascii="Times New Roman" w:eastAsia="Calibri" w:hAnsi="Times New Roman" w:cs="Times New Roman"/>
          <w:sz w:val="24"/>
          <w:szCs w:val="24"/>
        </w:rPr>
        <w:br/>
        <w:t>i ognisk wychowawczych,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pomoc psychologiczną i prawną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wspieranie programów obozów profilaktycznych,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d) wspieranie innych programów, skierowanych do dzieci i młodzieży w grupie ryzyka.</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Najczęściej wymienianym działaniem, które realizowano na terenie powiatu opatowskiego była pomoc psychologiczna i prawna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Najwięcej działań sprzyjających podnoszeniu poziomu wiedzy społeczeństwa na temat problemów związanych z używaniem substancji psychoaktywnych i możliwości zapobiegania temu zjawisku zrealizowały gminy Iwaniska i Tarłów. Poza tym najczęściej realizowanym działaniem w innych gminach było upowszechnianie materiałów informacyjno </w:t>
      </w:r>
      <w:r w:rsidRPr="004F619C">
        <w:rPr>
          <w:rFonts w:ascii="Times New Roman" w:eastAsia="Calibri" w:hAnsi="Times New Roman" w:cs="Times New Roman"/>
          <w:sz w:val="24"/>
          <w:szCs w:val="24"/>
        </w:rPr>
        <w:br/>
        <w:t>– edukacyjnych.</w:t>
      </w:r>
    </w:p>
    <w:p w:rsidR="0017705F" w:rsidRDefault="0017705F" w:rsidP="0017705F">
      <w:pPr>
        <w:spacing w:after="0" w:line="360" w:lineRule="auto"/>
        <w:jc w:val="both"/>
        <w:rPr>
          <w:rFonts w:ascii="Times New Roman" w:eastAsia="Calibri" w:hAnsi="Times New Roman" w:cs="Times New Roman"/>
          <w:sz w:val="24"/>
          <w:szCs w:val="24"/>
        </w:rPr>
      </w:pPr>
    </w:p>
    <w:p w:rsidR="00327280" w:rsidRPr="004F619C" w:rsidRDefault="00327280"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Ożarów brała czynny udział w działaniach sprzyjających podnoszeniu kwalifikacji zawodowych osób zaangażowanych w działalność profilaktyczną. Organizowała szkolenia na temat konstruowania programów profilaktycznych opartych na podstawach naukowych. </w:t>
      </w:r>
    </w:p>
    <w:p w:rsidR="0017705F" w:rsidRPr="004F619C" w:rsidRDefault="0017705F" w:rsidP="0017705F">
      <w:pPr>
        <w:spacing w:after="0" w:line="360" w:lineRule="auto"/>
        <w:rPr>
          <w:rFonts w:ascii="Times New Roman" w:hAnsi="Times New Roman" w:cs="Times New Roman"/>
          <w:b/>
          <w:sz w:val="24"/>
          <w:szCs w:val="24"/>
        </w:rPr>
      </w:pPr>
    </w:p>
    <w:p w:rsidR="0017705F" w:rsidRPr="00347BE4" w:rsidRDefault="00347BE4" w:rsidP="00A34DF1">
      <w:pPr>
        <w:spacing w:after="0" w:line="360" w:lineRule="auto"/>
        <w:jc w:val="both"/>
        <w:rPr>
          <w:rFonts w:ascii="Times New Roman" w:hAnsi="Times New Roman" w:cs="Times New Roman"/>
          <w:b/>
          <w:sz w:val="24"/>
          <w:szCs w:val="24"/>
        </w:rPr>
      </w:pPr>
      <w:r w:rsidRPr="00347BE4">
        <w:rPr>
          <w:rFonts w:ascii="Times New Roman" w:hAnsi="Times New Roman" w:cs="Times New Roman"/>
          <w:b/>
          <w:sz w:val="24"/>
          <w:szCs w:val="24"/>
        </w:rPr>
        <w:t xml:space="preserve">Obszar II. </w:t>
      </w:r>
      <w:r w:rsidR="0017705F" w:rsidRPr="00347BE4">
        <w:rPr>
          <w:rFonts w:ascii="Times New Roman"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Tarłów i Lipnik udzieliły wsparcia na rzecz upowszechniania informacji </w:t>
      </w:r>
      <w:r w:rsidRPr="004F619C">
        <w:rPr>
          <w:rFonts w:ascii="Times New Roman" w:eastAsia="Calibri" w:hAnsi="Times New Roman" w:cs="Times New Roman"/>
          <w:sz w:val="24"/>
          <w:szCs w:val="24"/>
        </w:rPr>
        <w:br/>
        <w:t>nt. placówek i programów dla osób uzależnionych.</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Poprzez udzielanie świadczeń pomocy społecznej samorząd gminy Lipnik przyczyniał się do zmniejszania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lokalnych nie przyczynił się do wspierania rozwoju zawodowego pracowników zatrudnionych w placówkach prowadzących leczenie </w:t>
      </w:r>
      <w:r w:rsidRPr="004F619C">
        <w:rPr>
          <w:rFonts w:ascii="Times New Roman" w:eastAsia="Calibri" w:hAnsi="Times New Roman" w:cs="Times New Roman"/>
          <w:sz w:val="24"/>
          <w:szCs w:val="24"/>
        </w:rPr>
        <w:br/>
        <w:t>i rehabilitację osób uzależnionych od narkotyków oraz innych grup zawodowych mających styczność z osobami uzależnionymi od narkotyków.</w:t>
      </w:r>
    </w:p>
    <w:p w:rsidR="0017705F" w:rsidRDefault="0017705F" w:rsidP="0017705F">
      <w:pPr>
        <w:spacing w:after="0" w:line="360" w:lineRule="auto"/>
        <w:jc w:val="both"/>
        <w:outlineLvl w:val="0"/>
        <w:rPr>
          <w:rFonts w:ascii="Times New Roman" w:eastAsia="Calibri" w:hAnsi="Times New Roman" w:cs="Times New Roman"/>
          <w:b/>
          <w:sz w:val="24"/>
          <w:szCs w:val="24"/>
        </w:rPr>
      </w:pPr>
    </w:p>
    <w:p w:rsidR="00327280" w:rsidRDefault="00327280" w:rsidP="0017705F">
      <w:pPr>
        <w:spacing w:after="0" w:line="360" w:lineRule="auto"/>
        <w:jc w:val="both"/>
        <w:outlineLvl w:val="0"/>
        <w:rPr>
          <w:rFonts w:ascii="Times New Roman" w:eastAsia="Calibri" w:hAnsi="Times New Roman" w:cs="Times New Roman"/>
          <w:b/>
          <w:sz w:val="24"/>
          <w:szCs w:val="24"/>
        </w:rPr>
      </w:pPr>
    </w:p>
    <w:p w:rsidR="00327280" w:rsidRDefault="00327280" w:rsidP="0017705F">
      <w:pPr>
        <w:spacing w:after="0" w:line="360" w:lineRule="auto"/>
        <w:jc w:val="both"/>
        <w:outlineLvl w:val="0"/>
        <w:rPr>
          <w:rFonts w:ascii="Times New Roman" w:eastAsia="Calibri" w:hAnsi="Times New Roman" w:cs="Times New Roman"/>
          <w:b/>
          <w:sz w:val="24"/>
          <w:szCs w:val="24"/>
        </w:rPr>
      </w:pPr>
    </w:p>
    <w:p w:rsidR="00327280" w:rsidRDefault="00327280" w:rsidP="0017705F">
      <w:pPr>
        <w:spacing w:after="0" w:line="360" w:lineRule="auto"/>
        <w:jc w:val="both"/>
        <w:outlineLvl w:val="0"/>
        <w:rPr>
          <w:rFonts w:ascii="Times New Roman" w:eastAsia="Calibri" w:hAnsi="Times New Roman" w:cs="Times New Roman"/>
          <w:b/>
          <w:sz w:val="24"/>
          <w:szCs w:val="24"/>
        </w:rPr>
      </w:pPr>
    </w:p>
    <w:p w:rsidR="00327280" w:rsidRPr="004F619C" w:rsidRDefault="00327280" w:rsidP="0017705F">
      <w:pPr>
        <w:spacing w:after="0" w:line="360" w:lineRule="auto"/>
        <w:jc w:val="both"/>
        <w:outlineLvl w:val="0"/>
        <w:rPr>
          <w:rFonts w:ascii="Times New Roman" w:eastAsia="Calibri" w:hAnsi="Times New Roman" w:cs="Times New Roman"/>
          <w:b/>
          <w:sz w:val="24"/>
          <w:szCs w:val="24"/>
        </w:rPr>
      </w:pPr>
    </w:p>
    <w:p w:rsidR="0017705F" w:rsidRPr="00347BE4" w:rsidRDefault="00347BE4" w:rsidP="0017705F">
      <w:pPr>
        <w:spacing w:after="0" w:line="360" w:lineRule="auto"/>
        <w:outlineLvl w:val="0"/>
        <w:rPr>
          <w:rFonts w:ascii="Times New Roman" w:eastAsia="Calibri" w:hAnsi="Times New Roman" w:cs="Times New Roman"/>
          <w:b/>
          <w:sz w:val="24"/>
          <w:szCs w:val="24"/>
        </w:rPr>
      </w:pPr>
      <w:r w:rsidRPr="00347BE4">
        <w:rPr>
          <w:rFonts w:ascii="Times New Roman" w:eastAsia="Calibri" w:hAnsi="Times New Roman" w:cs="Times New Roman"/>
          <w:b/>
          <w:sz w:val="24"/>
          <w:szCs w:val="24"/>
        </w:rPr>
        <w:lastRenderedPageBreak/>
        <w:t xml:space="preserve">Obszar III.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Lipnik działała aktywnie w obszarze monitorowania epidemiologicznego problemu narkotyków i narkomanii na szczeblu lokalnym.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gminnych powiatu opatowskiego nie zbierał danych statystycznych nt. reakcji instytucjonalnej na problem narkotyków </w:t>
      </w:r>
      <w:r w:rsidRPr="004F619C">
        <w:rPr>
          <w:rFonts w:ascii="Times New Roman" w:eastAsia="Calibri" w:hAnsi="Times New Roman" w:cs="Times New Roman"/>
          <w:color w:val="1F497D" w:themeColor="text2"/>
          <w:sz w:val="24"/>
          <w:szCs w:val="24"/>
        </w:rPr>
        <w:t xml:space="preserve">i </w:t>
      </w:r>
      <w:r w:rsidRPr="004F619C">
        <w:rPr>
          <w:rFonts w:ascii="Times New Roman" w:eastAsia="Calibri" w:hAnsi="Times New Roman" w:cs="Times New Roman"/>
          <w:sz w:val="24"/>
          <w:szCs w:val="24"/>
        </w:rPr>
        <w:t>narkomanii.</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Tarłów zadbała o rozwój i konsolidację systemu informacji o narkotykach </w:t>
      </w:r>
      <w:r w:rsidRPr="004F619C">
        <w:rPr>
          <w:rFonts w:ascii="Times New Roman" w:eastAsia="Calibri" w:hAnsi="Times New Roman" w:cs="Times New Roman"/>
          <w:sz w:val="24"/>
          <w:szCs w:val="24"/>
        </w:rPr>
        <w:br/>
        <w:t xml:space="preserve">i narkomanii. </w:t>
      </w:r>
    </w:p>
    <w:p w:rsidR="0017705F" w:rsidRDefault="0017705F" w:rsidP="0017705F">
      <w:pPr>
        <w:spacing w:after="0" w:line="360" w:lineRule="auto"/>
        <w:jc w:val="both"/>
        <w:rPr>
          <w:rFonts w:ascii="Times New Roman" w:hAnsi="Times New Roman" w:cs="Times New Roman"/>
          <w:sz w:val="24"/>
          <w:szCs w:val="24"/>
        </w:rPr>
      </w:pPr>
    </w:p>
    <w:p w:rsidR="0017705F" w:rsidRPr="00347BE4" w:rsidRDefault="0017705F" w:rsidP="00347BE4">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ostrowiecki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Ostrowiec Świętokrzyski wsparła następujące programy profilaktyki uniwersalnej:</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programy profilaktyczne na wszystkich poziomach  edukacji,</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ofertę pozaszkolnych zajęć dla dzieci i młodzieży.</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Programem zostało objętych 16 szkół. W programie udział wzięło 4 865 osób. Gmina Ćmielów udzieliła wsparcia na realizację programów profilaktycznych na wszystkich poziomach edukacji oraz na ofertę pozaszkolnych zajęć dla dzieci i młodzieży. Gmina  Kunów wsparła programy profilaktyczne na wszystkich poziomach edukacji. Program został zrealizowany w pięciu szkołach, wzięło w nim udział 100 osób.  Programy profilaktyczne na wszystkich poziomach edukacji wsparła również gmina Bodzechów. Program zrealizowano na terenie trzech szkół, w programie uczestniczyło 562 osoby. </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Waśniów wsparła programy profilaktyki narkomanii adresowane do rodziców</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oraz ofertę pozaszkolnych zajęć dla dzieci i młodzieży. Programem zostało objętych sześć szkół oraz dwie placówki systemu oświaty inne niż szkoły. W programie udział wzięło 879 osób. Ofertę pozaszkolnych zajęć dla dzieci i młodzieży podobnie jak poprzednie gminy wsparła również gmina Bałtów. Gmina Ostrowiec Świętokrzyski udzieliła wsparcia na </w:t>
      </w:r>
      <w:r w:rsidRPr="004F619C">
        <w:rPr>
          <w:rFonts w:ascii="Times New Roman" w:eastAsia="Calibri" w:hAnsi="Times New Roman" w:cs="Times New Roman"/>
          <w:sz w:val="24"/>
          <w:szCs w:val="24"/>
        </w:rPr>
        <w:lastRenderedPageBreak/>
        <w:t xml:space="preserve">realizację takich programów jak: Program Domowych Detektywów, Program Wzmacniania Rodziny 10-14 oraz Przyjaciele Zippiego. Program Przyjaciele Zippiego wsparła także gmina Bodzechów.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Ostrowiec Świętokrzyski oraz Waśniów udzieliły wsparcia na pomoc psychologiczną i prawną rodzinom, w których występuje problem narkomanii oraz problem przemocy. Gmina Bałtów wsparła działalność profilaktyczno – wychowawczą świetlic socjoterapeutycznych i ognisk wychowawczych. </w:t>
      </w:r>
    </w:p>
    <w:p w:rsidR="0017705F" w:rsidRPr="004F619C" w:rsidRDefault="0017705F" w:rsidP="0017705F">
      <w:pPr>
        <w:spacing w:after="0" w:line="360" w:lineRule="auto"/>
        <w:rPr>
          <w:rFonts w:ascii="Times New Roman" w:eastAsia="Calibri" w:hAnsi="Times New Roman" w:cs="Times New Roman"/>
          <w:b/>
          <w:sz w:val="24"/>
          <w:szCs w:val="24"/>
          <w:u w:val="single"/>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Takie gminy jak Waśniów i Ostrowiec Świętokrzyski wsparły </w:t>
      </w:r>
      <w:r w:rsidRPr="004F619C">
        <w:rPr>
          <w:rFonts w:ascii="Times New Roman" w:eastAsia="Calibri" w:hAnsi="Times New Roman" w:cs="Times New Roman"/>
          <w:sz w:val="24"/>
          <w:szCs w:val="24"/>
        </w:rPr>
        <w:br/>
        <w:t xml:space="preserve"> upowszechnianie materiałów i</w:t>
      </w:r>
      <w:r w:rsidR="00133FAE">
        <w:rPr>
          <w:rFonts w:ascii="Times New Roman" w:eastAsia="Calibri" w:hAnsi="Times New Roman" w:cs="Times New Roman"/>
          <w:sz w:val="24"/>
          <w:szCs w:val="24"/>
        </w:rPr>
        <w:t>nformacyjno – edukacyjnych oraz</w:t>
      </w:r>
      <w:r w:rsidRPr="004F619C">
        <w:rPr>
          <w:rFonts w:ascii="Times New Roman" w:eastAsia="Calibri" w:hAnsi="Times New Roman" w:cs="Times New Roman"/>
          <w:sz w:val="24"/>
          <w:szCs w:val="24"/>
        </w:rPr>
        <w:t xml:space="preserve"> prowadzenie kampanii edukacyjnych. Oprócz tego gmina Ostrowiec wsparła działania z zakresu współpracy </w:t>
      </w:r>
      <w:r w:rsidRPr="004F619C">
        <w:rPr>
          <w:rFonts w:ascii="Times New Roman" w:eastAsia="Calibri" w:hAnsi="Times New Roman" w:cs="Times New Roman"/>
          <w:sz w:val="24"/>
          <w:szCs w:val="24"/>
        </w:rPr>
        <w:br/>
        <w:t xml:space="preserve">z mediami. Gmina Ćmielów udzieliła wsparcia na upowszechnianie materiałów informacyjno – edukacyjnych.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Ostrowiec Świętokrzyski wsparła szkolenia rozwijające umiejętności zawodowe realizatorów programów profilaktycznych. Były to szkolenia w zakresie profilaktyki narkomanii adresowane do pracowników pomocy społecznej, policji, straży miejskiej. </w:t>
      </w:r>
    </w:p>
    <w:p w:rsidR="0017705F" w:rsidRPr="004F619C" w:rsidRDefault="0017705F" w:rsidP="0017705F">
      <w:pPr>
        <w:spacing w:after="0" w:line="360" w:lineRule="auto"/>
        <w:rPr>
          <w:rFonts w:ascii="Times New Roman" w:eastAsia="Calibri" w:hAnsi="Times New Roman" w:cs="Times New Roman"/>
          <w:b/>
          <w:sz w:val="24"/>
          <w:szCs w:val="24"/>
        </w:rPr>
      </w:pPr>
    </w:p>
    <w:p w:rsidR="0017705F" w:rsidRPr="004F619C" w:rsidRDefault="00347BE4" w:rsidP="00A34DF1">
      <w:pPr>
        <w:spacing w:after="0" w:line="360" w:lineRule="auto"/>
        <w:jc w:val="both"/>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327280" w:rsidRDefault="0017705F" w:rsidP="00327280">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gminie Ostrowiec Świętokrzyski wspierano upowszechnianie informacji </w:t>
      </w:r>
      <w:r w:rsidRPr="004F619C">
        <w:rPr>
          <w:rFonts w:ascii="Times New Roman" w:eastAsia="Calibri" w:hAnsi="Times New Roman" w:cs="Times New Roman"/>
          <w:sz w:val="24"/>
          <w:szCs w:val="24"/>
        </w:rPr>
        <w:br/>
        <w:t xml:space="preserve">nt. placówek i programów dla osób uzależnionych. Gmina Bałtów wsparła działania, mające na celu upowszechnianie informacji nt. placówek i programów dla osób uzależnionych. </w:t>
      </w:r>
      <w:r w:rsidRPr="004F619C">
        <w:rPr>
          <w:rFonts w:ascii="Times New Roman" w:eastAsia="Calibri" w:hAnsi="Times New Roman" w:cs="Times New Roman"/>
          <w:sz w:val="24"/>
          <w:szCs w:val="24"/>
        </w:rPr>
        <w:br/>
        <w:t xml:space="preserve">Z kolei gmina Waśniów udzieliła wsparcia na realizację programów skierowanych do specyficznych grup odbiorców oraz na obozy i turnusy rehabilitacyjne. </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ostrowieckiego nie wspierał działań mających na celu zwiększenie dostępności programów ograniczania szkód zdrowotnych dla osób używających szkodliwie i uzależnionych od narkotyków.</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Ostrowiec Świętokrzyski w ramach gminnego programu wspomogła centra integracji społecznej, natomiast w gminie Waśniów udzielano świadczenia pomocy społecznej rodzinom, w których występuje problem narkomanii.</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ostrowieckiego nie wspierał działań dotyczących rozwoju zawodowego pracowników zatrudnionych w placówkach prowadzących leczenie i rehabilitację osób uzależnionych od narkotyków oraz innych grup zawodowych mających styczność z osobami uzależnionymi od narkotyków.</w:t>
      </w:r>
    </w:p>
    <w:p w:rsidR="0017705F" w:rsidRPr="004F619C" w:rsidRDefault="0017705F" w:rsidP="0017705F">
      <w:pPr>
        <w:spacing w:after="0" w:line="360" w:lineRule="auto"/>
        <w:rPr>
          <w:rFonts w:ascii="Times New Roman" w:eastAsia="Calibri" w:hAnsi="Times New Roman" w:cs="Times New Roman"/>
          <w:b/>
          <w:sz w:val="24"/>
          <w:szCs w:val="24"/>
        </w:rPr>
      </w:pPr>
    </w:p>
    <w:p w:rsidR="0017705F" w:rsidRPr="004F619C" w:rsidRDefault="00347BE4" w:rsidP="0017705F">
      <w:pPr>
        <w:spacing w:after="0" w:line="360" w:lineRule="auto"/>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 gminy Waśniów jako jedyny w powiecie zbierał i analizował dane epidemiologiczne dotyczące narkotyków i narkomanii.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Default="0017705F" w:rsidP="00BD28B3">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gminy Waśniów zbierał dane statystyczne nt. reakcji instytucjonalnej na problem narkotyków i narkomanii.</w:t>
      </w:r>
    </w:p>
    <w:p w:rsidR="00327280" w:rsidRDefault="00327280" w:rsidP="00BD28B3">
      <w:pPr>
        <w:spacing w:after="0" w:line="360" w:lineRule="auto"/>
        <w:ind w:firstLine="708"/>
        <w:jc w:val="both"/>
        <w:rPr>
          <w:rFonts w:ascii="Times New Roman" w:eastAsia="Calibri" w:hAnsi="Times New Roman" w:cs="Times New Roman"/>
          <w:sz w:val="24"/>
          <w:szCs w:val="24"/>
        </w:rPr>
      </w:pPr>
    </w:p>
    <w:p w:rsidR="00327280" w:rsidRPr="004F619C" w:rsidRDefault="00327280" w:rsidP="00BD28B3">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Rozwój i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W żadnej z gmin powiatu ostrowieckiego nie wspierano działań związanych </w:t>
      </w:r>
      <w:r w:rsidRPr="004F619C">
        <w:rPr>
          <w:rFonts w:ascii="Times New Roman" w:eastAsia="Calibri" w:hAnsi="Times New Roman" w:cs="Times New Roman"/>
          <w:sz w:val="24"/>
          <w:szCs w:val="24"/>
        </w:rPr>
        <w:br/>
        <w:t>z rozwojem  i konsolidacją systemu informacji o narkotykach i narkomanii.</w:t>
      </w:r>
    </w:p>
    <w:p w:rsidR="0017705F" w:rsidRPr="004F619C" w:rsidRDefault="0017705F" w:rsidP="0017705F">
      <w:pPr>
        <w:spacing w:after="0" w:line="360" w:lineRule="auto"/>
        <w:jc w:val="both"/>
        <w:rPr>
          <w:rFonts w:ascii="Times New Roman" w:hAnsi="Times New Roman" w:cs="Times New Roman"/>
          <w:sz w:val="24"/>
          <w:szCs w:val="24"/>
        </w:rPr>
      </w:pPr>
    </w:p>
    <w:p w:rsidR="0017705F" w:rsidRPr="004F619C" w:rsidRDefault="0017705F" w:rsidP="00347BE4">
      <w:pPr>
        <w:spacing w:after="0" w:line="360" w:lineRule="auto"/>
        <w:rPr>
          <w:rFonts w:ascii="Times New Roman" w:hAnsi="Times New Roman" w:cs="Times New Roman"/>
          <w:b/>
          <w:sz w:val="24"/>
          <w:szCs w:val="24"/>
        </w:rPr>
      </w:pPr>
      <w:r w:rsidRPr="004F619C">
        <w:rPr>
          <w:rFonts w:ascii="Times New Roman" w:hAnsi="Times New Roman" w:cs="Times New Roman"/>
          <w:b/>
          <w:sz w:val="24"/>
          <w:szCs w:val="24"/>
        </w:rPr>
        <w:t>Powiat pińczowski</w:t>
      </w:r>
    </w:p>
    <w:p w:rsidR="0017705F" w:rsidRPr="00347BE4" w:rsidRDefault="00347BE4" w:rsidP="0017705F">
      <w:pPr>
        <w:spacing w:after="0" w:line="360" w:lineRule="auto"/>
        <w:rPr>
          <w:rFonts w:ascii="Times New Roman"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hAnsi="Times New Roman" w:cs="Times New Roman"/>
          <w:b/>
          <w:sz w:val="24"/>
          <w:szCs w:val="24"/>
        </w:rPr>
        <w:t>Profilaktyka</w:t>
      </w: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W ramach wspierania rozwoju programów profilaktyki uniwersalnej gmina Działoszyce realizowała programy profilaktyczne na wszystkich poziomach edukacji oraz programy profilaktyki narkomanii adresowane do rodziców. Z kolei gmina Kije oraz Michałów wspierały ofertę pozaszkolnych zajęć dla dzieci i młodzieży. Łącznie udział wzięło 408 osób z 7 szkół. Żaden z samorządów nie wspierał rekomendowanych programów profilaktyki uniwersalnej.</w:t>
      </w:r>
    </w:p>
    <w:p w:rsidR="0017705F" w:rsidRPr="004F619C" w:rsidRDefault="0017705F" w:rsidP="0017705F">
      <w:pPr>
        <w:spacing w:after="0" w:line="360" w:lineRule="auto"/>
        <w:jc w:val="both"/>
        <w:rPr>
          <w:rFonts w:ascii="Times New Roman" w:hAnsi="Times New Roman" w:cs="Times New Roman"/>
          <w:sz w:val="24"/>
          <w:szCs w:val="24"/>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 xml:space="preserve">Żaden z samorządów nie realizował programów profilaktyki selektywnej </w:t>
      </w:r>
      <w:r w:rsidRPr="004F619C">
        <w:rPr>
          <w:rFonts w:ascii="Times New Roman" w:hAnsi="Times New Roman" w:cs="Times New Roman"/>
          <w:sz w:val="24"/>
          <w:szCs w:val="24"/>
        </w:rPr>
        <w:br/>
        <w:t>i wskazującej.</w:t>
      </w: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Na terenie powiatu pińczowskiego wyłącznie gmina Michałów przyczyniała się do  podnoszenia poziomu wiedzy społeczeństwa na temat problemów związanych z używaniem substancji psychoaktywnych i możliwości zapobiegania temu zjawisku. Zadanie realizowała poprzez upowszechnianie materiałów informacyjno – edukacyjnych.</w:t>
      </w:r>
    </w:p>
    <w:p w:rsidR="0017705F" w:rsidRPr="004F619C" w:rsidRDefault="0017705F" w:rsidP="0017705F">
      <w:pPr>
        <w:spacing w:after="0" w:line="360" w:lineRule="auto"/>
        <w:jc w:val="both"/>
        <w:rPr>
          <w:rFonts w:ascii="Times New Roman" w:hAnsi="Times New Roman" w:cs="Times New Roman"/>
          <w:color w:val="FF0000"/>
          <w:sz w:val="24"/>
          <w:szCs w:val="24"/>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 xml:space="preserve">Żaden z samorządów nie wspierał programów sprzyjających podnoszeniu kwalifikacji zawodowych osób zaangażowanych w działalność profilaktyczną. </w:t>
      </w:r>
    </w:p>
    <w:p w:rsidR="0017705F" w:rsidRDefault="0017705F" w:rsidP="0017705F">
      <w:pPr>
        <w:spacing w:after="0" w:line="360" w:lineRule="auto"/>
        <w:jc w:val="both"/>
        <w:rPr>
          <w:rFonts w:ascii="Times New Roman" w:hAnsi="Times New Roman" w:cs="Times New Roman"/>
          <w:b/>
          <w:sz w:val="24"/>
          <w:szCs w:val="24"/>
        </w:rPr>
      </w:pPr>
    </w:p>
    <w:p w:rsidR="00327280" w:rsidRDefault="00327280" w:rsidP="0017705F">
      <w:pPr>
        <w:spacing w:after="0" w:line="360" w:lineRule="auto"/>
        <w:jc w:val="both"/>
        <w:rPr>
          <w:rFonts w:ascii="Times New Roman" w:hAnsi="Times New Roman" w:cs="Times New Roman"/>
          <w:b/>
          <w:sz w:val="24"/>
          <w:szCs w:val="24"/>
        </w:rPr>
      </w:pPr>
    </w:p>
    <w:p w:rsidR="00327280" w:rsidRDefault="00327280" w:rsidP="0017705F">
      <w:pPr>
        <w:spacing w:after="0" w:line="360" w:lineRule="auto"/>
        <w:jc w:val="both"/>
        <w:rPr>
          <w:rFonts w:ascii="Times New Roman" w:hAnsi="Times New Roman" w:cs="Times New Roman"/>
          <w:b/>
          <w:sz w:val="24"/>
          <w:szCs w:val="24"/>
        </w:rPr>
      </w:pPr>
    </w:p>
    <w:p w:rsidR="00327280" w:rsidRDefault="00327280" w:rsidP="0017705F">
      <w:pPr>
        <w:spacing w:after="0" w:line="360" w:lineRule="auto"/>
        <w:jc w:val="both"/>
        <w:rPr>
          <w:rFonts w:ascii="Times New Roman" w:hAnsi="Times New Roman" w:cs="Times New Roman"/>
          <w:b/>
          <w:sz w:val="24"/>
          <w:szCs w:val="24"/>
        </w:rPr>
      </w:pPr>
    </w:p>
    <w:p w:rsidR="00327280" w:rsidRPr="004F619C" w:rsidRDefault="00327280" w:rsidP="0017705F">
      <w:pPr>
        <w:spacing w:after="0" w:line="360" w:lineRule="auto"/>
        <w:jc w:val="both"/>
        <w:rPr>
          <w:rFonts w:ascii="Times New Roman" w:hAnsi="Times New Roman" w:cs="Times New Roman"/>
          <w:b/>
          <w:sz w:val="24"/>
          <w:szCs w:val="24"/>
        </w:rPr>
      </w:pPr>
    </w:p>
    <w:p w:rsidR="0017705F" w:rsidRPr="00347BE4" w:rsidRDefault="00347BE4" w:rsidP="00A34DF1">
      <w:pPr>
        <w:spacing w:after="0" w:line="360" w:lineRule="auto"/>
        <w:jc w:val="both"/>
        <w:rPr>
          <w:rFonts w:ascii="Times New Roman" w:hAnsi="Times New Roman" w:cs="Times New Roman"/>
          <w:b/>
          <w:sz w:val="24"/>
          <w:szCs w:val="24"/>
        </w:rPr>
      </w:pPr>
      <w:r w:rsidRPr="00347BE4">
        <w:rPr>
          <w:rFonts w:ascii="Times New Roman" w:eastAsia="Calibri" w:hAnsi="Times New Roman" w:cs="Times New Roman"/>
          <w:b/>
          <w:sz w:val="24"/>
          <w:szCs w:val="24"/>
        </w:rPr>
        <w:lastRenderedPageBreak/>
        <w:t xml:space="preserve">Obszar </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I. </w:t>
      </w:r>
      <w:r w:rsidR="0017705F" w:rsidRPr="00347BE4">
        <w:rPr>
          <w:rFonts w:ascii="Times New Roman"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 xml:space="preserve">Gmina Michałów przyczyniała się do zwiększania dostępności  pomocy terapeutycznej i rehabilitacyjnej dla osób używających szkodliwie i uzależnionych od narkotyków. Zadanie realizowała poprzez upowszechnianie informacji nt. placówek </w:t>
      </w:r>
      <w:r w:rsidRPr="004F619C">
        <w:rPr>
          <w:rFonts w:ascii="Times New Roman" w:hAnsi="Times New Roman" w:cs="Times New Roman"/>
          <w:sz w:val="24"/>
          <w:szCs w:val="24"/>
        </w:rPr>
        <w:br/>
        <w:t>i programów dla osób uzależnionych.</w:t>
      </w:r>
    </w:p>
    <w:p w:rsidR="0017705F" w:rsidRPr="004F619C" w:rsidRDefault="0017705F" w:rsidP="0017705F">
      <w:pPr>
        <w:spacing w:after="0" w:line="360" w:lineRule="auto"/>
        <w:jc w:val="both"/>
        <w:rPr>
          <w:rFonts w:ascii="Times New Roman" w:hAnsi="Times New Roman" w:cs="Times New Roman"/>
          <w:color w:val="FF0000"/>
          <w:sz w:val="24"/>
          <w:szCs w:val="24"/>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Żaden z samorządów nie wspierał programów</w:t>
      </w:r>
      <w:r w:rsidRPr="004F619C">
        <w:rPr>
          <w:rFonts w:ascii="Times New Roman" w:hAnsi="Times New Roman" w:cs="Times New Roman"/>
          <w:b/>
          <w:sz w:val="24"/>
          <w:szCs w:val="24"/>
        </w:rPr>
        <w:t xml:space="preserve"> </w:t>
      </w:r>
      <w:r w:rsidRPr="004F619C">
        <w:rPr>
          <w:rFonts w:ascii="Times New Roman" w:hAnsi="Times New Roman" w:cs="Times New Roman"/>
          <w:sz w:val="24"/>
          <w:szCs w:val="24"/>
        </w:rPr>
        <w:t>ograniczania szkód zdrowotnych dla osób używających szkodliwie i uzależnionych od narkotyków.</w:t>
      </w:r>
    </w:p>
    <w:p w:rsidR="0017705F" w:rsidRPr="004F619C" w:rsidRDefault="0017705F" w:rsidP="0017705F">
      <w:pPr>
        <w:spacing w:after="0" w:line="360" w:lineRule="auto"/>
        <w:jc w:val="center"/>
        <w:rPr>
          <w:rFonts w:ascii="Times New Roman" w:hAnsi="Times New Roman" w:cs="Times New Roman"/>
          <w:b/>
          <w:sz w:val="24"/>
          <w:szCs w:val="24"/>
          <w:u w:val="single"/>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Żaden z samorządów nie podejmował działań mających na celu</w:t>
      </w:r>
      <w:r w:rsidRPr="004F619C">
        <w:rPr>
          <w:rFonts w:ascii="Times New Roman" w:hAnsi="Times New Roman" w:cs="Times New Roman"/>
          <w:b/>
          <w:sz w:val="24"/>
          <w:szCs w:val="24"/>
        </w:rPr>
        <w:t xml:space="preserve"> </w:t>
      </w:r>
      <w:r w:rsidRPr="004F619C">
        <w:rPr>
          <w:rFonts w:ascii="Times New Roman" w:hAnsi="Times New Roman" w:cs="Times New Roman"/>
          <w:sz w:val="24"/>
          <w:szCs w:val="24"/>
        </w:rPr>
        <w:t>zmniejszanie marginalizacji społecznej wśród osób używających narkotyków szkodliwie oraz osób uzależnionych.</w:t>
      </w:r>
    </w:p>
    <w:p w:rsidR="0017705F" w:rsidRPr="004F619C" w:rsidRDefault="0017705F" w:rsidP="0017705F">
      <w:pPr>
        <w:spacing w:after="0" w:line="360" w:lineRule="auto"/>
        <w:jc w:val="both"/>
        <w:rPr>
          <w:rFonts w:ascii="Times New Roman" w:hAnsi="Times New Roman" w:cs="Times New Roman"/>
          <w:sz w:val="24"/>
          <w:szCs w:val="24"/>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Żaden z samorządów nie wspierał działań mających na celu rozwój zawodowy</w:t>
      </w:r>
      <w:r w:rsidRPr="004F619C">
        <w:rPr>
          <w:rFonts w:ascii="Times New Roman" w:hAnsi="Times New Roman" w:cs="Times New Roman"/>
          <w:b/>
          <w:sz w:val="24"/>
          <w:szCs w:val="24"/>
        </w:rPr>
        <w:t xml:space="preserve"> </w:t>
      </w:r>
      <w:r w:rsidRPr="004F619C">
        <w:rPr>
          <w:rFonts w:ascii="Times New Roman" w:hAnsi="Times New Roman" w:cs="Times New Roman"/>
          <w:sz w:val="24"/>
          <w:szCs w:val="24"/>
        </w:rPr>
        <w:t>pracowników zatrudnionych w placówkach prowadzących leczenie i rehabilitację osób uzależnionych od narkotyków oraz innych grup zawodowych mających styczność z osobami uzależnionymi od narkotyków.</w:t>
      </w:r>
    </w:p>
    <w:p w:rsidR="0017705F" w:rsidRDefault="0017705F" w:rsidP="0017705F">
      <w:pPr>
        <w:spacing w:after="0" w:line="360" w:lineRule="auto"/>
        <w:jc w:val="both"/>
        <w:rPr>
          <w:rFonts w:ascii="Times New Roman" w:hAnsi="Times New Roman" w:cs="Times New Roman"/>
          <w:sz w:val="24"/>
          <w:szCs w:val="24"/>
        </w:rPr>
      </w:pPr>
    </w:p>
    <w:p w:rsidR="001776BE" w:rsidRDefault="001776BE" w:rsidP="0017705F">
      <w:pPr>
        <w:spacing w:after="0" w:line="360" w:lineRule="auto"/>
        <w:jc w:val="both"/>
        <w:rPr>
          <w:rFonts w:ascii="Times New Roman" w:hAnsi="Times New Roman" w:cs="Times New Roman"/>
          <w:sz w:val="24"/>
          <w:szCs w:val="24"/>
        </w:rPr>
      </w:pPr>
    </w:p>
    <w:p w:rsidR="001776BE" w:rsidRDefault="001776BE" w:rsidP="0017705F">
      <w:pPr>
        <w:spacing w:after="0" w:line="360" w:lineRule="auto"/>
        <w:jc w:val="both"/>
        <w:rPr>
          <w:rFonts w:ascii="Times New Roman" w:hAnsi="Times New Roman" w:cs="Times New Roman"/>
          <w:sz w:val="24"/>
          <w:szCs w:val="24"/>
        </w:rPr>
      </w:pPr>
    </w:p>
    <w:p w:rsidR="001776BE" w:rsidRDefault="001776BE" w:rsidP="0017705F">
      <w:pPr>
        <w:spacing w:after="0" w:line="360" w:lineRule="auto"/>
        <w:jc w:val="both"/>
        <w:rPr>
          <w:rFonts w:ascii="Times New Roman" w:hAnsi="Times New Roman" w:cs="Times New Roman"/>
          <w:sz w:val="24"/>
          <w:szCs w:val="24"/>
        </w:rPr>
      </w:pPr>
    </w:p>
    <w:p w:rsidR="001776BE" w:rsidRPr="004F619C" w:rsidRDefault="001776BE" w:rsidP="0017705F">
      <w:pPr>
        <w:spacing w:after="0" w:line="360" w:lineRule="auto"/>
        <w:jc w:val="both"/>
        <w:rPr>
          <w:rFonts w:ascii="Times New Roman" w:hAnsi="Times New Roman" w:cs="Times New Roman"/>
          <w:sz w:val="24"/>
          <w:szCs w:val="24"/>
        </w:rPr>
      </w:pPr>
    </w:p>
    <w:p w:rsidR="0017705F" w:rsidRPr="004F619C" w:rsidRDefault="00347BE4" w:rsidP="0017705F">
      <w:pPr>
        <w:spacing w:after="0" w:line="360" w:lineRule="auto"/>
        <w:rPr>
          <w:rFonts w:ascii="Times New Roman" w:hAnsi="Times New Roman" w:cs="Times New Roman"/>
          <w:b/>
          <w:sz w:val="24"/>
          <w:szCs w:val="24"/>
          <w:u w:val="single"/>
        </w:rPr>
      </w:pPr>
      <w:r w:rsidRPr="00347BE4">
        <w:rPr>
          <w:rFonts w:ascii="Times New Roman" w:eastAsia="Calibri" w:hAnsi="Times New Roman" w:cs="Times New Roman"/>
          <w:b/>
          <w:sz w:val="24"/>
          <w:szCs w:val="24"/>
        </w:rPr>
        <w:lastRenderedPageBreak/>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hAnsi="Times New Roman" w:cs="Times New Roman"/>
          <w:b/>
          <w:sz w:val="24"/>
          <w:szCs w:val="24"/>
        </w:rPr>
        <w:t>Badania i monitoring</w:t>
      </w: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 xml:space="preserve">Kierunek: Monitorowanie epidemiologiczne problemu narkotyków i narkomanii </w:t>
      </w:r>
      <w:r w:rsidRPr="004F619C">
        <w:rPr>
          <w:rFonts w:ascii="Times New Roman"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Żaden z samorządów nie podejmował działań mających na celu monitorowanie epidemiologiczne problemu narkotyków i narkomanii.</w:t>
      </w:r>
    </w:p>
    <w:p w:rsidR="0017705F" w:rsidRPr="004F619C" w:rsidRDefault="0017705F" w:rsidP="0017705F">
      <w:pPr>
        <w:spacing w:after="0" w:line="360" w:lineRule="auto"/>
        <w:jc w:val="both"/>
        <w:rPr>
          <w:rFonts w:ascii="Times New Roman" w:hAnsi="Times New Roman" w:cs="Times New Roman"/>
          <w:b/>
          <w:sz w:val="24"/>
          <w:szCs w:val="24"/>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 xml:space="preserve">Kierunek: Monitorowanie postaw społecznych nas temat problemu narkotyków </w:t>
      </w:r>
      <w:r w:rsidRPr="004F619C">
        <w:rPr>
          <w:rFonts w:ascii="Times New Roman"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hAnsi="Times New Roman" w:cs="Times New Roman"/>
          <w:sz w:val="24"/>
          <w:szCs w:val="24"/>
        </w:rPr>
      </w:pPr>
      <w:r w:rsidRPr="004F619C">
        <w:rPr>
          <w:rFonts w:ascii="Times New Roman" w:hAnsi="Times New Roman" w:cs="Times New Roman"/>
          <w:sz w:val="24"/>
          <w:szCs w:val="24"/>
        </w:rPr>
        <w:t>Żaden z samorządów nie wspierał działań mających na celu monitorowanie postaw społecznych na temat problemu narkotyków i narkomanii.</w:t>
      </w:r>
    </w:p>
    <w:p w:rsidR="00715C22" w:rsidRPr="004F619C" w:rsidRDefault="00715C22" w:rsidP="0017705F">
      <w:pPr>
        <w:spacing w:after="0" w:line="360" w:lineRule="auto"/>
        <w:rPr>
          <w:rFonts w:ascii="Times New Roman" w:hAnsi="Times New Roman" w:cs="Times New Roman"/>
          <w:b/>
          <w:sz w:val="24"/>
          <w:szCs w:val="24"/>
          <w:u w:val="single"/>
        </w:rPr>
      </w:pPr>
    </w:p>
    <w:p w:rsidR="0017705F" w:rsidRPr="004F619C" w:rsidRDefault="0017705F" w:rsidP="0017705F">
      <w:pPr>
        <w:spacing w:after="0" w:line="360" w:lineRule="auto"/>
        <w:jc w:val="both"/>
        <w:rPr>
          <w:rFonts w:ascii="Times New Roman" w:hAnsi="Times New Roman" w:cs="Times New Roman"/>
          <w:b/>
          <w:sz w:val="24"/>
          <w:szCs w:val="24"/>
        </w:rPr>
      </w:pPr>
      <w:r w:rsidRPr="004F619C">
        <w:rPr>
          <w:rFonts w:ascii="Times New Roman" w:hAnsi="Times New Roman" w:cs="Times New Roman"/>
          <w:b/>
          <w:sz w:val="24"/>
          <w:szCs w:val="24"/>
        </w:rPr>
        <w:t>Kierunek: Rozwój o konsolidacja systemu informacji o narkotykach i narkomanii</w:t>
      </w:r>
    </w:p>
    <w:p w:rsidR="00347BE4" w:rsidRDefault="0017705F" w:rsidP="00CB0649">
      <w:pPr>
        <w:spacing w:after="0" w:line="360" w:lineRule="auto"/>
        <w:ind w:firstLine="708"/>
        <w:jc w:val="both"/>
        <w:rPr>
          <w:rFonts w:ascii="Times New Roman" w:hAnsi="Times New Roman" w:cs="Times New Roman"/>
          <w:b/>
          <w:color w:val="FF0000"/>
          <w:sz w:val="24"/>
          <w:szCs w:val="24"/>
        </w:rPr>
      </w:pPr>
      <w:r w:rsidRPr="004F619C">
        <w:rPr>
          <w:rFonts w:ascii="Times New Roman" w:hAnsi="Times New Roman" w:cs="Times New Roman"/>
          <w:sz w:val="24"/>
          <w:szCs w:val="24"/>
        </w:rPr>
        <w:t>Żaden z samorządów nie podejmował ww. działań.</w:t>
      </w:r>
    </w:p>
    <w:p w:rsidR="00CB0649" w:rsidRDefault="00CB0649" w:rsidP="00CB0649">
      <w:pPr>
        <w:spacing w:after="0" w:line="360" w:lineRule="auto"/>
        <w:ind w:firstLine="708"/>
        <w:jc w:val="both"/>
        <w:rPr>
          <w:rFonts w:ascii="Times New Roman" w:hAnsi="Times New Roman" w:cs="Times New Roman"/>
          <w:b/>
          <w:color w:val="FF0000"/>
          <w:sz w:val="24"/>
          <w:szCs w:val="24"/>
        </w:rPr>
      </w:pPr>
    </w:p>
    <w:p w:rsidR="0017705F" w:rsidRPr="00347BE4" w:rsidRDefault="0017705F" w:rsidP="0017705F">
      <w:pPr>
        <w:spacing w:after="0" w:line="360" w:lineRule="auto"/>
        <w:rPr>
          <w:rFonts w:ascii="Times New Roman" w:hAnsi="Times New Roman" w:cs="Times New Roman"/>
          <w:b/>
          <w:sz w:val="24"/>
          <w:szCs w:val="24"/>
        </w:rPr>
      </w:pPr>
      <w:r w:rsidRPr="004F619C">
        <w:rPr>
          <w:rFonts w:ascii="Times New Roman" w:hAnsi="Times New Roman" w:cs="Times New Roman"/>
          <w:b/>
          <w:sz w:val="24"/>
          <w:szCs w:val="24"/>
        </w:rPr>
        <w:t>Powiat sandomierski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Sandomierz wsparła programy profilaktyki uniwersalnej. Należały do nich: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programy profilaktyczne na wszystkich poziomach edukacji,</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programy  profilaktyki narkomanii adresowane do rodziców,</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oferty pozaszkolnych zajęć dla dzieci i młodzieży.</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Uczestniczyło w nich ponad 2 000 osób z siedmiu szkół oraz dwóch palcówek systemu oświaty innych niż szkoły. W pozostałych gminach najczęściej realizowano programy  profilaktyki narkomanii adresowane do rodziców oraz wspierano oferty pozaszkolnych zajęć dla dzieci i młodzieży. Samorząd gminy Sandomierz jako jedyny </w:t>
      </w:r>
      <w:r w:rsidRPr="004F619C">
        <w:rPr>
          <w:rFonts w:ascii="Times New Roman" w:eastAsia="Calibri" w:hAnsi="Times New Roman" w:cs="Times New Roman"/>
          <w:sz w:val="24"/>
          <w:szCs w:val="24"/>
        </w:rPr>
        <w:br/>
        <w:t>w powiecie sandomierskim udzielił finansowego wsparcia na realizację programu Archipelag skarbów. Żaden z samorządów gminnych powiatu sandomierskiego nie udzielił wsparcia na realizację programu Unplugged.</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Gmina Sandomierz wspierała działania mające na celu udoskonalenie programów profilaktyki selektywnej i wskazującej. Działania te dotyczyły :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a) wspierania działalności profilaktyczno – wychowawczej świetlic socjoterapeutycznych </w:t>
      </w:r>
      <w:r w:rsidRPr="004F619C">
        <w:rPr>
          <w:rFonts w:ascii="Times New Roman" w:eastAsia="Calibri" w:hAnsi="Times New Roman" w:cs="Times New Roman"/>
          <w:sz w:val="24"/>
          <w:szCs w:val="24"/>
        </w:rPr>
        <w:br/>
        <w:t>i ognisk wychowawczych,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lastRenderedPageBreak/>
        <w:t>b) udzielania pomocy psychologicznej i prawnej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wspierania innych programów, skierowanych do dzieci i młodzieży w grupie ryzyka.</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Pozostałe gminy najczęściej wspierały rozwój programów profilaktyki selektywnej                  i wskazującej poprzez pomoc psychologiczną i prawną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poziomu wiedzy społeczeństwa na temat problemów związanych z używaniem substancji psychoaktywnych i możliwości zapobiegania temu zjawisku </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Gminy Sandomierz i Klimontów przyczyniły się do podnoszenia poziomu wiedzy społeczeństwa na temat problemów związanych z używaniem substancji psychoaktywnych</w:t>
      </w:r>
      <w:r w:rsidRPr="004F619C">
        <w:rPr>
          <w:rFonts w:ascii="Times New Roman" w:eastAsia="Calibri" w:hAnsi="Times New Roman" w:cs="Times New Roman"/>
          <w:sz w:val="24"/>
          <w:szCs w:val="24"/>
        </w:rPr>
        <w:br/>
        <w:t xml:space="preserve"> i możliwości zapobiegania temu zjawisku. Zrealizowały to poprzez takie działania jak:</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upowszechnianie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prowadzenie kampanii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działania z zakresu współpracy z mediami.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pozostałych gminach najczęściej wymienianym działaniem było upowszechnianie materiałów informacyjno – edukacyjnych oraz prowadzenie kampanii edukacyjnych.</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Podnoszenie kwalifikacji zawodowych osób zaangażowanych w działalność profilaktyczną </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Sandomierz udzieliła wsparcia na rzecz podnoszenia kwalifikacji zawodowych osób zaangażowanych w działalność profilaktyczną. Dokonała tego poprzez szkolenia rozwijające umiejętności zawodowe realizatorów programów profilaktycznych oraz superwizje osób realizujących działania profilaktyczne.</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Poza tym gminy Klimontów i Wilczyce wsparły szkolenia w zakresie profilaktyki narkomanii  adresowane do pracowników, w szczególności pomocy społecznej, policji, straży miejskiej.</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347BE4" w:rsidRDefault="00347BE4" w:rsidP="00A34DF1">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Zwiększenie dostępności i pomocy terapeutycznej i rehabilitacyjnej dla osób używających szkodliwie i uzależnionych od narkotyków.  </w:t>
      </w:r>
    </w:p>
    <w:p w:rsidR="0017705F" w:rsidRDefault="0017705F" w:rsidP="00BD28B3">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Gminy Sandomierz, Klimontów i Wilczyce przyczyniały się do zwiększania dostępności pomocy terapeutycznej i rehabilitacyjnej dla osób używających szkodliwie             </w:t>
      </w:r>
      <w:r w:rsidRPr="004F619C">
        <w:rPr>
          <w:rFonts w:ascii="Times New Roman" w:eastAsia="Calibri" w:hAnsi="Times New Roman" w:cs="Times New Roman"/>
          <w:sz w:val="24"/>
          <w:szCs w:val="24"/>
        </w:rPr>
        <w:lastRenderedPageBreak/>
        <w:t xml:space="preserve">i uzależnionych od narkotyków. Gminy zrealizowały to poprzez upowszechnianie informacji nt. placówek i programów dla osób uzależnionych. </w:t>
      </w:r>
    </w:p>
    <w:p w:rsidR="00711DA4" w:rsidRPr="004F619C" w:rsidRDefault="00711DA4" w:rsidP="00BD28B3">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Default="0017705F" w:rsidP="007C6178">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samorząd lokalny nie przyczyniał się do zwiększania dostępności programów ograniczania szkód zdrowotnych dla osób używających szkodliwie i uzależnionych </w:t>
      </w:r>
      <w:r w:rsidRPr="004F619C">
        <w:rPr>
          <w:rFonts w:ascii="Times New Roman" w:eastAsia="Calibri" w:hAnsi="Times New Roman" w:cs="Times New Roman"/>
          <w:sz w:val="24"/>
          <w:szCs w:val="24"/>
        </w:rPr>
        <w:br/>
        <w:t>od narkotyków.</w:t>
      </w:r>
    </w:p>
    <w:p w:rsidR="00711DA4" w:rsidRPr="004F619C" w:rsidRDefault="00711DA4" w:rsidP="007C6178">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Poprzez udzielanie świadczeń pomocy społecznej samorząd gminy Sandomierz </w:t>
      </w:r>
      <w:r w:rsidRPr="004F619C">
        <w:rPr>
          <w:rFonts w:ascii="Times New Roman" w:eastAsia="Calibri" w:hAnsi="Times New Roman" w:cs="Times New Roman"/>
          <w:sz w:val="24"/>
          <w:szCs w:val="24"/>
        </w:rPr>
        <w:br/>
        <w:t>i Wilczyc przyczyniał się do zmniejszania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gminy Sandomierz przyczynił się do wspierania rozwoju zawodowego pracowników zatrudnionych w placówkach prowadzących leczenie i rehabilitację osób uzależnionych od narkotyków oraz innych grup zawodowych mających styczność z osobami uzależnionymi od narkotyków poprzez superwizje. Z kolei  w gminie Wilczyce wsparcie polegało na szkoleniu w zakresie problematyki narkomanii dla innych grup zawodowych.</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347BE4" w:rsidP="0017705F">
      <w:pPr>
        <w:spacing w:after="0" w:line="360" w:lineRule="auto"/>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 xml:space="preserve">na szczeblu lokalnym </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gminy Klimontów i Wilczyce działał aktywnie w zakresie monitorowania epidemiologicznego problemu narkotyków i narkomanii na szczeblu lokalnym.</w:t>
      </w:r>
    </w:p>
    <w:p w:rsidR="0017705F" w:rsidRDefault="0017705F" w:rsidP="0017705F">
      <w:pPr>
        <w:spacing w:after="0" w:line="360" w:lineRule="auto"/>
        <w:jc w:val="both"/>
        <w:rPr>
          <w:rFonts w:ascii="Times New Roman" w:eastAsia="Calibri" w:hAnsi="Times New Roman" w:cs="Times New Roman"/>
          <w:color w:val="FF0000"/>
          <w:sz w:val="24"/>
          <w:szCs w:val="24"/>
        </w:rPr>
      </w:pPr>
    </w:p>
    <w:p w:rsidR="00711DA4" w:rsidRPr="004F619C" w:rsidRDefault="00711DA4"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 xml:space="preserve">Kierunek: Monitorowanie postaw społecznych na temat problemu narkotyków </w:t>
      </w:r>
      <w:r w:rsidRPr="004F619C">
        <w:rPr>
          <w:rFonts w:ascii="Times New Roman" w:eastAsia="Calibri" w:hAnsi="Times New Roman" w:cs="Times New Roman"/>
          <w:b/>
          <w:sz w:val="24"/>
          <w:szCs w:val="24"/>
        </w:rPr>
        <w:br/>
        <w:t>i narkomanii</w:t>
      </w:r>
    </w:p>
    <w:p w:rsidR="00327280" w:rsidRPr="001776BE" w:rsidRDefault="0017705F" w:rsidP="001776BE">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Żadna z gmin powiatu sandomierskiego nie monitorowała postaw społecznych </w:t>
      </w:r>
      <w:r w:rsidRPr="004F619C">
        <w:rPr>
          <w:rFonts w:ascii="Times New Roman" w:eastAsia="Calibri" w:hAnsi="Times New Roman" w:cs="Times New Roman"/>
          <w:sz w:val="24"/>
          <w:szCs w:val="24"/>
        </w:rPr>
        <w:br/>
        <w:t>na temat problemu narkotyków i narkomanii.</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Rozwój i konsolidacja systemu informacji o narkotykach i narkomanii </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Żaden z samorządów nie wspierał rozwoju i konsolidacji systemu informacji </w:t>
      </w:r>
      <w:r w:rsidRPr="004F619C">
        <w:rPr>
          <w:rFonts w:ascii="Times New Roman" w:eastAsia="Calibri" w:hAnsi="Times New Roman" w:cs="Times New Roman"/>
          <w:sz w:val="24"/>
          <w:szCs w:val="24"/>
        </w:rPr>
        <w:br/>
        <w:t>o narkotykach i narkomanii.</w:t>
      </w:r>
    </w:p>
    <w:p w:rsidR="007C6178" w:rsidRDefault="007C6178" w:rsidP="0017705F">
      <w:pPr>
        <w:spacing w:after="0" w:line="360" w:lineRule="auto"/>
        <w:jc w:val="both"/>
        <w:rPr>
          <w:rFonts w:ascii="Times New Roman" w:hAnsi="Times New Roman" w:cs="Times New Roman"/>
          <w:sz w:val="24"/>
          <w:szCs w:val="24"/>
        </w:rPr>
      </w:pPr>
    </w:p>
    <w:p w:rsidR="0017705F" w:rsidRPr="004F619C" w:rsidRDefault="0017705F" w:rsidP="00347BE4">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skarżyski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Największą liczbę programów profilaktyki uniwersalnej zrealizowała gmina Skarżysko – Kamienna. Uczestniczyło w nich  830 osób z 12 szkół. W pozostałych gminach najczęściej realizowano programy profilaktyczne na wszystkich poziomach  edukacji. Uczestniczyło 9 szkół i ok. 390 osób. Gmina Skarżysko - Kamienna wspierała program Archipelag skarbów. Uczestniczyły w nim 2 szkoły i ok. 308 osób. Żaden z samorządów lokalnych nie wspierał finansowo programu Unplugged.</w:t>
      </w:r>
    </w:p>
    <w:p w:rsidR="004B4AB9" w:rsidRPr="004F619C" w:rsidRDefault="004B4AB9"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Gmina Skarżysko - Kamienna wspierała działania mające na wspieranie programów profilaktyki selektywnej i wskazującej. Działania oprały się na: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a) wspieraniu działalności profilaktyczno – wychowawczej świetlic socjoterapeutycznych </w:t>
      </w:r>
      <w:r w:rsidRPr="004F619C">
        <w:rPr>
          <w:rFonts w:ascii="Times New Roman" w:eastAsia="Calibri" w:hAnsi="Times New Roman" w:cs="Times New Roman"/>
          <w:sz w:val="24"/>
          <w:szCs w:val="24"/>
        </w:rPr>
        <w:br/>
        <w:t>i ognisk wychowawczych,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wspieraniu programów wczesnej interwencji FreD oraz Szkolna Interwencja Profilaktyczna,</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c) pomocy psychologicznej i prawnej rodzinom, w których występuje problem narkomanii oraz problem przemocy,</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d) wspieraniu programów obozów profilaktycznych,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e) wspieraniu innych programów, skierowanych do dzieci i młodzieży w grup ryzyka.</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Skarżysko – Kamienna wspierała finansowo program Fred goes net. Programem zostało objęte 32 osoby.</w:t>
      </w:r>
    </w:p>
    <w:p w:rsidR="0017705F" w:rsidRDefault="0017705F" w:rsidP="0017705F">
      <w:pPr>
        <w:spacing w:after="0" w:line="360" w:lineRule="auto"/>
        <w:jc w:val="both"/>
        <w:rPr>
          <w:rFonts w:ascii="Times New Roman" w:eastAsia="Calibri" w:hAnsi="Times New Roman" w:cs="Times New Roman"/>
          <w:b/>
          <w:sz w:val="24"/>
          <w:szCs w:val="24"/>
        </w:rPr>
      </w:pPr>
    </w:p>
    <w:p w:rsidR="00711DA4" w:rsidRPr="004F619C" w:rsidRDefault="00711DA4"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Wspieranie poziomu wiedzy społeczeństwa na temat problemów związanych z używaniem substancji psychoaktywnych i możliwości zapobiegania temu zjawisku</w:t>
      </w:r>
    </w:p>
    <w:p w:rsidR="007C6178" w:rsidRPr="00327280" w:rsidRDefault="0017705F" w:rsidP="00327280">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Wyłącznie gmina Skarżysko – Kamienna przyczyniała się do podnoszenia poziomu wiedzy społeczeństwa na temat problemów związanych z używaniem substancji psychoaktywnych i możliwości zapobiegania temu zjawisku. Działania realizowała poprzez upowszechnianie materiałów informacyjno – edukacyjnych.</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Łączna oraz Bliżyn brały czynny udział w podnoszeniu kwalifikacji zawodowych osób zaangażowanych w działalność profilaktyczną. Oba samorządy przygotowały szkolenia w zakresie profilaktyki narkomanii adresowanych do pracowników  pomocy społecznej, policji, straży miejskiej. Ponadto gmina Bliżyn wspierała: szkolenia na temat konstruowania programów profilaktycznych opartych na podstawach naukowych, szkolenia rozwijające umiejętności zawodowe realizatorów programów profilaktycznych oraz superwizje osób realizujących działania profilaktyczne.</w:t>
      </w:r>
    </w:p>
    <w:p w:rsidR="00A90843" w:rsidRPr="004F619C" w:rsidRDefault="00A90843" w:rsidP="0017705F">
      <w:pPr>
        <w:spacing w:after="0" w:line="360" w:lineRule="auto"/>
        <w:ind w:firstLine="708"/>
        <w:jc w:val="both"/>
        <w:rPr>
          <w:rFonts w:ascii="Times New Roman" w:eastAsia="Calibri" w:hAnsi="Times New Roman" w:cs="Times New Roman"/>
          <w:sz w:val="24"/>
          <w:szCs w:val="24"/>
        </w:rPr>
      </w:pPr>
    </w:p>
    <w:p w:rsidR="0017705F" w:rsidRPr="00347BE4" w:rsidRDefault="00347BE4" w:rsidP="00A34DF1">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w:t>
      </w:r>
      <w:r w:rsidRPr="004F619C">
        <w:rPr>
          <w:rFonts w:ascii="Times New Roman" w:eastAsia="Calibri" w:hAnsi="Times New Roman" w:cs="Times New Roman"/>
          <w:b/>
          <w:sz w:val="24"/>
          <w:szCs w:val="24"/>
        </w:rPr>
        <w:t xml:space="preserve"> </w:t>
      </w:r>
      <w:r w:rsidRPr="004F619C">
        <w:rPr>
          <w:rFonts w:ascii="Times New Roman" w:eastAsia="Calibri" w:hAnsi="Times New Roman" w:cs="Times New Roman"/>
          <w:bCs/>
          <w:sz w:val="24"/>
          <w:szCs w:val="24"/>
        </w:rPr>
        <w:t xml:space="preserve">Skarżysko – Kamienna, Suchedniów oraz Bliżyn poprzez </w:t>
      </w:r>
      <w:r w:rsidRPr="004F619C">
        <w:rPr>
          <w:rFonts w:ascii="Times New Roman" w:eastAsia="Calibri" w:hAnsi="Times New Roman" w:cs="Times New Roman"/>
          <w:sz w:val="24"/>
          <w:szCs w:val="24"/>
        </w:rPr>
        <w:t xml:space="preserve">upowszechnianie informacji nt. placówek i programów dla osób uzależnionych zwiększały dostępność i pomoc terapeutyczną i rehabilitacyjną dla osób używających szkodliwie i uzależnionych </w:t>
      </w:r>
      <w:r w:rsidRPr="004F619C">
        <w:rPr>
          <w:rFonts w:ascii="Times New Roman" w:eastAsia="Calibri" w:hAnsi="Times New Roman" w:cs="Times New Roman"/>
          <w:sz w:val="24"/>
          <w:szCs w:val="24"/>
        </w:rPr>
        <w:br/>
        <w:t xml:space="preserve">od narkotyków.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samorząd lokalnych nie przyczyniał się do zwiększania dostępności programów ograniczania szkód zdrowotnych dla osób używających szkodliwie i uzależnionych od narkotyków.</w:t>
      </w:r>
    </w:p>
    <w:p w:rsidR="0017705F" w:rsidRDefault="0017705F" w:rsidP="0017705F">
      <w:pPr>
        <w:spacing w:after="0" w:line="360" w:lineRule="auto"/>
        <w:jc w:val="center"/>
        <w:rPr>
          <w:rFonts w:ascii="Times New Roman" w:eastAsia="Calibri" w:hAnsi="Times New Roman" w:cs="Times New Roman"/>
          <w:b/>
          <w:sz w:val="24"/>
          <w:szCs w:val="24"/>
          <w:u w:val="single"/>
        </w:rPr>
      </w:pPr>
    </w:p>
    <w:p w:rsidR="00711DA4" w:rsidRDefault="00711DA4" w:rsidP="0017705F">
      <w:pPr>
        <w:spacing w:after="0" w:line="360" w:lineRule="auto"/>
        <w:jc w:val="center"/>
        <w:rPr>
          <w:rFonts w:ascii="Times New Roman" w:eastAsia="Calibri" w:hAnsi="Times New Roman" w:cs="Times New Roman"/>
          <w:b/>
          <w:sz w:val="24"/>
          <w:szCs w:val="24"/>
          <w:u w:val="single"/>
        </w:rPr>
      </w:pPr>
    </w:p>
    <w:p w:rsidR="00711DA4" w:rsidRPr="004F619C" w:rsidRDefault="00711DA4" w:rsidP="0017705F">
      <w:pPr>
        <w:spacing w:after="0" w:line="360" w:lineRule="auto"/>
        <w:jc w:val="center"/>
        <w:rPr>
          <w:rFonts w:ascii="Times New Roman" w:eastAsia="Calibri" w:hAnsi="Times New Roman" w:cs="Times New Roman"/>
          <w:b/>
          <w:sz w:val="24"/>
          <w:szCs w:val="24"/>
          <w:u w:val="single"/>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Zmniejszanie marginalizacji społecznej wśród osób używających narkotyków szkodliwie oraz osób uzależnionych</w:t>
      </w:r>
    </w:p>
    <w:p w:rsidR="00A90843" w:rsidRPr="00BD28B3" w:rsidRDefault="0017705F" w:rsidP="00BD28B3">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Poprzez udzielnie świadczeń pomocy społecznej samorząd Skarżyska - Kamiennej przyczyniał się do zmniejszania marginalizacji społecznej wśród osób używających narkotyków szkodliwie oraz osób uzależnionych.</w:t>
      </w:r>
    </w:p>
    <w:p w:rsidR="00327280" w:rsidRDefault="00327280"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Żaden z samorządów nie wspierał rozwoju zawodowego pracowników zatrudnionych w placówkach prowadzących leczenie i rehabilitację osób uzależnionych od narkotyków oraz innych grup zawodowych mających styczność z osobami uzależnionymi od narkotyków. </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347BE4" w:rsidP="0017705F">
      <w:pPr>
        <w:spacing w:after="0" w:line="360" w:lineRule="auto"/>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gminny z Suchedniowa wykazywał inicjatywę w zakresie monitorowania epidemiologicznego problemu narkotyków i narkomanii.</w:t>
      </w:r>
    </w:p>
    <w:p w:rsidR="00711DA4" w:rsidRPr="004F619C" w:rsidRDefault="00711DA4"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Łączna monitorowała postawy społeczne nas temat problemu narkotyków </w:t>
      </w:r>
      <w:r w:rsidRPr="004F619C">
        <w:rPr>
          <w:rFonts w:ascii="Times New Roman" w:eastAsia="Calibri" w:hAnsi="Times New Roman" w:cs="Times New Roman"/>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o konsolidacja systemu informacji o narkotykach i narkomanii</w:t>
      </w:r>
    </w:p>
    <w:p w:rsidR="0017705F" w:rsidRDefault="0017705F" w:rsidP="00711DA4">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Żaden z samorządów nie wspierał rozwoju konsolidacji systemu informacji </w:t>
      </w:r>
      <w:r w:rsidRPr="004F619C">
        <w:rPr>
          <w:rFonts w:ascii="Times New Roman" w:eastAsia="Calibri" w:hAnsi="Times New Roman" w:cs="Times New Roman"/>
          <w:sz w:val="24"/>
          <w:szCs w:val="24"/>
        </w:rPr>
        <w:br/>
        <w:t>o narkotykach i narkomanii.</w:t>
      </w:r>
    </w:p>
    <w:p w:rsidR="00711DA4" w:rsidRDefault="00711DA4" w:rsidP="00711DA4">
      <w:pPr>
        <w:spacing w:after="0" w:line="360" w:lineRule="auto"/>
        <w:ind w:firstLine="708"/>
        <w:jc w:val="both"/>
        <w:rPr>
          <w:rFonts w:ascii="Times New Roman" w:eastAsia="Calibri" w:hAnsi="Times New Roman" w:cs="Times New Roman"/>
          <w:color w:val="FF0000"/>
          <w:sz w:val="24"/>
          <w:szCs w:val="24"/>
        </w:rPr>
      </w:pPr>
    </w:p>
    <w:p w:rsidR="00711DA4" w:rsidRDefault="00711DA4" w:rsidP="00711DA4">
      <w:pPr>
        <w:spacing w:after="0" w:line="360" w:lineRule="auto"/>
        <w:ind w:firstLine="708"/>
        <w:jc w:val="both"/>
        <w:rPr>
          <w:rFonts w:ascii="Times New Roman" w:eastAsia="Calibri" w:hAnsi="Times New Roman" w:cs="Times New Roman"/>
          <w:color w:val="FF0000"/>
          <w:sz w:val="24"/>
          <w:szCs w:val="24"/>
        </w:rPr>
      </w:pPr>
    </w:p>
    <w:p w:rsidR="00711DA4" w:rsidRDefault="00711DA4" w:rsidP="00711DA4">
      <w:pPr>
        <w:spacing w:after="0" w:line="360" w:lineRule="auto"/>
        <w:ind w:firstLine="708"/>
        <w:jc w:val="both"/>
        <w:rPr>
          <w:rFonts w:ascii="Times New Roman" w:eastAsia="Calibri" w:hAnsi="Times New Roman" w:cs="Times New Roman"/>
          <w:color w:val="FF0000"/>
          <w:sz w:val="24"/>
          <w:szCs w:val="24"/>
        </w:rPr>
      </w:pPr>
    </w:p>
    <w:p w:rsidR="00711DA4" w:rsidRDefault="00711DA4" w:rsidP="00711DA4">
      <w:pPr>
        <w:spacing w:after="0" w:line="360" w:lineRule="auto"/>
        <w:ind w:firstLine="708"/>
        <w:jc w:val="both"/>
        <w:rPr>
          <w:rFonts w:ascii="Times New Roman" w:eastAsia="Calibri" w:hAnsi="Times New Roman" w:cs="Times New Roman"/>
          <w:color w:val="FF0000"/>
          <w:sz w:val="24"/>
          <w:szCs w:val="24"/>
        </w:rPr>
      </w:pPr>
    </w:p>
    <w:p w:rsidR="00711DA4" w:rsidRPr="00711DA4" w:rsidRDefault="00711DA4" w:rsidP="00711DA4">
      <w:pPr>
        <w:spacing w:after="0" w:line="360" w:lineRule="auto"/>
        <w:ind w:firstLine="708"/>
        <w:jc w:val="both"/>
        <w:rPr>
          <w:rFonts w:ascii="Times New Roman" w:eastAsia="Calibri" w:hAnsi="Times New Roman" w:cs="Times New Roman"/>
          <w:color w:val="FF0000"/>
          <w:sz w:val="24"/>
          <w:szCs w:val="24"/>
        </w:rPr>
      </w:pPr>
    </w:p>
    <w:p w:rsidR="0017705F" w:rsidRPr="004F619C" w:rsidRDefault="0017705F" w:rsidP="00347BE4">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Powiat starachowicki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Gminy Mirzec i Brody wsparły rozwój programów profilaktycznych na wszystkich poziomach edukacji. Odbyło się to na terenie 17 szkół, a w zajęciach wzięło udział 671 osób. Gmina Starachowice udzieliła wsparcia na rzecz rozwoju programów profilaktyki uniwersalnej, łącznie w 11 szkołach. Ponadto gmina Brody wspierała ofertę pozaszkolnych zajęć dla dzieci i młodzieży. Żadna z gmin nie udzieliła finansowego wsparcia na rzecz rekomendowanych programów profilaktyki uniwersalnej.</w:t>
      </w:r>
    </w:p>
    <w:p w:rsidR="00327280"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w:t>
      </w: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Starachowice realizowała takie działania jak: wspieranie działalności profilaktyczno-wychowawczej świetlic socjoterapeutycznych i ognisk wychowawczych; wspieranie programu wczesnej interwencji Szkolna Interwencja Profilaktyczna; pomoc psychologiczna i prawna rodzinom, w których występuje problem narkomanii oraz problem przemocy. Programy profilaktyki selektywnej i wskazującej realizowała również gmina Brody. Była to działalność profilaktyczno – wychowawcza świetlic socjoterapeutycznych </w:t>
      </w:r>
      <w:r w:rsidRPr="004F619C">
        <w:rPr>
          <w:rFonts w:ascii="Times New Roman" w:eastAsia="Calibri" w:hAnsi="Times New Roman" w:cs="Times New Roman"/>
          <w:sz w:val="24"/>
          <w:szCs w:val="24"/>
        </w:rPr>
        <w:br/>
        <w:t>i ognisk wychowawczych. Gmina Starachowice udzieliła wsparcia finansowego na rzecz realizacji programu Fred goes net natomiast pozostałe gminy nie realizowały rekomendowanych programów profilaktyc</w:t>
      </w:r>
      <w:r w:rsidR="00133FAE">
        <w:rPr>
          <w:rFonts w:ascii="Times New Roman" w:eastAsia="Calibri" w:hAnsi="Times New Roman" w:cs="Times New Roman"/>
          <w:sz w:val="24"/>
          <w:szCs w:val="24"/>
        </w:rPr>
        <w:t xml:space="preserve">znych w zakresie profilaktyki </w:t>
      </w:r>
      <w:r w:rsidRPr="004F619C">
        <w:rPr>
          <w:rFonts w:ascii="Times New Roman" w:eastAsia="Calibri" w:hAnsi="Times New Roman" w:cs="Times New Roman"/>
          <w:sz w:val="24"/>
          <w:szCs w:val="24"/>
        </w:rPr>
        <w:t xml:space="preserve">selektywnej </w:t>
      </w:r>
      <w:r w:rsidR="00133FAE">
        <w:rPr>
          <w:rFonts w:ascii="Times New Roman" w:eastAsia="Calibri" w:hAnsi="Times New Roman" w:cs="Times New Roman"/>
          <w:sz w:val="24"/>
          <w:szCs w:val="24"/>
        </w:rPr>
        <w:t xml:space="preserve">                 </w:t>
      </w:r>
      <w:r w:rsidRPr="004F619C">
        <w:rPr>
          <w:rFonts w:ascii="Times New Roman" w:eastAsia="Calibri" w:hAnsi="Times New Roman" w:cs="Times New Roman"/>
          <w:sz w:val="24"/>
          <w:szCs w:val="24"/>
        </w:rPr>
        <w:t>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Gmina Starachowice wsparła takie działania poprzez prowadzenie kampanii edukacyjnych. Z kolei gmina Brody podejmowała działania z zakresu współpracy z mediami.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Wyłącznie gmina Starachowice wsparła szkolenia rozwijające umiejętności zawodowe realizatorów programów profilaktycznych.</w:t>
      </w:r>
    </w:p>
    <w:p w:rsidR="0017705F" w:rsidRDefault="0017705F" w:rsidP="0017705F">
      <w:pPr>
        <w:spacing w:after="0" w:line="360" w:lineRule="auto"/>
        <w:ind w:firstLine="708"/>
        <w:jc w:val="both"/>
        <w:rPr>
          <w:rFonts w:ascii="Times New Roman" w:eastAsia="Calibri" w:hAnsi="Times New Roman" w:cs="Times New Roman"/>
          <w:sz w:val="24"/>
          <w:szCs w:val="24"/>
        </w:rPr>
      </w:pPr>
    </w:p>
    <w:p w:rsidR="00711DA4" w:rsidRPr="004F619C" w:rsidRDefault="00711DA4" w:rsidP="0017705F">
      <w:pPr>
        <w:spacing w:after="0" w:line="360" w:lineRule="auto"/>
        <w:ind w:firstLine="708"/>
        <w:jc w:val="both"/>
        <w:rPr>
          <w:rFonts w:ascii="Times New Roman" w:eastAsia="Calibri" w:hAnsi="Times New Roman" w:cs="Times New Roman"/>
          <w:sz w:val="24"/>
          <w:szCs w:val="24"/>
        </w:rPr>
      </w:pPr>
    </w:p>
    <w:p w:rsidR="0017705F" w:rsidRPr="00347BE4" w:rsidRDefault="00347BE4" w:rsidP="0017705F">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lastRenderedPageBreak/>
        <w:t>Obszar I</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A90843" w:rsidRDefault="0017705F" w:rsidP="00327280">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Gmina Starachowice wsparła następujące zadania: finansowanie programów pomocy terapeutycznej, upowszechnianie informacji nt. placówek i programów dla osób uzależnionych oraz programy skierowane do specyficznych grup odbiorców.</w:t>
      </w:r>
    </w:p>
    <w:p w:rsidR="00327280" w:rsidRPr="004F619C" w:rsidRDefault="00327280" w:rsidP="00327280">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Żadna z gmin nie udzieliła wsparcia na rzecz zwiększenia dostępności programów ograniczania szkód zdrowotnych dla osób używających szkodliwie i uzależnionych od narkotyków.</w:t>
      </w:r>
    </w:p>
    <w:p w:rsidR="0017705F" w:rsidRPr="004F619C" w:rsidRDefault="0017705F" w:rsidP="0017705F">
      <w:pPr>
        <w:spacing w:after="0" w:line="360" w:lineRule="auto"/>
        <w:rPr>
          <w:rFonts w:ascii="Times New Roman" w:eastAsia="Calibri" w:hAnsi="Times New Roman" w:cs="Times New Roman"/>
          <w:b/>
          <w:sz w:val="24"/>
          <w:szCs w:val="24"/>
          <w:u w:val="single"/>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ramach gminnego programu żadna z gmin nie udzieliła wsparcia , mającego na celu zmniejszanie marginalizacji społecznej wśród osób używających narkotyków szkodliwi oraz osób uzależnionych.</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ramach gminnego programu żadna z gmin nie udzieliła wsparcia na rzecz rozwoju zawodowego pracowników zatrudnionych w placówkach prowadzących leczenie </w:t>
      </w:r>
      <w:r w:rsidRPr="004F619C">
        <w:rPr>
          <w:rFonts w:ascii="Times New Roman" w:eastAsia="Calibri" w:hAnsi="Times New Roman" w:cs="Times New Roman"/>
          <w:sz w:val="24"/>
          <w:szCs w:val="24"/>
        </w:rPr>
        <w:br/>
        <w:t xml:space="preserve">i rehabilitację osób uzależnionych od narkotyków oraz innych grup zawodowych mających styczność z osobami uzależnionymi od narkotyków. </w:t>
      </w:r>
    </w:p>
    <w:p w:rsidR="0017705F" w:rsidRDefault="0017705F" w:rsidP="0017705F">
      <w:pPr>
        <w:spacing w:after="0" w:line="360" w:lineRule="auto"/>
        <w:jc w:val="center"/>
        <w:rPr>
          <w:rFonts w:ascii="Times New Roman" w:eastAsia="Calibri" w:hAnsi="Times New Roman" w:cs="Times New Roman"/>
          <w:b/>
          <w:sz w:val="24"/>
          <w:szCs w:val="24"/>
        </w:rPr>
      </w:pPr>
    </w:p>
    <w:p w:rsidR="00711DA4" w:rsidRDefault="00711DA4" w:rsidP="0017705F">
      <w:pPr>
        <w:spacing w:after="0" w:line="360" w:lineRule="auto"/>
        <w:jc w:val="center"/>
        <w:rPr>
          <w:rFonts w:ascii="Times New Roman" w:eastAsia="Calibri" w:hAnsi="Times New Roman" w:cs="Times New Roman"/>
          <w:b/>
          <w:sz w:val="24"/>
          <w:szCs w:val="24"/>
        </w:rPr>
      </w:pPr>
    </w:p>
    <w:p w:rsidR="00711DA4" w:rsidRDefault="00711DA4" w:rsidP="0017705F">
      <w:pPr>
        <w:spacing w:after="0" w:line="360" w:lineRule="auto"/>
        <w:jc w:val="center"/>
        <w:rPr>
          <w:rFonts w:ascii="Times New Roman" w:eastAsia="Calibri" w:hAnsi="Times New Roman" w:cs="Times New Roman"/>
          <w:b/>
          <w:sz w:val="24"/>
          <w:szCs w:val="24"/>
        </w:rPr>
      </w:pPr>
    </w:p>
    <w:p w:rsidR="00711DA4" w:rsidRDefault="00711DA4" w:rsidP="0017705F">
      <w:pPr>
        <w:spacing w:after="0" w:line="360" w:lineRule="auto"/>
        <w:jc w:val="center"/>
        <w:rPr>
          <w:rFonts w:ascii="Times New Roman" w:eastAsia="Calibri" w:hAnsi="Times New Roman" w:cs="Times New Roman"/>
          <w:b/>
          <w:sz w:val="24"/>
          <w:szCs w:val="24"/>
        </w:rPr>
      </w:pPr>
    </w:p>
    <w:p w:rsidR="00711DA4" w:rsidRPr="004F619C" w:rsidRDefault="00711DA4" w:rsidP="0017705F">
      <w:pPr>
        <w:spacing w:after="0" w:line="360" w:lineRule="auto"/>
        <w:jc w:val="center"/>
        <w:rPr>
          <w:rFonts w:ascii="Times New Roman" w:eastAsia="Calibri" w:hAnsi="Times New Roman" w:cs="Times New Roman"/>
          <w:b/>
          <w:sz w:val="24"/>
          <w:szCs w:val="24"/>
        </w:rPr>
      </w:pPr>
    </w:p>
    <w:p w:rsidR="0017705F" w:rsidRPr="004F619C" w:rsidRDefault="00347BE4" w:rsidP="0017705F">
      <w:pPr>
        <w:spacing w:after="0" w:line="360" w:lineRule="auto"/>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lastRenderedPageBreak/>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Samorządy Starachowic oraz Brodów zbierały dane epidemiologiczne nt. narkotyków i narkomanii. </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 nie zbierał danych statystycznych nt. reakcji instytucjonalnej na problem narkotyków i narkomanii.</w:t>
      </w:r>
    </w:p>
    <w:p w:rsidR="00327280" w:rsidRPr="004F619C" w:rsidRDefault="00327280"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W ramach gminnego programu żadna z gmin nie realizowała działań na rzecz rozwoju i konsolidacji systemu informacji o narkotykach i narkomanii</w:t>
      </w:r>
    </w:p>
    <w:p w:rsidR="00715C22" w:rsidRPr="004F619C" w:rsidRDefault="00715C22" w:rsidP="0017705F">
      <w:pPr>
        <w:spacing w:after="0" w:line="360" w:lineRule="auto"/>
        <w:rPr>
          <w:rFonts w:ascii="Times New Roman" w:hAnsi="Times New Roman" w:cs="Times New Roman"/>
          <w:b/>
          <w:sz w:val="24"/>
          <w:szCs w:val="24"/>
        </w:rPr>
      </w:pPr>
    </w:p>
    <w:p w:rsidR="0017705F" w:rsidRPr="00347BE4" w:rsidRDefault="0017705F" w:rsidP="0017705F">
      <w:pPr>
        <w:spacing w:after="0" w:line="360" w:lineRule="auto"/>
        <w:rPr>
          <w:rFonts w:ascii="Times New Roman" w:hAnsi="Times New Roman" w:cs="Times New Roman"/>
          <w:b/>
          <w:sz w:val="24"/>
          <w:szCs w:val="24"/>
        </w:rPr>
      </w:pPr>
      <w:r w:rsidRPr="004F619C">
        <w:rPr>
          <w:rFonts w:ascii="Times New Roman" w:hAnsi="Times New Roman" w:cs="Times New Roman"/>
          <w:b/>
          <w:sz w:val="24"/>
          <w:szCs w:val="24"/>
        </w:rPr>
        <w:t>Powiat staszowski</w:t>
      </w:r>
    </w:p>
    <w:p w:rsidR="0017705F" w:rsidRPr="00347BE4" w:rsidRDefault="00347BE4" w:rsidP="0017705F">
      <w:pPr>
        <w:spacing w:after="0" w:line="360" w:lineRule="auto"/>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Bogoria jako jedyna spośród wszystkich gmin powiatu staszowskiego udzieliła wsparcia na wszystkie działania rozwoju programów profilaktyki uniwersalnej. Program został zrealizowany w pięciu szkołach, a udział w programie wzięło ok.1 000 osób. Gmina Oleśnica udzieliła wsparcia na realizację programów profilaktycznych na wszystkich poziomach edukacji oraz na ofertę pozaszkolnych zajęć dla dzieci i młodzieży. Program został zrealizowany w trzech placówkach systemu oświaty innych niż szkoły. Udział </w:t>
      </w:r>
      <w:r w:rsidRPr="004F619C">
        <w:rPr>
          <w:rFonts w:ascii="Times New Roman" w:eastAsia="Calibri" w:hAnsi="Times New Roman" w:cs="Times New Roman"/>
          <w:sz w:val="24"/>
          <w:szCs w:val="24"/>
        </w:rPr>
        <w:br/>
        <w:t>w programie wzięło 120 osób. Te same działania tj. programy profilaktyczne na wszystkich poziomach edukacji oraz ofertę pozaszkolnych zajęć dla dzieci i młodzieży wsparła również gmina Połaniec. Program odbył się na terenie czterech szkół. Udział w programie wzięło 2 700 osób. Podobne działania  wsparła także gmina Rytwiany. Program odbył się na terenie trzech szkół i objętych nim zostało 150 osób. Natomiast gmina Staszów udzieliła wsparcia na realizację oferty pozaszkolnych zajęć dla dzieci i młodzieży. Program został zrealizowany na terenie ośmiu szkół, a w programie wzięło udział 192 osoby. Gmina Łubnice udzieliła wsparcia na realizację programów profilaktycznych na wszystkich poziomach edukacji. Programem objęte zostały dwie szkoły, a udział w programie wzięło 83 osoby.</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lastRenderedPageBreak/>
        <w:t xml:space="preserve">Samorząd lokalny gminy Połaniec udzielił finansowego wsparcia na  realizację takich programów jak: Archipelag skarbów oraz  Szkoła dla Rodziców i Wychowawców. Żaden </w:t>
      </w:r>
      <w:r w:rsidR="001776BE">
        <w:rPr>
          <w:rFonts w:ascii="Times New Roman" w:eastAsia="Calibri" w:hAnsi="Times New Roman" w:cs="Times New Roman"/>
          <w:sz w:val="24"/>
          <w:szCs w:val="24"/>
        </w:rPr>
        <w:t xml:space="preserve">        </w:t>
      </w:r>
      <w:r w:rsidRPr="004F619C">
        <w:rPr>
          <w:rFonts w:ascii="Times New Roman" w:eastAsia="Calibri" w:hAnsi="Times New Roman" w:cs="Times New Roman"/>
          <w:sz w:val="24"/>
          <w:szCs w:val="24"/>
        </w:rPr>
        <w:t>z samorządów gminnych powiatu staszowskiego nie udzielił wsparcia na program Unplugged.</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selektywnej i wskazującej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Oleśnica zrealizowała takie działania jak: pomoc psychologiczna i prawna rodzinom, w których występuje problem narkomanii oraz problem przemocy; wspieranie programów obozów profilaktycznych oraz wspieranie innych programów, skierowanych do dzieci i młodzieży w grupie ryzyka. Z kolei gmina Połaniec wsparła działalność profilaktyczno – wychowawczą świetlic socjoterapeutycznych i ognisk wychowawczych. Realizowała programy wczesnej interwencji FreD goes net, Szkolna Interwencja Profilaktyczna oraz pomoc psychologiczną i prawną rodzinom, w których występuje problem narkomanii oraz problem przemocy. Gmi</w:t>
      </w:r>
      <w:r w:rsidR="001776BE">
        <w:rPr>
          <w:rFonts w:ascii="Times New Roman" w:eastAsia="Calibri" w:hAnsi="Times New Roman" w:cs="Times New Roman"/>
          <w:sz w:val="24"/>
          <w:szCs w:val="24"/>
        </w:rPr>
        <w:t xml:space="preserve">na Rytwiany wsparła organizację </w:t>
      </w:r>
      <w:r w:rsidRPr="004F619C">
        <w:rPr>
          <w:rFonts w:ascii="Times New Roman" w:eastAsia="Calibri" w:hAnsi="Times New Roman" w:cs="Times New Roman"/>
          <w:sz w:val="24"/>
          <w:szCs w:val="24"/>
        </w:rPr>
        <w:t xml:space="preserve">obozów profilaktycznych. </w:t>
      </w:r>
    </w:p>
    <w:p w:rsidR="0017705F" w:rsidRPr="004F619C" w:rsidRDefault="0017705F" w:rsidP="0017705F">
      <w:pPr>
        <w:spacing w:after="0" w:line="360" w:lineRule="auto"/>
        <w:jc w:val="both"/>
        <w:rPr>
          <w:rFonts w:ascii="Times New Roman" w:eastAsia="Calibri" w:hAnsi="Times New Roman" w:cs="Times New Roman"/>
          <w:b/>
          <w:sz w:val="24"/>
          <w:szCs w:val="24"/>
          <w:u w:val="single"/>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Bogoria przyczyniała się do podnoszenia poziomu wiedzy społeczeństwa na temat problemów związanych z używaniem substancji psychoaktywnych i możliwości zapobiegania temu zjawisku, poprzez: </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upowszechnianie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prowadzenie kampanii edukacyjnych,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Działanie dotyczące prowadzenia kampanii edukacyjnych wsparła również gmina Oleśnica.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Bogoria oraz Oleśnica wsparły  szkolenia rozwijające umiejętności zawodowe realizatorów programów profilaktycznych oraz szkolenia w zakresie profilaktyki narkomanii adresowanych do pracowników pomocy społecznej, policji, straży miejskiej. </w:t>
      </w:r>
    </w:p>
    <w:p w:rsidR="0017705F" w:rsidRDefault="0017705F" w:rsidP="0017705F">
      <w:pPr>
        <w:spacing w:after="0" w:line="360" w:lineRule="auto"/>
        <w:jc w:val="both"/>
        <w:rPr>
          <w:rFonts w:ascii="Times New Roman" w:eastAsia="Calibri" w:hAnsi="Times New Roman" w:cs="Times New Roman"/>
          <w:sz w:val="24"/>
          <w:szCs w:val="24"/>
        </w:rPr>
      </w:pPr>
    </w:p>
    <w:p w:rsidR="00711DA4" w:rsidRPr="004F619C" w:rsidRDefault="00711DA4" w:rsidP="0017705F">
      <w:pPr>
        <w:spacing w:after="0" w:line="360" w:lineRule="auto"/>
        <w:jc w:val="both"/>
        <w:rPr>
          <w:rFonts w:ascii="Times New Roman" w:eastAsia="Calibri" w:hAnsi="Times New Roman" w:cs="Times New Roman"/>
          <w:sz w:val="24"/>
          <w:szCs w:val="24"/>
        </w:rPr>
      </w:pPr>
    </w:p>
    <w:p w:rsidR="0017705F" w:rsidRPr="00347BE4" w:rsidRDefault="00347BE4" w:rsidP="00A34DF1">
      <w:pPr>
        <w:spacing w:after="0" w:line="360" w:lineRule="auto"/>
        <w:jc w:val="both"/>
        <w:rPr>
          <w:rFonts w:ascii="Times New Roman" w:eastAsia="Calibri" w:hAnsi="Times New Roman" w:cs="Times New Roman"/>
          <w:b/>
          <w:sz w:val="24"/>
          <w:szCs w:val="24"/>
        </w:rPr>
      </w:pPr>
      <w:r w:rsidRPr="00347BE4">
        <w:rPr>
          <w:rFonts w:ascii="Times New Roman" w:eastAsia="Calibri" w:hAnsi="Times New Roman" w:cs="Times New Roman"/>
          <w:b/>
          <w:sz w:val="24"/>
          <w:szCs w:val="24"/>
        </w:rPr>
        <w:lastRenderedPageBreak/>
        <w:t>Obszar I</w:t>
      </w:r>
      <w:r>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color w:val="FF0000"/>
          <w:sz w:val="24"/>
          <w:szCs w:val="24"/>
        </w:rPr>
      </w:pPr>
      <w:r w:rsidRPr="004F619C">
        <w:rPr>
          <w:rFonts w:ascii="Times New Roman" w:eastAsia="Calibri" w:hAnsi="Times New Roman" w:cs="Times New Roman"/>
          <w:sz w:val="24"/>
          <w:szCs w:val="24"/>
        </w:rPr>
        <w:t xml:space="preserve">Takie gminy jak Bogoria i Połaniec wsparły działanie związane z upowszechnianiem informacji nt. placówek i programów dla osób uzależnionych. </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żadnej z gmin powiatu staszowskiego nie wspierano działań, mających na celu zwiększenie dostępności programów ograniczania szkód zdrowotnych dla osób używających szkodliwie i uzależnionych od narkotyków.</w:t>
      </w:r>
    </w:p>
    <w:p w:rsidR="00327280" w:rsidRPr="004F619C" w:rsidRDefault="00327280"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 ramach gminnego programu, dotyczącego zmniejszania marginalizacji społecznej wśród osób używających narkotyków szkodliwi oraz osób uzależnionych, gmina Oleśnica wsparła udzielanie świadczeń pomocy społecznej, natomiast gmina Staszów wsparła centra integracji społecznej. </w:t>
      </w:r>
    </w:p>
    <w:p w:rsidR="0017705F" w:rsidRPr="004F619C" w:rsidRDefault="0017705F" w:rsidP="0017705F">
      <w:pPr>
        <w:spacing w:after="0" w:line="360" w:lineRule="auto"/>
        <w:jc w:val="both"/>
        <w:rPr>
          <w:rFonts w:ascii="Times New Roman" w:eastAsia="Calibri" w:hAnsi="Times New Roman" w:cs="Times New Roman"/>
          <w:color w:val="FF0000"/>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Żadna z gmin powiatu staszowskiego nie udzieliła wsparcia w kierunku rozwoju zawodowego pracowników zatrudnionych w placówkach, prowadzących leczenie </w:t>
      </w:r>
      <w:r w:rsidRPr="004F619C">
        <w:rPr>
          <w:rFonts w:ascii="Times New Roman" w:eastAsia="Calibri" w:hAnsi="Times New Roman" w:cs="Times New Roman"/>
          <w:sz w:val="24"/>
          <w:szCs w:val="24"/>
        </w:rPr>
        <w:br/>
        <w:t>i rehabilitację osób uzależnionych od narkotyków oraz innych grup zawodowych mających styczność z osobami uzależnionymi od narkotyków.</w:t>
      </w:r>
    </w:p>
    <w:p w:rsidR="00711DA4" w:rsidRDefault="00711DA4" w:rsidP="0017705F">
      <w:pPr>
        <w:spacing w:after="0" w:line="360" w:lineRule="auto"/>
        <w:ind w:firstLine="708"/>
        <w:jc w:val="both"/>
        <w:rPr>
          <w:rFonts w:ascii="Times New Roman" w:eastAsia="Calibri" w:hAnsi="Times New Roman" w:cs="Times New Roman"/>
          <w:sz w:val="24"/>
          <w:szCs w:val="24"/>
        </w:rPr>
      </w:pPr>
    </w:p>
    <w:p w:rsidR="00711DA4" w:rsidRDefault="00711DA4" w:rsidP="0017705F">
      <w:pPr>
        <w:spacing w:after="0" w:line="360" w:lineRule="auto"/>
        <w:ind w:firstLine="708"/>
        <w:jc w:val="both"/>
        <w:rPr>
          <w:rFonts w:ascii="Times New Roman" w:eastAsia="Calibri" w:hAnsi="Times New Roman" w:cs="Times New Roman"/>
          <w:sz w:val="24"/>
          <w:szCs w:val="24"/>
        </w:rPr>
      </w:pPr>
    </w:p>
    <w:p w:rsidR="00711DA4" w:rsidRDefault="00711DA4" w:rsidP="0017705F">
      <w:pPr>
        <w:spacing w:after="0" w:line="360" w:lineRule="auto"/>
        <w:ind w:firstLine="708"/>
        <w:jc w:val="both"/>
        <w:rPr>
          <w:rFonts w:ascii="Times New Roman" w:eastAsia="Calibri" w:hAnsi="Times New Roman" w:cs="Times New Roman"/>
          <w:sz w:val="24"/>
          <w:szCs w:val="24"/>
        </w:rPr>
      </w:pPr>
    </w:p>
    <w:p w:rsidR="00711DA4" w:rsidRDefault="00711DA4" w:rsidP="0017705F">
      <w:pPr>
        <w:spacing w:after="0" w:line="360" w:lineRule="auto"/>
        <w:ind w:firstLine="708"/>
        <w:jc w:val="both"/>
        <w:rPr>
          <w:rFonts w:ascii="Times New Roman" w:eastAsia="Calibri" w:hAnsi="Times New Roman" w:cs="Times New Roman"/>
          <w:sz w:val="24"/>
          <w:szCs w:val="24"/>
        </w:rPr>
      </w:pPr>
    </w:p>
    <w:p w:rsidR="00711DA4" w:rsidRPr="004F619C" w:rsidRDefault="00711DA4" w:rsidP="0017705F">
      <w:pPr>
        <w:spacing w:after="0" w:line="360" w:lineRule="auto"/>
        <w:ind w:firstLine="708"/>
        <w:jc w:val="both"/>
        <w:rPr>
          <w:rFonts w:ascii="Times New Roman" w:eastAsia="Calibri" w:hAnsi="Times New Roman" w:cs="Times New Roman"/>
          <w:sz w:val="24"/>
          <w:szCs w:val="24"/>
        </w:rPr>
      </w:pPr>
    </w:p>
    <w:p w:rsidR="0017705F" w:rsidRPr="004F619C" w:rsidRDefault="00347BE4" w:rsidP="0017705F">
      <w:pPr>
        <w:spacing w:after="0" w:line="360" w:lineRule="auto"/>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lastRenderedPageBreak/>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Samorząd gminy Bogoria zbierał i analizował dane epidemiologiczne dotyczące problemów narkotyków i narkomanii.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gminnych powiatu staszowskiego nie zbierał danych statystycznych nt. reakcji instytucjonalnej na problem narkotyków i narkomanii.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327280" w:rsidRPr="00711DA4" w:rsidRDefault="0017705F" w:rsidP="00711DA4">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Bogoria udzieliła wsparcia na rzecz rozwoju i konsolidacji systemu informacji o narkotykach i narkomanii.</w:t>
      </w:r>
    </w:p>
    <w:p w:rsidR="00A90843" w:rsidRPr="004F619C" w:rsidRDefault="00A90843" w:rsidP="0017705F">
      <w:pPr>
        <w:spacing w:after="0" w:line="360" w:lineRule="auto"/>
        <w:outlineLvl w:val="0"/>
        <w:rPr>
          <w:rFonts w:ascii="Times New Roman" w:eastAsia="Calibri" w:hAnsi="Times New Roman" w:cs="Times New Roman"/>
          <w:b/>
          <w:sz w:val="24"/>
          <w:szCs w:val="24"/>
        </w:rPr>
      </w:pPr>
    </w:p>
    <w:p w:rsidR="0017705F" w:rsidRPr="004F619C" w:rsidRDefault="0017705F" w:rsidP="00347BE4">
      <w:pPr>
        <w:spacing w:after="0" w:line="360" w:lineRule="auto"/>
        <w:outlineLvl w:val="0"/>
        <w:rPr>
          <w:rFonts w:ascii="Times New Roman" w:eastAsia="Calibri" w:hAnsi="Times New Roman" w:cs="Times New Roman"/>
          <w:b/>
          <w:sz w:val="24"/>
          <w:szCs w:val="24"/>
        </w:rPr>
      </w:pPr>
      <w:r w:rsidRPr="004F619C">
        <w:rPr>
          <w:rFonts w:ascii="Times New Roman" w:eastAsia="Calibri" w:hAnsi="Times New Roman" w:cs="Times New Roman"/>
          <w:b/>
          <w:sz w:val="24"/>
          <w:szCs w:val="24"/>
        </w:rPr>
        <w:t>Powiat włoszczowski</w:t>
      </w:r>
    </w:p>
    <w:p w:rsidR="0017705F" w:rsidRPr="004F619C" w:rsidRDefault="00347BE4" w:rsidP="0017705F">
      <w:pPr>
        <w:spacing w:after="0" w:line="360" w:lineRule="auto"/>
        <w:outlineLvl w:val="0"/>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 xml:space="preserve">Obszar I. </w:t>
      </w:r>
      <w:r w:rsidR="0017705F" w:rsidRPr="00347BE4">
        <w:rPr>
          <w:rFonts w:ascii="Times New Roman" w:eastAsia="Calibri" w:hAnsi="Times New Roman" w:cs="Times New Roman"/>
          <w:b/>
          <w:sz w:val="24"/>
          <w:szCs w:val="24"/>
        </w:rPr>
        <w:t>Profilaktyka</w:t>
      </w:r>
    </w:p>
    <w:p w:rsidR="0017705F" w:rsidRPr="004F619C" w:rsidRDefault="0017705F" w:rsidP="0017705F">
      <w:pPr>
        <w:spacing w:after="0" w:line="360" w:lineRule="auto"/>
        <w:jc w:val="both"/>
        <w:outlineLvl w:val="0"/>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Wspieranie rozwoju programów profilaktyki uniwersalnej</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Wśród programów profilaktyki uniwersalnej największym zainteresowaniem cieszyły się programy profilaktyczne na wszystkich poziomach edukacji. Równie popularne były programy dotyczące oferty pozaszkolnych zajęć dla dzieci i młodzieży. Żaden </w:t>
      </w:r>
      <w:r w:rsidRPr="004F619C">
        <w:rPr>
          <w:rFonts w:ascii="Times New Roman" w:eastAsia="Calibri" w:hAnsi="Times New Roman" w:cs="Times New Roman"/>
          <w:sz w:val="24"/>
          <w:szCs w:val="24"/>
        </w:rPr>
        <w:br/>
        <w:t>z samorządów lokalnych nie przeznaczył środków finansowych na wsparcie programu Unplugged.</w:t>
      </w:r>
    </w:p>
    <w:p w:rsidR="0017705F" w:rsidRPr="004F619C" w:rsidRDefault="0017705F" w:rsidP="0017705F">
      <w:pPr>
        <w:spacing w:after="0" w:line="360" w:lineRule="auto"/>
        <w:jc w:val="both"/>
        <w:rPr>
          <w:rFonts w:ascii="Times New Roman" w:eastAsia="Calibri" w:hAnsi="Times New Roman" w:cs="Times New Roman"/>
          <w:b/>
          <w:sz w:val="24"/>
          <w:szCs w:val="24"/>
        </w:rPr>
      </w:pPr>
    </w:p>
    <w:p w:rsidR="0017705F" w:rsidRPr="004F619C" w:rsidRDefault="0017705F" w:rsidP="0017705F">
      <w:pPr>
        <w:spacing w:after="0" w:line="360" w:lineRule="auto"/>
        <w:jc w:val="both"/>
        <w:outlineLvl w:val="0"/>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Wspieranie rozwoju programów profilaktyki selektywnej i wskazującej   </w:t>
      </w:r>
      <w:r w:rsidRPr="004F619C">
        <w:rPr>
          <w:rFonts w:ascii="Times New Roman" w:eastAsia="Calibri" w:hAnsi="Times New Roman" w:cs="Times New Roman"/>
          <w:sz w:val="24"/>
          <w:szCs w:val="24"/>
        </w:rPr>
        <w:t xml:space="preserve">                  Gminy Kluczewsko, Radków i Secemin zrealizowały działania, dotyczące pomocy psychologicznej i prawnej rodzinom, w których występuje  problem narkomanii oraz problem  przemocy. Oprócz tego gmina Kluczewsko  wsparła programy skierowane do dzieci </w:t>
      </w:r>
      <w:r w:rsidRPr="004F619C">
        <w:rPr>
          <w:rFonts w:ascii="Times New Roman" w:eastAsia="Calibri" w:hAnsi="Times New Roman" w:cs="Times New Roman"/>
          <w:sz w:val="24"/>
          <w:szCs w:val="24"/>
        </w:rPr>
        <w:br/>
        <w:t xml:space="preserve">i młodzieży w grupie ryzyka. Z kolei gmina Krasocin wsparła działalność profilaktyczno </w:t>
      </w:r>
      <w:r w:rsidRPr="004F619C">
        <w:rPr>
          <w:rFonts w:ascii="Times New Roman" w:eastAsia="Calibri" w:hAnsi="Times New Roman" w:cs="Times New Roman"/>
          <w:sz w:val="24"/>
          <w:szCs w:val="24"/>
        </w:rPr>
        <w:br/>
        <w:t>– wychowawczą świetlic socjoterapeutycznych i ognisk wychowawczych.</w:t>
      </w:r>
    </w:p>
    <w:p w:rsidR="0017705F" w:rsidRDefault="0017705F" w:rsidP="0017705F">
      <w:pPr>
        <w:spacing w:after="0" w:line="360" w:lineRule="auto"/>
        <w:ind w:firstLine="708"/>
        <w:jc w:val="both"/>
        <w:rPr>
          <w:rFonts w:ascii="Times New Roman" w:eastAsia="Calibri" w:hAnsi="Times New Roman" w:cs="Times New Roman"/>
          <w:sz w:val="24"/>
          <w:szCs w:val="24"/>
        </w:rPr>
      </w:pPr>
    </w:p>
    <w:p w:rsidR="00711DA4" w:rsidRDefault="00711DA4" w:rsidP="0017705F">
      <w:pPr>
        <w:spacing w:after="0" w:line="360" w:lineRule="auto"/>
        <w:ind w:firstLine="708"/>
        <w:jc w:val="both"/>
        <w:rPr>
          <w:rFonts w:ascii="Times New Roman" w:eastAsia="Calibri" w:hAnsi="Times New Roman" w:cs="Times New Roman"/>
          <w:sz w:val="24"/>
          <w:szCs w:val="24"/>
        </w:rPr>
      </w:pPr>
    </w:p>
    <w:p w:rsidR="00711DA4" w:rsidRPr="004F619C" w:rsidRDefault="00711DA4" w:rsidP="0017705F">
      <w:pPr>
        <w:spacing w:after="0" w:line="360" w:lineRule="auto"/>
        <w:ind w:firstLine="708"/>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Kierunek: Wspieranie poziomu wiedzy społeczeństwa na temat problemów związanych z używaniem substancji psychoaktywnych i możliwości zapobiegania temu zjawisku</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Gmina Włoszczowa  wsparła:</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a) opracowanie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b) upowszechnianie materiałów informacyjno –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          Gminy Kluczewsko i Krasocin przyczyniały się do podnoszenia poziomu wiedzy społeczeństwa na temat problemów związanych z używaniem substancji psychoaktywnych </w:t>
      </w:r>
      <w:r w:rsidRPr="004F619C">
        <w:rPr>
          <w:rFonts w:ascii="Times New Roman" w:eastAsia="Calibri" w:hAnsi="Times New Roman" w:cs="Times New Roman"/>
          <w:sz w:val="24"/>
          <w:szCs w:val="24"/>
        </w:rPr>
        <w:br/>
        <w:t>i możliwości zapobiegania temu zjawisku. Robiły to poprzez prowadzenie kampanii edukacyjnych.</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Podnoszenie kwalifikacji zawodowych osób zaangażowanych w działalność profilaktyczną</w:t>
      </w:r>
    </w:p>
    <w:p w:rsidR="00327280" w:rsidRPr="00711DA4" w:rsidRDefault="0017705F" w:rsidP="00711DA4">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lokalnych nie prowadził działań mających na celu  podnoszenie kwalifikacji zawodowych osób zaangażowanych w działalność profilaktyczną.</w:t>
      </w:r>
    </w:p>
    <w:p w:rsidR="00327280" w:rsidRPr="004F619C" w:rsidRDefault="00327280" w:rsidP="0017705F">
      <w:pPr>
        <w:spacing w:after="0" w:line="360" w:lineRule="auto"/>
        <w:outlineLvl w:val="0"/>
        <w:rPr>
          <w:rFonts w:ascii="Times New Roman" w:eastAsia="Calibri" w:hAnsi="Times New Roman" w:cs="Times New Roman"/>
          <w:b/>
          <w:sz w:val="24"/>
          <w:szCs w:val="24"/>
        </w:rPr>
      </w:pPr>
    </w:p>
    <w:p w:rsidR="0017705F" w:rsidRPr="00347BE4" w:rsidRDefault="00347BE4" w:rsidP="00A34DF1">
      <w:pPr>
        <w:spacing w:after="0" w:line="360" w:lineRule="auto"/>
        <w:jc w:val="both"/>
        <w:outlineLvl w:val="0"/>
        <w:rPr>
          <w:rFonts w:ascii="Times New Roman" w:eastAsia="Calibri" w:hAnsi="Times New Roman" w:cs="Times New Roman"/>
          <w:b/>
          <w:sz w:val="24"/>
          <w:szCs w:val="24"/>
        </w:rPr>
      </w:pPr>
      <w:r w:rsidRPr="00347BE4">
        <w:rPr>
          <w:rFonts w:ascii="Times New Roman" w:eastAsia="Calibri" w:hAnsi="Times New Roman" w:cs="Times New Roman"/>
          <w:b/>
          <w:sz w:val="24"/>
          <w:szCs w:val="24"/>
        </w:rPr>
        <w:t xml:space="preserve">Obszar </w:t>
      </w:r>
      <w:r w:rsidR="00A34DF1">
        <w:rPr>
          <w:rFonts w:ascii="Times New Roman" w:eastAsia="Calibri" w:hAnsi="Times New Roman" w:cs="Times New Roman"/>
          <w:b/>
          <w:sz w:val="24"/>
          <w:szCs w:val="24"/>
        </w:rPr>
        <w:t>I</w:t>
      </w:r>
      <w:r w:rsidRPr="00347BE4">
        <w:rPr>
          <w:rFonts w:ascii="Times New Roman" w:eastAsia="Calibri" w:hAnsi="Times New Roman" w:cs="Times New Roman"/>
          <w:b/>
          <w:sz w:val="24"/>
          <w:szCs w:val="24"/>
        </w:rPr>
        <w:t xml:space="preserve">I. </w:t>
      </w:r>
      <w:r w:rsidR="0017705F" w:rsidRPr="00347BE4">
        <w:rPr>
          <w:rFonts w:ascii="Times New Roman" w:eastAsia="Calibri" w:hAnsi="Times New Roman" w:cs="Times New Roman"/>
          <w:b/>
          <w:sz w:val="24"/>
          <w:szCs w:val="24"/>
        </w:rPr>
        <w:t>Leczenie, rehabilitacja, ograniczanie szkód zdrowotnych i reintegracja społeczna</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i pomocy terapeutycznej i rehabilitacyjnej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Gminy Kluczewsko i Radków wsparły działanie mające na celu upowszechnianie informacji nt. placówek i programów dla osób uzależnionych.</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Zwiększenie dostępności programów ograniczania szkód zdrowotnych</w:t>
      </w:r>
      <w:r w:rsidRPr="004F619C">
        <w:rPr>
          <w:rFonts w:ascii="Times New Roman" w:eastAsia="Calibri" w:hAnsi="Times New Roman" w:cs="Times New Roman"/>
          <w:b/>
          <w:sz w:val="24"/>
          <w:szCs w:val="24"/>
        </w:rPr>
        <w:br/>
        <w:t xml:space="preserve"> dla osób używających szkodliwie i uzależnionych od narkotyków</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samorząd lokalny nie przyczyniał się do zwiększania dostępności programów ograniczania szkód zdrowotnych dla osób używających szkodliwie i uzależnionych </w:t>
      </w:r>
      <w:r w:rsidRPr="004F619C">
        <w:rPr>
          <w:rFonts w:ascii="Times New Roman" w:eastAsia="Calibri" w:hAnsi="Times New Roman" w:cs="Times New Roman"/>
          <w:sz w:val="24"/>
          <w:szCs w:val="24"/>
        </w:rPr>
        <w:br/>
        <w:t>od narkotyków.</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Zmniejszanie marginalizacji społecznej wśród osób używających narkotyków szkodliwie oraz osób uzależnionych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Żadna z gmin powiatu włoszczowskiego nie udzieliła wsparcia na realizację  działań służących zmniejszeniu marginalizacji społecznej wśród osób używających narkotyków szkodliwie oraz osób uzależnionych.</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lastRenderedPageBreak/>
        <w:t xml:space="preserve">Kierunek: Wspieranie rozwoju zawodowego pracowników zatrudnionych w placówkach prowadzących leczenie i rehabilitację osób uzależnionych od narkotyków oraz innych grup zawodowych mających styczność z osobami uzależnionymi od narkotyków </w:t>
      </w:r>
      <w:r w:rsidRPr="004F619C">
        <w:rPr>
          <w:rFonts w:ascii="Times New Roman" w:eastAsia="Calibri" w:hAnsi="Times New Roman" w:cs="Times New Roman"/>
          <w:b/>
          <w:sz w:val="24"/>
          <w:szCs w:val="24"/>
        </w:rPr>
        <w:br/>
        <w:t>(np. policjantów, pracowników społecznych, kuratorów, lekarzy, organizacji pozarządowych)</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W ramach gminnego programu gmina Kluczewsko wsparła szkolenia w zakresie problematyki narkomanii dla rożnych grup zawodowych.</w:t>
      </w:r>
    </w:p>
    <w:p w:rsidR="0017705F" w:rsidRPr="004F619C" w:rsidRDefault="0017705F" w:rsidP="0017705F">
      <w:pPr>
        <w:spacing w:after="0" w:line="360" w:lineRule="auto"/>
        <w:jc w:val="center"/>
        <w:rPr>
          <w:rFonts w:ascii="Times New Roman" w:eastAsia="Calibri" w:hAnsi="Times New Roman" w:cs="Times New Roman"/>
          <w:sz w:val="24"/>
          <w:szCs w:val="24"/>
        </w:rPr>
      </w:pPr>
    </w:p>
    <w:p w:rsidR="0017705F" w:rsidRPr="004F619C" w:rsidRDefault="00347BE4" w:rsidP="0017705F">
      <w:pPr>
        <w:spacing w:after="0" w:line="360" w:lineRule="auto"/>
        <w:outlineLvl w:val="0"/>
        <w:rPr>
          <w:rFonts w:ascii="Times New Roman" w:eastAsia="Calibri" w:hAnsi="Times New Roman" w:cs="Times New Roman"/>
          <w:b/>
          <w:sz w:val="24"/>
          <w:szCs w:val="24"/>
          <w:u w:val="single"/>
        </w:rPr>
      </w:pPr>
      <w:r w:rsidRPr="00347BE4">
        <w:rPr>
          <w:rFonts w:ascii="Times New Roman" w:eastAsia="Calibri" w:hAnsi="Times New Roman" w:cs="Times New Roman"/>
          <w:b/>
          <w:sz w:val="24"/>
          <w:szCs w:val="24"/>
        </w:rPr>
        <w:t>Obszar I</w:t>
      </w:r>
      <w:r>
        <w:rPr>
          <w:rFonts w:ascii="Times New Roman" w:eastAsia="Calibri" w:hAnsi="Times New Roman" w:cs="Times New Roman"/>
          <w:b/>
          <w:sz w:val="24"/>
          <w:szCs w:val="24"/>
        </w:rPr>
        <w:t>II</w:t>
      </w:r>
      <w:r w:rsidRPr="00347BE4">
        <w:rPr>
          <w:rFonts w:ascii="Times New Roman" w:eastAsia="Calibri" w:hAnsi="Times New Roman" w:cs="Times New Roman"/>
          <w:b/>
          <w:sz w:val="24"/>
          <w:szCs w:val="24"/>
        </w:rPr>
        <w:t xml:space="preserve">. </w:t>
      </w:r>
      <w:r w:rsidR="0017705F" w:rsidRPr="00347BE4">
        <w:rPr>
          <w:rFonts w:ascii="Times New Roman" w:eastAsia="Calibri" w:hAnsi="Times New Roman" w:cs="Times New Roman"/>
          <w:b/>
          <w:sz w:val="24"/>
          <w:szCs w:val="24"/>
        </w:rPr>
        <w:t>Badania i monitoring</w:t>
      </w: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epidemiologiczne problemu narkotyków i narkomanii </w:t>
      </w:r>
      <w:r w:rsidRPr="004F619C">
        <w:rPr>
          <w:rFonts w:ascii="Times New Roman" w:eastAsia="Calibri" w:hAnsi="Times New Roman" w:cs="Times New Roman"/>
          <w:b/>
          <w:sz w:val="24"/>
          <w:szCs w:val="24"/>
        </w:rPr>
        <w:br/>
        <w:t>na szczeblu lokalnym</w:t>
      </w:r>
    </w:p>
    <w:p w:rsidR="0017705F" w:rsidRDefault="0017705F" w:rsidP="00711DA4">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Żaden z samorządów poszczególnych gmin nie podjął działań w kierunku monitorowania epidemiologicznego problemu narkotyków i narkomanii.</w:t>
      </w:r>
    </w:p>
    <w:p w:rsidR="00A90843" w:rsidRPr="004F619C" w:rsidRDefault="00A90843"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jc w:val="both"/>
        <w:rPr>
          <w:rFonts w:ascii="Times New Roman" w:eastAsia="Calibri" w:hAnsi="Times New Roman" w:cs="Times New Roman"/>
          <w:b/>
          <w:sz w:val="24"/>
          <w:szCs w:val="24"/>
        </w:rPr>
      </w:pPr>
      <w:r w:rsidRPr="004F619C">
        <w:rPr>
          <w:rFonts w:ascii="Times New Roman" w:eastAsia="Calibri" w:hAnsi="Times New Roman" w:cs="Times New Roman"/>
          <w:b/>
          <w:sz w:val="24"/>
          <w:szCs w:val="24"/>
        </w:rPr>
        <w:t xml:space="preserve">Kierunek: Monitorowanie postaw społecznych nas temat problemu narkotyków </w:t>
      </w:r>
      <w:r w:rsidRPr="004F619C">
        <w:rPr>
          <w:rFonts w:ascii="Times New Roman" w:eastAsia="Calibri" w:hAnsi="Times New Roman" w:cs="Times New Roman"/>
          <w:b/>
          <w:sz w:val="24"/>
          <w:szCs w:val="24"/>
        </w:rPr>
        <w:br/>
        <w:t>i narkomanii</w:t>
      </w:r>
    </w:p>
    <w:p w:rsidR="0017705F" w:rsidRPr="004F619C" w:rsidRDefault="0017705F" w:rsidP="0017705F">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Żaden z samorządów poszczególnych gmin nie zbierał danych statystycznych </w:t>
      </w:r>
      <w:r w:rsidRPr="004F619C">
        <w:rPr>
          <w:rFonts w:ascii="Times New Roman" w:eastAsia="Calibri" w:hAnsi="Times New Roman" w:cs="Times New Roman"/>
          <w:sz w:val="24"/>
          <w:szCs w:val="24"/>
        </w:rPr>
        <w:br/>
        <w:t>nt. reakcji instytucjonalnej na problem narkotyków i narkomanii.</w:t>
      </w:r>
    </w:p>
    <w:p w:rsidR="0017705F" w:rsidRPr="004F619C" w:rsidRDefault="0017705F" w:rsidP="0017705F">
      <w:pPr>
        <w:spacing w:after="0" w:line="360" w:lineRule="auto"/>
        <w:jc w:val="both"/>
        <w:rPr>
          <w:rFonts w:ascii="Times New Roman" w:eastAsia="Calibri" w:hAnsi="Times New Roman" w:cs="Times New Roman"/>
          <w:sz w:val="24"/>
          <w:szCs w:val="24"/>
        </w:rPr>
      </w:pPr>
    </w:p>
    <w:p w:rsidR="0017705F" w:rsidRPr="004F619C" w:rsidRDefault="0017705F" w:rsidP="0017705F">
      <w:pPr>
        <w:spacing w:after="0" w:line="360" w:lineRule="auto"/>
        <w:rPr>
          <w:rFonts w:ascii="Times New Roman" w:eastAsia="Calibri" w:hAnsi="Times New Roman" w:cs="Times New Roman"/>
          <w:b/>
          <w:sz w:val="24"/>
          <w:szCs w:val="24"/>
        </w:rPr>
      </w:pPr>
      <w:r w:rsidRPr="004F619C">
        <w:rPr>
          <w:rFonts w:ascii="Times New Roman" w:eastAsia="Calibri" w:hAnsi="Times New Roman" w:cs="Times New Roman"/>
          <w:b/>
          <w:sz w:val="24"/>
          <w:szCs w:val="24"/>
        </w:rPr>
        <w:t>Kierunek: Rozwój i konsolidacja systemu informacji o narkotykach i narkomanii</w:t>
      </w:r>
    </w:p>
    <w:p w:rsidR="0017705F" w:rsidRPr="00715C22" w:rsidRDefault="0017705F" w:rsidP="00715C22">
      <w:pPr>
        <w:spacing w:after="0" w:line="360" w:lineRule="auto"/>
        <w:ind w:firstLine="708"/>
        <w:jc w:val="both"/>
        <w:rPr>
          <w:rFonts w:ascii="Times New Roman" w:eastAsia="Calibri" w:hAnsi="Times New Roman" w:cs="Times New Roman"/>
          <w:sz w:val="24"/>
          <w:szCs w:val="24"/>
        </w:rPr>
      </w:pPr>
      <w:r w:rsidRPr="004F619C">
        <w:rPr>
          <w:rFonts w:ascii="Times New Roman" w:eastAsia="Calibri" w:hAnsi="Times New Roman" w:cs="Times New Roman"/>
          <w:sz w:val="24"/>
          <w:szCs w:val="24"/>
        </w:rPr>
        <w:t xml:space="preserve">Gmina Krasocin jako jedyna w powiecie włoszczowskim aktywnie działała </w:t>
      </w:r>
      <w:r w:rsidRPr="004F619C">
        <w:rPr>
          <w:rFonts w:ascii="Times New Roman" w:eastAsia="Calibri" w:hAnsi="Times New Roman" w:cs="Times New Roman"/>
          <w:sz w:val="24"/>
          <w:szCs w:val="24"/>
        </w:rPr>
        <w:br/>
        <w:t>w kierunku wdrażania i prowadzenia monitoringu.</w:t>
      </w:r>
    </w:p>
    <w:p w:rsidR="0017705F" w:rsidRPr="004F619C" w:rsidRDefault="00726433" w:rsidP="00726433">
      <w:pPr>
        <w:tabs>
          <w:tab w:val="left" w:pos="8520"/>
        </w:tabs>
        <w:spacing w:after="0" w:line="360" w:lineRule="auto"/>
        <w:ind w:firstLine="709"/>
        <w:jc w:val="both"/>
        <w:rPr>
          <w:rFonts w:ascii="Times New Roman" w:eastAsia="Times New Roman" w:hAnsi="Times New Roman" w:cs="Times New Roman"/>
          <w:sz w:val="24"/>
          <w:szCs w:val="20"/>
          <w:lang w:eastAsia="pl-PL"/>
        </w:rPr>
      </w:pPr>
      <w:r>
        <w:rPr>
          <w:rFonts w:ascii="Times New Roman" w:hAnsi="Times New Roman" w:cs="Times New Roman"/>
          <w:sz w:val="24"/>
          <w:szCs w:val="24"/>
        </w:rPr>
        <w:t xml:space="preserve"> </w:t>
      </w:r>
      <w:r w:rsidR="0017705F" w:rsidRPr="004F619C">
        <w:rPr>
          <w:rFonts w:ascii="Times New Roman" w:hAnsi="Times New Roman" w:cs="Times New Roman"/>
          <w:sz w:val="24"/>
          <w:szCs w:val="24"/>
        </w:rPr>
        <w:t xml:space="preserve">Zbiorcze </w:t>
      </w:r>
      <w:r w:rsidR="0017705F" w:rsidRPr="004F619C">
        <w:rPr>
          <w:rFonts w:ascii="Times New Roman" w:eastAsia="Calibri" w:hAnsi="Times New Roman" w:cs="Times New Roman"/>
          <w:sz w:val="24"/>
          <w:szCs w:val="24"/>
        </w:rPr>
        <w:t>informacje nt. realizacji R</w:t>
      </w:r>
      <w:r w:rsidR="0017705F" w:rsidRPr="004F619C">
        <w:rPr>
          <w:rFonts w:ascii="Times New Roman" w:eastAsia="Times New Roman" w:hAnsi="Times New Roman" w:cs="Times New Roman"/>
          <w:sz w:val="24"/>
          <w:szCs w:val="20"/>
          <w:lang w:eastAsia="pl-PL"/>
        </w:rPr>
        <w:t xml:space="preserve">ozporządzenia Rady Ministrów z dnia 22 marca 2011r. w sprawie Krajowego Programu Przeciwdziałania Narkomanii na lata 2011 - 2016 (Dz. U. z 2011r. Nr 78, poz. 428) w poszczególnych województwach oraz wykaz programów rekomendowanych zamieszczone zostały na stronie internetowej </w:t>
      </w:r>
      <w:r w:rsidR="0017705F">
        <w:rPr>
          <w:rFonts w:ascii="Times New Roman" w:eastAsia="Times New Roman" w:hAnsi="Times New Roman" w:cs="Times New Roman"/>
          <w:sz w:val="24"/>
          <w:szCs w:val="20"/>
          <w:lang w:eastAsia="pl-PL"/>
        </w:rPr>
        <w:t xml:space="preserve">Krajowego Biura </w:t>
      </w:r>
      <w:r w:rsidR="001776BE">
        <w:rPr>
          <w:rFonts w:ascii="Times New Roman" w:eastAsia="Times New Roman" w:hAnsi="Times New Roman" w:cs="Times New Roman"/>
          <w:sz w:val="24"/>
          <w:szCs w:val="20"/>
          <w:lang w:eastAsia="pl-PL"/>
        </w:rPr>
        <w:t xml:space="preserve">                  </w:t>
      </w:r>
      <w:r w:rsidR="0017705F">
        <w:rPr>
          <w:rFonts w:ascii="Times New Roman" w:eastAsia="Times New Roman" w:hAnsi="Times New Roman" w:cs="Times New Roman"/>
          <w:sz w:val="24"/>
          <w:szCs w:val="20"/>
          <w:lang w:eastAsia="pl-PL"/>
        </w:rPr>
        <w:t xml:space="preserve">ds. Przeciwdziałania Narkomanii. </w:t>
      </w:r>
    </w:p>
    <w:p w:rsidR="00A649EF" w:rsidRDefault="00A649EF" w:rsidP="00F313D0">
      <w:pPr>
        <w:spacing w:after="0" w:line="360" w:lineRule="auto"/>
        <w:jc w:val="both"/>
        <w:rPr>
          <w:rFonts w:ascii="Times New Roman" w:hAnsi="Times New Roman" w:cs="Times New Roman"/>
          <w:sz w:val="24"/>
          <w:szCs w:val="24"/>
        </w:rPr>
      </w:pPr>
    </w:p>
    <w:p w:rsidR="00711DA4" w:rsidRDefault="00711DA4" w:rsidP="00F313D0">
      <w:pPr>
        <w:spacing w:after="0" w:line="360" w:lineRule="auto"/>
        <w:jc w:val="both"/>
        <w:rPr>
          <w:rFonts w:ascii="Times New Roman" w:hAnsi="Times New Roman" w:cs="Times New Roman"/>
          <w:sz w:val="24"/>
          <w:szCs w:val="24"/>
        </w:rPr>
      </w:pPr>
    </w:p>
    <w:p w:rsidR="00711DA4" w:rsidRDefault="00711DA4" w:rsidP="00F313D0">
      <w:pPr>
        <w:spacing w:after="0" w:line="360" w:lineRule="auto"/>
        <w:jc w:val="both"/>
        <w:rPr>
          <w:rFonts w:ascii="Times New Roman" w:hAnsi="Times New Roman" w:cs="Times New Roman"/>
          <w:sz w:val="24"/>
          <w:szCs w:val="24"/>
        </w:rPr>
      </w:pPr>
    </w:p>
    <w:p w:rsidR="00711DA4" w:rsidRDefault="00711DA4" w:rsidP="00F313D0">
      <w:pPr>
        <w:spacing w:after="0" w:line="360" w:lineRule="auto"/>
        <w:jc w:val="both"/>
        <w:rPr>
          <w:rFonts w:ascii="Times New Roman" w:hAnsi="Times New Roman" w:cs="Times New Roman"/>
          <w:sz w:val="24"/>
          <w:szCs w:val="24"/>
        </w:rPr>
      </w:pPr>
    </w:p>
    <w:p w:rsidR="00711DA4" w:rsidRPr="00F313D0" w:rsidRDefault="00711DA4" w:rsidP="00F313D0">
      <w:pPr>
        <w:spacing w:after="0" w:line="360" w:lineRule="auto"/>
        <w:jc w:val="both"/>
        <w:rPr>
          <w:rFonts w:ascii="Times New Roman" w:hAnsi="Times New Roman" w:cs="Times New Roman"/>
          <w:sz w:val="24"/>
          <w:szCs w:val="24"/>
        </w:rPr>
      </w:pPr>
    </w:p>
    <w:p w:rsidR="0062061E" w:rsidRDefault="00BD28B3" w:rsidP="00F313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F0D1A">
        <w:rPr>
          <w:rFonts w:ascii="Times New Roman" w:hAnsi="Times New Roman" w:cs="Times New Roman"/>
          <w:b/>
          <w:sz w:val="24"/>
          <w:szCs w:val="24"/>
        </w:rPr>
        <w:t>.2</w:t>
      </w:r>
      <w:r w:rsidR="0062061E" w:rsidRPr="00F313D0">
        <w:rPr>
          <w:rFonts w:ascii="Times New Roman" w:hAnsi="Times New Roman" w:cs="Times New Roman"/>
          <w:b/>
          <w:sz w:val="24"/>
          <w:szCs w:val="24"/>
        </w:rPr>
        <w:t xml:space="preserve">. </w:t>
      </w:r>
      <w:r w:rsidR="0062061E" w:rsidRPr="00F313D0">
        <w:rPr>
          <w:rFonts w:ascii="Times New Roman" w:eastAsia="Times New Roman" w:hAnsi="Times New Roman" w:cs="Times New Roman"/>
          <w:b/>
          <w:sz w:val="24"/>
          <w:szCs w:val="24"/>
          <w:lang w:eastAsia="pl-PL"/>
        </w:rPr>
        <w:t xml:space="preserve">Działania profilaktyczne realizowane przez </w:t>
      </w:r>
      <w:r w:rsidR="0062061E" w:rsidRPr="00F313D0">
        <w:rPr>
          <w:rFonts w:ascii="Times New Roman" w:hAnsi="Times New Roman" w:cs="Times New Roman"/>
          <w:b/>
          <w:sz w:val="24"/>
          <w:szCs w:val="24"/>
        </w:rPr>
        <w:t xml:space="preserve">Kuratorium Oświaty w Kielcach </w:t>
      </w:r>
      <w:r w:rsidR="001A753B" w:rsidRPr="00F313D0">
        <w:rPr>
          <w:rFonts w:ascii="Times New Roman" w:hAnsi="Times New Roman" w:cs="Times New Roman"/>
          <w:b/>
          <w:sz w:val="24"/>
          <w:szCs w:val="24"/>
        </w:rPr>
        <w:br/>
      </w:r>
      <w:r w:rsidR="006F0E41" w:rsidRPr="00F313D0">
        <w:rPr>
          <w:rFonts w:ascii="Times New Roman" w:hAnsi="Times New Roman" w:cs="Times New Roman"/>
          <w:b/>
          <w:sz w:val="24"/>
          <w:szCs w:val="24"/>
        </w:rPr>
        <w:t>w 201</w:t>
      </w:r>
      <w:r w:rsidR="00726433">
        <w:rPr>
          <w:rFonts w:ascii="Times New Roman" w:hAnsi="Times New Roman" w:cs="Times New Roman"/>
          <w:b/>
          <w:sz w:val="24"/>
          <w:szCs w:val="24"/>
        </w:rPr>
        <w:t>5</w:t>
      </w:r>
      <w:r w:rsidR="00327280">
        <w:rPr>
          <w:rFonts w:ascii="Times New Roman" w:hAnsi="Times New Roman" w:cs="Times New Roman"/>
          <w:b/>
          <w:sz w:val="24"/>
          <w:szCs w:val="24"/>
        </w:rPr>
        <w:t xml:space="preserve"> </w:t>
      </w:r>
      <w:r w:rsidR="0062061E" w:rsidRPr="00F313D0">
        <w:rPr>
          <w:rFonts w:ascii="Times New Roman" w:hAnsi="Times New Roman" w:cs="Times New Roman"/>
          <w:b/>
          <w:sz w:val="24"/>
          <w:szCs w:val="24"/>
        </w:rPr>
        <w:t>r.</w:t>
      </w:r>
      <w:r w:rsidR="002C37B1">
        <w:rPr>
          <w:rStyle w:val="Odwoanieprzypisudolnego"/>
          <w:rFonts w:ascii="Times New Roman" w:hAnsi="Times New Roman" w:cs="Times New Roman"/>
          <w:b/>
          <w:sz w:val="24"/>
          <w:szCs w:val="24"/>
        </w:rPr>
        <w:footnoteReference w:id="2"/>
      </w:r>
    </w:p>
    <w:p w:rsidR="00726433" w:rsidRPr="00726433" w:rsidRDefault="00726433" w:rsidP="00726433">
      <w:pPr>
        <w:spacing w:after="0" w:line="360" w:lineRule="auto"/>
        <w:ind w:firstLine="709"/>
        <w:jc w:val="both"/>
        <w:rPr>
          <w:rFonts w:ascii="Times New Roman" w:hAnsi="Times New Roman" w:cs="Times New Roman"/>
          <w:sz w:val="24"/>
          <w:szCs w:val="24"/>
        </w:rPr>
      </w:pPr>
      <w:r w:rsidRPr="00726433">
        <w:rPr>
          <w:rFonts w:ascii="Times New Roman" w:hAnsi="Times New Roman" w:cs="Times New Roman"/>
          <w:sz w:val="24"/>
          <w:szCs w:val="24"/>
        </w:rPr>
        <w:t>Uzależnienie od narkotyków powoduje nieobliczalne szkody we wszystkich sferach życia człowieka. S</w:t>
      </w:r>
      <w:r w:rsidR="00420F05">
        <w:rPr>
          <w:rFonts w:ascii="Times New Roman" w:hAnsi="Times New Roman" w:cs="Times New Roman"/>
          <w:sz w:val="24"/>
          <w:szCs w:val="24"/>
        </w:rPr>
        <w:t>zczególnie dotyczy to dzieci i</w:t>
      </w:r>
      <w:r w:rsidRPr="00726433">
        <w:rPr>
          <w:rFonts w:ascii="Times New Roman" w:hAnsi="Times New Roman" w:cs="Times New Roman"/>
          <w:sz w:val="24"/>
          <w:szCs w:val="24"/>
        </w:rPr>
        <w:t xml:space="preserve"> młodzieży. Rozwój technologiczny powoduje łatwiejszy dostęp młodych ludzi do substancji psychoaktywnych i środków odurzających. W związku z powyższym niezwykle istotne jest prowadzenie wielokierunkowych działań profilaktycznych na wszystkich etapach edukacji szkolnej.</w:t>
      </w:r>
    </w:p>
    <w:p w:rsidR="00726433" w:rsidRPr="00726433" w:rsidRDefault="00726433" w:rsidP="00327280">
      <w:pPr>
        <w:spacing w:after="0" w:line="360" w:lineRule="auto"/>
        <w:ind w:firstLine="708"/>
        <w:jc w:val="both"/>
        <w:rPr>
          <w:rFonts w:ascii="Times New Roman" w:hAnsi="Times New Roman" w:cs="Times New Roman"/>
          <w:sz w:val="24"/>
          <w:szCs w:val="24"/>
        </w:rPr>
      </w:pPr>
      <w:r w:rsidRPr="00726433">
        <w:rPr>
          <w:rFonts w:ascii="Times New Roman" w:hAnsi="Times New Roman" w:cs="Times New Roman"/>
          <w:sz w:val="24"/>
          <w:szCs w:val="24"/>
        </w:rPr>
        <w:t xml:space="preserve">Działalność edukacyjna szkoły jest określona m.in. przez program profilaktyki  dostosowany do potrzeb rozwojowych uczniów oraz potrzeb danego środowiska, obejmujący wszystkie treści i działania o charakterze profilaktycznym. Tworzy on spójną całość </w:t>
      </w:r>
      <w:r w:rsidR="00420F05">
        <w:rPr>
          <w:rFonts w:ascii="Times New Roman" w:hAnsi="Times New Roman" w:cs="Times New Roman"/>
          <w:sz w:val="24"/>
          <w:szCs w:val="24"/>
        </w:rPr>
        <w:t xml:space="preserve">            </w:t>
      </w:r>
      <w:r w:rsidRPr="00726433">
        <w:rPr>
          <w:rFonts w:ascii="Times New Roman" w:hAnsi="Times New Roman" w:cs="Times New Roman"/>
          <w:sz w:val="24"/>
          <w:szCs w:val="24"/>
        </w:rPr>
        <w:t xml:space="preserve">ze szkolnym zestawem programów nauczania oraz programem wychowawczym szkoły. Szkolne programy profilaktyki opracowywane są przez pedagogów/psychologów szkolnych,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w większości przypadków przy pomocy zespołu powołanego przez dyrektora szkoły. Poprzedzane są wnikliwą diagnozą sytuacji wychowawczej i zachowań uczniów poprzez badania ankietowe, analizę zapisów w dziennikach pedagoga/psychologa szkolnego, rozmowy z rodzicami/opiekunami i wychowawcami klas, a także dane np. z poradni psychologiczno-pedagogicznych. W szkołach organizuje się pomoc psychologiczno</w:t>
      </w:r>
      <w:r>
        <w:rPr>
          <w:rFonts w:ascii="Times New Roman" w:hAnsi="Times New Roman" w:cs="Times New Roman"/>
          <w:sz w:val="24"/>
          <w:szCs w:val="24"/>
        </w:rPr>
        <w:t xml:space="preserve"> </w:t>
      </w:r>
      <w:r w:rsidRPr="00726433">
        <w:rPr>
          <w:rFonts w:ascii="Times New Roman" w:hAnsi="Times New Roman" w:cs="Times New Roman"/>
          <w:sz w:val="24"/>
          <w:szCs w:val="24"/>
        </w:rPr>
        <w:t>-</w:t>
      </w:r>
      <w:r>
        <w:rPr>
          <w:rFonts w:ascii="Times New Roman" w:hAnsi="Times New Roman" w:cs="Times New Roman"/>
          <w:sz w:val="24"/>
          <w:szCs w:val="24"/>
        </w:rPr>
        <w:t xml:space="preserve"> </w:t>
      </w:r>
      <w:r w:rsidRPr="00726433">
        <w:rPr>
          <w:rFonts w:ascii="Times New Roman" w:hAnsi="Times New Roman" w:cs="Times New Roman"/>
          <w:sz w:val="24"/>
          <w:szCs w:val="24"/>
        </w:rPr>
        <w:t xml:space="preserve">pedagogiczną oraz prowadzi edukację prozdrowotną i promocję zdrowia psychicznego </w:t>
      </w:r>
      <w:r w:rsidR="00420F05">
        <w:rPr>
          <w:rFonts w:ascii="Times New Roman" w:hAnsi="Times New Roman" w:cs="Times New Roman"/>
          <w:sz w:val="24"/>
          <w:szCs w:val="24"/>
        </w:rPr>
        <w:t xml:space="preserve">        </w:t>
      </w:r>
      <w:r w:rsidRPr="00726433">
        <w:rPr>
          <w:rFonts w:ascii="Times New Roman" w:hAnsi="Times New Roman" w:cs="Times New Roman"/>
          <w:sz w:val="24"/>
          <w:szCs w:val="24"/>
        </w:rPr>
        <w:t xml:space="preserve">ze szczególnym uwzględnieniem zagadnień dotyczących zapobiegania uzależnieniom. </w:t>
      </w:r>
    </w:p>
    <w:p w:rsidR="00726433" w:rsidRPr="00726433" w:rsidRDefault="00726433" w:rsidP="00DF10A7">
      <w:pPr>
        <w:spacing w:after="0" w:line="360" w:lineRule="auto"/>
        <w:ind w:firstLine="708"/>
        <w:jc w:val="both"/>
        <w:rPr>
          <w:rFonts w:ascii="Times New Roman" w:hAnsi="Times New Roman" w:cs="Times New Roman"/>
          <w:sz w:val="24"/>
          <w:szCs w:val="24"/>
        </w:rPr>
      </w:pPr>
      <w:r w:rsidRPr="00726433">
        <w:rPr>
          <w:rFonts w:ascii="Times New Roman" w:hAnsi="Times New Roman" w:cs="Times New Roman"/>
          <w:sz w:val="24"/>
          <w:szCs w:val="24"/>
        </w:rPr>
        <w:t xml:space="preserve">W przypadkach kryzysowych, w szczególności używania, posiadania czy rozprowadzania narkotyków, szkoły mają obowiązek podejmować działania interwencyjne polegające na powiadamianiu rodziców i policji o takich sytuacjach. Szkoły opracowują, zgodnie ze statutem, strategię działań wychowawczych i zapobiegawczych oraz interwencyjnych, która uwzględnia m.in. procedury postępowania w sytuacjach zagrożeń związanych ze środkami odurzającymi wraz z zadaniami osób interweniujących oraz sposób współdziałania szkoły ze służbą zdrowia i policją. Oprócz pedagoga szkolnego ogromną rolę do spełnienia mają wychowawcy klas, którzy prowadzą z klasami szeroko zakrojone działania profilaktyczne różnymi strategiami. Do współpracy włączają również samą młodzież, która </w:t>
      </w:r>
      <w:r w:rsidR="00DF10A7">
        <w:rPr>
          <w:rFonts w:ascii="Times New Roman" w:hAnsi="Times New Roman" w:cs="Times New Roman"/>
          <w:sz w:val="24"/>
          <w:szCs w:val="24"/>
        </w:rPr>
        <w:t xml:space="preserve"> </w:t>
      </w:r>
      <w:r w:rsidRPr="00726433">
        <w:rPr>
          <w:rFonts w:ascii="Times New Roman" w:hAnsi="Times New Roman" w:cs="Times New Roman"/>
          <w:sz w:val="24"/>
          <w:szCs w:val="24"/>
        </w:rPr>
        <w:t>w ramach Samorządu Uczniowskiego przeprowadza różne dzi</w:t>
      </w:r>
      <w:r w:rsidR="00DF10A7">
        <w:rPr>
          <w:rFonts w:ascii="Times New Roman" w:hAnsi="Times New Roman" w:cs="Times New Roman"/>
          <w:sz w:val="24"/>
          <w:szCs w:val="24"/>
        </w:rPr>
        <w:t>ałania aktywizujące rówieśników</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i promujące zdrowy styl życia (gazetki, konkursy, happeningi, pomoc indywidualna kolegom i inne).</w:t>
      </w:r>
    </w:p>
    <w:p w:rsidR="00726433" w:rsidRPr="00726433" w:rsidRDefault="00726433" w:rsidP="00726433">
      <w:pPr>
        <w:spacing w:after="0" w:line="360" w:lineRule="auto"/>
        <w:ind w:firstLine="709"/>
        <w:jc w:val="both"/>
        <w:rPr>
          <w:rFonts w:ascii="Times New Roman" w:hAnsi="Times New Roman" w:cs="Times New Roman"/>
          <w:sz w:val="24"/>
          <w:szCs w:val="24"/>
        </w:rPr>
      </w:pPr>
      <w:r w:rsidRPr="00726433">
        <w:rPr>
          <w:rFonts w:ascii="Times New Roman" w:hAnsi="Times New Roman" w:cs="Times New Roman"/>
          <w:sz w:val="24"/>
          <w:szCs w:val="24"/>
        </w:rPr>
        <w:t xml:space="preserve">Działania podejmowane przez Kuratorium Oświaty w Kielcach w zakresie szeroko rozumianej profilaktyki, w tym szczególnie zapobieganiu narkomanii, w szkołach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lastRenderedPageBreak/>
        <w:t>i placówkach</w:t>
      </w:r>
      <w:r w:rsidR="001776BE">
        <w:rPr>
          <w:rFonts w:ascii="Times New Roman" w:hAnsi="Times New Roman" w:cs="Times New Roman"/>
          <w:sz w:val="24"/>
          <w:szCs w:val="24"/>
        </w:rPr>
        <w:t xml:space="preserve"> województwa świętokrzyskiego były</w:t>
      </w:r>
      <w:r w:rsidRPr="00726433">
        <w:rPr>
          <w:rFonts w:ascii="Times New Roman" w:hAnsi="Times New Roman" w:cs="Times New Roman"/>
          <w:sz w:val="24"/>
          <w:szCs w:val="24"/>
        </w:rPr>
        <w:t xml:space="preserve"> prowadzone na wielu płaszczyznach. Dla realizacji tych za</w:t>
      </w:r>
      <w:r w:rsidR="001776BE">
        <w:rPr>
          <w:rFonts w:ascii="Times New Roman" w:hAnsi="Times New Roman" w:cs="Times New Roman"/>
          <w:sz w:val="24"/>
          <w:szCs w:val="24"/>
        </w:rPr>
        <w:t>dań Kuratorium Oświaty podejmowało</w:t>
      </w:r>
      <w:r w:rsidRPr="00726433">
        <w:rPr>
          <w:rFonts w:ascii="Times New Roman" w:hAnsi="Times New Roman" w:cs="Times New Roman"/>
          <w:sz w:val="24"/>
          <w:szCs w:val="24"/>
        </w:rPr>
        <w:t xml:space="preserve"> ścisłą współpracę z różnymi podmiotami w celu uzyskania najlepszych efektów</w:t>
      </w:r>
      <w:r w:rsidR="001776BE">
        <w:rPr>
          <w:rFonts w:ascii="Times New Roman" w:hAnsi="Times New Roman" w:cs="Times New Roman"/>
          <w:sz w:val="24"/>
          <w:szCs w:val="24"/>
        </w:rPr>
        <w:t xml:space="preserve"> w zakresie profilaktyki. Należały</w:t>
      </w:r>
      <w:r w:rsidRPr="00726433">
        <w:rPr>
          <w:rFonts w:ascii="Times New Roman" w:hAnsi="Times New Roman" w:cs="Times New Roman"/>
          <w:sz w:val="24"/>
          <w:szCs w:val="24"/>
        </w:rPr>
        <w:t xml:space="preserve"> do nich: Wojewoda Świętokrzyski, Marszałek Województwa Świętokrzyskiego, Okręgowa Izba Radców Prawnych w Kielcach, Komenda Wojewódzka</w:t>
      </w:r>
      <w:r>
        <w:rPr>
          <w:rFonts w:ascii="Times New Roman" w:hAnsi="Times New Roman" w:cs="Times New Roman"/>
          <w:sz w:val="24"/>
          <w:szCs w:val="24"/>
        </w:rPr>
        <w:t xml:space="preserve"> i Miejska Policji w Kielcach, </w:t>
      </w:r>
      <w:r w:rsidRPr="00726433">
        <w:rPr>
          <w:rFonts w:ascii="Times New Roman" w:hAnsi="Times New Roman" w:cs="Times New Roman"/>
          <w:sz w:val="24"/>
          <w:szCs w:val="24"/>
        </w:rPr>
        <w:t>Świętokrzyskie Centrum Onkologii, Świętokrzyski Państwowy Wojewódzki Inspektor Sanitarny, Świętokrzyskie Centrum Profilaktyki i Edukacji, uczelnie wyższe, poradnie psychologiczno-pedagogiczne, Okręgowy Inspektor Pracy.</w:t>
      </w:r>
    </w:p>
    <w:p w:rsidR="00726433" w:rsidRPr="00726433" w:rsidRDefault="00726433" w:rsidP="001776BE">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 ramach sprawowanego nadzoru pedagogicznego w obszarze działalności wychowawczej i profilaktycznej szkół przeprowadzono w okresie kwiecień - maj 2015 r. kontrolę 107 placówek (66 publicznych szkół podstawowych i 41 publicznych gimnazjów) pod kątem prawidłowości prowadzonych przez szkołę działań wychowawczych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i zapobiegawczych wśród dzieci i młodzieży zagrożonej uzależnieniem. Z analizy danych pozyskanych z arkuszy kontroli wynika, że:</w:t>
      </w:r>
    </w:p>
    <w:p w:rsidR="00726433" w:rsidRPr="00EF5204" w:rsidRDefault="00726433" w:rsidP="009377B2">
      <w:pPr>
        <w:pStyle w:val="Akapitzlist"/>
        <w:numPr>
          <w:ilvl w:val="0"/>
          <w:numId w:val="2"/>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szkoły, w których rozpoznano rodziny zagrożone uzależnieniami ze względu na różne patologie, wprowadziły system wsparcia we współpracy z opieką społeczną, Gminną Komisją Rozwiązywania Problemów Alkoholowych i Przeciwdziałania Narkomanii, psychologiem, pedagogiem,</w:t>
      </w:r>
    </w:p>
    <w:p w:rsidR="00726433" w:rsidRPr="00EF5204" w:rsidRDefault="00726433" w:rsidP="009377B2">
      <w:pPr>
        <w:pStyle w:val="Akapitzlist"/>
        <w:numPr>
          <w:ilvl w:val="0"/>
          <w:numId w:val="2"/>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w szkołach zauważa się tworzenie grup wsparcia dla nauczycieli w zakresie rozwiązywania spraw trudny</w:t>
      </w:r>
      <w:r w:rsidR="003723E2">
        <w:rPr>
          <w:rFonts w:ascii="Times New Roman" w:hAnsi="Times New Roman" w:cs="Times New Roman"/>
          <w:sz w:val="24"/>
          <w:szCs w:val="24"/>
        </w:rPr>
        <w:t>ch i udzielania pomocy dzieciom</w:t>
      </w:r>
      <w:r w:rsidRPr="00EF5204">
        <w:rPr>
          <w:rFonts w:ascii="Times New Roman" w:hAnsi="Times New Roman" w:cs="Times New Roman"/>
          <w:sz w:val="24"/>
          <w:szCs w:val="24"/>
        </w:rPr>
        <w:t xml:space="preserve"> i nauczycielom,</w:t>
      </w:r>
    </w:p>
    <w:p w:rsidR="00726433" w:rsidRPr="00EF5204" w:rsidRDefault="00726433" w:rsidP="009377B2">
      <w:pPr>
        <w:pStyle w:val="Akapitzlist"/>
        <w:numPr>
          <w:ilvl w:val="0"/>
          <w:numId w:val="2"/>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 xml:space="preserve">ankietowani rodzice potwierdzili działania szkoły w zakresie działań wychowawczych </w:t>
      </w:r>
    </w:p>
    <w:p w:rsidR="00726433" w:rsidRPr="00726433" w:rsidRDefault="003723E2" w:rsidP="007264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204">
        <w:rPr>
          <w:rFonts w:ascii="Times New Roman" w:hAnsi="Times New Roman" w:cs="Times New Roman"/>
          <w:sz w:val="24"/>
          <w:szCs w:val="24"/>
        </w:rPr>
        <w:t xml:space="preserve"> </w:t>
      </w:r>
      <w:r w:rsidR="00726433" w:rsidRPr="00726433">
        <w:rPr>
          <w:rFonts w:ascii="Times New Roman" w:hAnsi="Times New Roman" w:cs="Times New Roman"/>
          <w:sz w:val="24"/>
          <w:szCs w:val="24"/>
        </w:rPr>
        <w:t>i zapobiegawczych wśród dzieci zagrożonych uzależnieniem,</w:t>
      </w:r>
    </w:p>
    <w:p w:rsidR="00726433" w:rsidRPr="00EF5204" w:rsidRDefault="00726433" w:rsidP="009377B2">
      <w:pPr>
        <w:pStyle w:val="Akapitzlist"/>
        <w:numPr>
          <w:ilvl w:val="0"/>
          <w:numId w:val="3"/>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szkoły prowadzą właściwe działania wychowawcze i zapobiegawcze opracowując przy tym dokument pod nazwą "Procedury bezpieczeństwa w szkole".</w:t>
      </w:r>
    </w:p>
    <w:p w:rsidR="001776BE" w:rsidRDefault="001776BE" w:rsidP="001776BE">
      <w:pPr>
        <w:spacing w:after="0" w:line="360" w:lineRule="auto"/>
        <w:ind w:firstLine="360"/>
        <w:jc w:val="both"/>
        <w:rPr>
          <w:rFonts w:ascii="Times New Roman" w:hAnsi="Times New Roman" w:cs="Times New Roman"/>
          <w:sz w:val="24"/>
          <w:szCs w:val="24"/>
        </w:rPr>
      </w:pPr>
    </w:p>
    <w:p w:rsidR="00726433" w:rsidRPr="00726433" w:rsidRDefault="00420F05" w:rsidP="001776B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 terminie od 1 czerwca do 17</w:t>
      </w:r>
      <w:r w:rsidR="00726433" w:rsidRPr="00726433">
        <w:rPr>
          <w:rFonts w:ascii="Times New Roman" w:hAnsi="Times New Roman" w:cs="Times New Roman"/>
          <w:sz w:val="24"/>
          <w:szCs w:val="24"/>
        </w:rPr>
        <w:t xml:space="preserve"> lipca 2015 r. przeprowadzony został monitoring działań profilaktycznych szkół z terenu województwa świętokrzyskiego w roku szkolnym 2014/2015. Badanie </w:t>
      </w:r>
      <w:r w:rsidR="003723E2">
        <w:rPr>
          <w:rFonts w:ascii="Times New Roman" w:hAnsi="Times New Roman" w:cs="Times New Roman"/>
          <w:sz w:val="24"/>
          <w:szCs w:val="24"/>
        </w:rPr>
        <w:t>przeprowadzono z wykorzystaniem</w:t>
      </w:r>
      <w:r w:rsidR="00726433" w:rsidRPr="00726433">
        <w:rPr>
          <w:rFonts w:ascii="Times New Roman" w:hAnsi="Times New Roman" w:cs="Times New Roman"/>
          <w:sz w:val="24"/>
          <w:szCs w:val="24"/>
        </w:rPr>
        <w:t xml:space="preserve"> ankiety </w:t>
      </w:r>
      <w:proofErr w:type="spellStart"/>
      <w:r w:rsidR="00726433" w:rsidRPr="00726433">
        <w:rPr>
          <w:rFonts w:ascii="Times New Roman" w:hAnsi="Times New Roman" w:cs="Times New Roman"/>
          <w:sz w:val="24"/>
          <w:szCs w:val="24"/>
        </w:rPr>
        <w:t>on-line</w:t>
      </w:r>
      <w:proofErr w:type="spellEnd"/>
      <w:r w:rsidR="00726433" w:rsidRPr="00726433">
        <w:rPr>
          <w:rFonts w:ascii="Times New Roman" w:hAnsi="Times New Roman" w:cs="Times New Roman"/>
          <w:sz w:val="24"/>
          <w:szCs w:val="24"/>
        </w:rPr>
        <w:t xml:space="preserve"> zamieszczonej na stronie internetowej Kuratorium Oświaty w Kielcach. Dane do wypełnienia formularza pochodziły </w:t>
      </w:r>
      <w:r w:rsidR="001776BE">
        <w:rPr>
          <w:rFonts w:ascii="Times New Roman" w:hAnsi="Times New Roman" w:cs="Times New Roman"/>
          <w:sz w:val="24"/>
          <w:szCs w:val="24"/>
        </w:rPr>
        <w:t xml:space="preserve">          </w:t>
      </w:r>
      <w:r w:rsidR="00726433" w:rsidRPr="00726433">
        <w:rPr>
          <w:rFonts w:ascii="Times New Roman" w:hAnsi="Times New Roman" w:cs="Times New Roman"/>
          <w:sz w:val="24"/>
          <w:szCs w:val="24"/>
        </w:rPr>
        <w:t>z ewaluacji wewnętrznej oraz nadzoru pedagogicznego dyrektora szkoły nad realizacją programu profilaktyki w szko</w:t>
      </w:r>
      <w:r>
        <w:rPr>
          <w:rFonts w:ascii="Times New Roman" w:hAnsi="Times New Roman" w:cs="Times New Roman"/>
          <w:sz w:val="24"/>
          <w:szCs w:val="24"/>
        </w:rPr>
        <w:t>le. W monitoringu udział wzięło</w:t>
      </w:r>
      <w:r w:rsidR="00726433" w:rsidRPr="00726433">
        <w:rPr>
          <w:rFonts w:ascii="Times New Roman" w:hAnsi="Times New Roman" w:cs="Times New Roman"/>
          <w:sz w:val="24"/>
          <w:szCs w:val="24"/>
        </w:rPr>
        <w:t xml:space="preserve"> 309 szkół podstawo</w:t>
      </w:r>
      <w:r w:rsidR="00EF5204">
        <w:rPr>
          <w:rFonts w:ascii="Times New Roman" w:hAnsi="Times New Roman" w:cs="Times New Roman"/>
          <w:sz w:val="24"/>
          <w:szCs w:val="24"/>
        </w:rPr>
        <w:t>wych, 148 gimnazjów i 106 szkół ponadgimnazjalnych</w:t>
      </w:r>
      <w:r w:rsidR="00726433" w:rsidRPr="00726433">
        <w:rPr>
          <w:rFonts w:ascii="Times New Roman" w:hAnsi="Times New Roman" w:cs="Times New Roman"/>
          <w:sz w:val="24"/>
          <w:szCs w:val="24"/>
        </w:rPr>
        <w:t xml:space="preserve">. Badanie m.in. dotyczyło doświadczeń dzieci </w:t>
      </w:r>
      <w:r w:rsidR="001776BE">
        <w:rPr>
          <w:rFonts w:ascii="Times New Roman" w:hAnsi="Times New Roman" w:cs="Times New Roman"/>
          <w:sz w:val="24"/>
          <w:szCs w:val="24"/>
        </w:rPr>
        <w:t xml:space="preserve">          </w:t>
      </w:r>
      <w:r w:rsidR="00726433" w:rsidRPr="00726433">
        <w:rPr>
          <w:rFonts w:ascii="Times New Roman" w:hAnsi="Times New Roman" w:cs="Times New Roman"/>
          <w:sz w:val="24"/>
          <w:szCs w:val="24"/>
        </w:rPr>
        <w:t>i młodzieży z dopalaczami i kontaktu z narkotykami.</w:t>
      </w:r>
    </w:p>
    <w:p w:rsidR="00726433" w:rsidRPr="00726433" w:rsidRDefault="00726433" w:rsidP="001776BE">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lastRenderedPageBreak/>
        <w:t xml:space="preserve">Podczas narad inaugurujących nowy rok szkolny 2015/2016 dla przedstawicieli organów prowadzących i dyrektorów szkół i placówek oświatowych województwa świętokrzyskiego przedstawiciele Komendy Wojewódzkiej Policji w Kielcach i Sanepidu przedstawili informacje nt. dystrybucji dopalaczy oraz zagrożeń dla zdrowia i życia będących skutkami </w:t>
      </w:r>
      <w:r w:rsidR="00420F05">
        <w:rPr>
          <w:rFonts w:ascii="Times New Roman" w:hAnsi="Times New Roman" w:cs="Times New Roman"/>
          <w:sz w:val="24"/>
          <w:szCs w:val="24"/>
        </w:rPr>
        <w:t xml:space="preserve">  </w:t>
      </w:r>
      <w:r w:rsidRPr="00726433">
        <w:rPr>
          <w:rFonts w:ascii="Times New Roman" w:hAnsi="Times New Roman" w:cs="Times New Roman"/>
          <w:sz w:val="24"/>
          <w:szCs w:val="24"/>
        </w:rPr>
        <w:t xml:space="preserve">ich zażywania. </w:t>
      </w:r>
    </w:p>
    <w:p w:rsidR="00726433" w:rsidRPr="00726433" w:rsidRDefault="00726433" w:rsidP="001776BE">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Kuratorium Oświaty w Kielcach wspiera</w:t>
      </w:r>
      <w:r w:rsidR="001776BE">
        <w:rPr>
          <w:rFonts w:ascii="Times New Roman" w:hAnsi="Times New Roman" w:cs="Times New Roman"/>
          <w:sz w:val="24"/>
          <w:szCs w:val="24"/>
        </w:rPr>
        <w:t>ło</w:t>
      </w:r>
      <w:r w:rsidRPr="00726433">
        <w:rPr>
          <w:rFonts w:ascii="Times New Roman" w:hAnsi="Times New Roman" w:cs="Times New Roman"/>
          <w:sz w:val="24"/>
          <w:szCs w:val="24"/>
        </w:rPr>
        <w:t xml:space="preserve"> dyrektorów szkół i nauczycieli w realizacji zadań profilaktycznych poprzez organizację:</w:t>
      </w:r>
    </w:p>
    <w:p w:rsidR="00726433" w:rsidRPr="00133FAE" w:rsidRDefault="00726433" w:rsidP="00133FAE">
      <w:pPr>
        <w:pStyle w:val="Akapitzlist"/>
        <w:numPr>
          <w:ilvl w:val="0"/>
          <w:numId w:val="3"/>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szkoleń w ramach wojewódzkich zadań edukacyjnych Świętokrzyskiego Kuratora Oświaty  np. „Jak rozwiązywać trudne sytuacje wychowawcze w klasie i w szkole?”. Szkolenie dotyczyło szeroko rozumianych działań profilaktycznych szkoły.</w:t>
      </w:r>
      <w:r w:rsidRPr="00133FAE">
        <w:rPr>
          <w:rFonts w:ascii="Times New Roman" w:hAnsi="Times New Roman" w:cs="Times New Roman"/>
          <w:sz w:val="24"/>
          <w:szCs w:val="24"/>
        </w:rPr>
        <w:t xml:space="preserve"> </w:t>
      </w:r>
      <w:r w:rsidR="00133FAE">
        <w:rPr>
          <w:rFonts w:ascii="Times New Roman" w:hAnsi="Times New Roman" w:cs="Times New Roman"/>
          <w:sz w:val="24"/>
          <w:szCs w:val="24"/>
        </w:rPr>
        <w:t xml:space="preserve">              </w:t>
      </w:r>
      <w:r w:rsidRPr="00133FAE">
        <w:rPr>
          <w:rFonts w:ascii="Times New Roman" w:hAnsi="Times New Roman" w:cs="Times New Roman"/>
          <w:sz w:val="24"/>
          <w:szCs w:val="24"/>
        </w:rPr>
        <w:t xml:space="preserve">W ww. formie doskonalenia zawodowego wzięło udział 120 nauczycieli;                                                                                                   </w:t>
      </w:r>
    </w:p>
    <w:p w:rsidR="00726433" w:rsidRPr="00EF5204" w:rsidRDefault="00726433" w:rsidP="009377B2">
      <w:pPr>
        <w:pStyle w:val="Akapitzlist"/>
        <w:numPr>
          <w:ilvl w:val="0"/>
          <w:numId w:val="3"/>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 xml:space="preserve">szkoleń: „Narkotyki i dopalacze w szkole XXI wieku” i „Zachowania ryzykowne wśród dzieci i młodzieży” (wspólnie ze Świętokrzyskim Centrum Profilaktyki </w:t>
      </w:r>
      <w:r w:rsidR="001776BE">
        <w:rPr>
          <w:rFonts w:ascii="Times New Roman" w:hAnsi="Times New Roman" w:cs="Times New Roman"/>
          <w:sz w:val="24"/>
          <w:szCs w:val="24"/>
        </w:rPr>
        <w:t xml:space="preserve">                 </w:t>
      </w:r>
      <w:r w:rsidRPr="00EF5204">
        <w:rPr>
          <w:rFonts w:ascii="Times New Roman" w:hAnsi="Times New Roman" w:cs="Times New Roman"/>
          <w:sz w:val="24"/>
          <w:szCs w:val="24"/>
        </w:rPr>
        <w:t>i Edukacji w Kielcach). W szkoleniach wzięło udział 58 nauczycieli;</w:t>
      </w:r>
    </w:p>
    <w:p w:rsidR="00726433" w:rsidRPr="00EF5204" w:rsidRDefault="001776BE" w:rsidP="009377B2">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konkursów np. n</w:t>
      </w:r>
      <w:r w:rsidR="00726433" w:rsidRPr="00EF5204">
        <w:rPr>
          <w:rFonts w:ascii="Times New Roman" w:hAnsi="Times New Roman" w:cs="Times New Roman"/>
          <w:sz w:val="24"/>
          <w:szCs w:val="24"/>
        </w:rPr>
        <w:t xml:space="preserve">a scenariusze zajęć profilaktycznych na temat przeciwdziałania zażywaniu dopalaczy o nagrodę Świętokrzyskiego Kuratora Oświaty skierowanego </w:t>
      </w:r>
      <w:r w:rsidR="00420F05">
        <w:rPr>
          <w:rFonts w:ascii="Times New Roman" w:hAnsi="Times New Roman" w:cs="Times New Roman"/>
          <w:sz w:val="24"/>
          <w:szCs w:val="24"/>
        </w:rPr>
        <w:t xml:space="preserve">  </w:t>
      </w:r>
      <w:r w:rsidR="00726433" w:rsidRPr="00EF5204">
        <w:rPr>
          <w:rFonts w:ascii="Times New Roman" w:hAnsi="Times New Roman" w:cs="Times New Roman"/>
          <w:sz w:val="24"/>
          <w:szCs w:val="24"/>
        </w:rPr>
        <w:t>do nauczycieli oraz pracowników szkół/placówek oświatowych z terenu województwa świętokrzyskiego, konkursu na plakat o tematyce poświęconej profilak</w:t>
      </w:r>
      <w:r w:rsidR="00EF5204">
        <w:rPr>
          <w:rFonts w:ascii="Times New Roman" w:hAnsi="Times New Roman" w:cs="Times New Roman"/>
          <w:sz w:val="24"/>
          <w:szCs w:val="24"/>
        </w:rPr>
        <w:t xml:space="preserve">tyce dopalaczy „Stop </w:t>
      </w:r>
      <w:proofErr w:type="spellStart"/>
      <w:r w:rsidR="00EF5204">
        <w:rPr>
          <w:rFonts w:ascii="Times New Roman" w:hAnsi="Times New Roman" w:cs="Times New Roman"/>
          <w:sz w:val="24"/>
          <w:szCs w:val="24"/>
        </w:rPr>
        <w:t>dopałkom</w:t>
      </w:r>
      <w:proofErr w:type="spellEnd"/>
      <w:r w:rsidR="00EF5204">
        <w:rPr>
          <w:rFonts w:ascii="Times New Roman" w:hAnsi="Times New Roman" w:cs="Times New Roman"/>
          <w:sz w:val="24"/>
          <w:szCs w:val="24"/>
        </w:rPr>
        <w:t xml:space="preserve">” </w:t>
      </w:r>
      <w:r w:rsidR="00726433" w:rsidRPr="00EF5204">
        <w:rPr>
          <w:rFonts w:ascii="Times New Roman" w:hAnsi="Times New Roman" w:cs="Times New Roman"/>
          <w:sz w:val="24"/>
          <w:szCs w:val="24"/>
        </w:rPr>
        <w:t xml:space="preserve">przeznaczonego dla dzieci i młodzieży z województwa świętokrzyskiego uczęszczających do wszystkich typów szkół i placówek, konkursu na film pt. „Stop dopalaczom” dla uczniów gimnazjów i szkół ponadgimnazjalnych. </w:t>
      </w:r>
    </w:p>
    <w:p w:rsidR="001776BE" w:rsidRDefault="001776BE" w:rsidP="00726433">
      <w:pPr>
        <w:spacing w:after="0" w:line="360" w:lineRule="auto"/>
        <w:jc w:val="both"/>
        <w:rPr>
          <w:rFonts w:ascii="Times New Roman" w:hAnsi="Times New Roman" w:cs="Times New Roman"/>
          <w:sz w:val="24"/>
          <w:szCs w:val="24"/>
        </w:rPr>
      </w:pPr>
    </w:p>
    <w:p w:rsidR="008F2590" w:rsidRDefault="00726433" w:rsidP="001776BE">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 związku z Rządowym Programem „Bezpieczna i przyjazna szkoła” na lata 2014-2016 Świętokrzyski Kurator Oświaty zobowiązał dyrektorów szkół i placówek do uwzględnienia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w szkolnych programach: wychowawczym i profilaktyki oraz innych działaniach realizowanych w sz</w:t>
      </w:r>
      <w:r w:rsidR="001776BE">
        <w:rPr>
          <w:rFonts w:ascii="Times New Roman" w:hAnsi="Times New Roman" w:cs="Times New Roman"/>
          <w:sz w:val="24"/>
          <w:szCs w:val="24"/>
        </w:rPr>
        <w:t>kołach/placówkach celu Programu</w:t>
      </w:r>
      <w:r w:rsidRPr="00726433">
        <w:rPr>
          <w:rFonts w:ascii="Times New Roman" w:hAnsi="Times New Roman" w:cs="Times New Roman"/>
          <w:sz w:val="24"/>
          <w:szCs w:val="24"/>
        </w:rPr>
        <w:t xml:space="preserve"> „Zwiększenie skuteczności działań wychowawczych i profilaktycznych na rzecz bezpieczeństwa i tworzenia przyjaznego środowiska w szkołach i placówkach”. Na stronie internetowej Kuratorium Oświaty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 xml:space="preserve">w Kielcach w dziale </w:t>
      </w:r>
      <w:r w:rsidR="001776BE">
        <w:rPr>
          <w:rFonts w:ascii="Times New Roman" w:hAnsi="Times New Roman" w:cs="Times New Roman"/>
          <w:sz w:val="24"/>
          <w:szCs w:val="24"/>
        </w:rPr>
        <w:t>„Bezpieczna szkoła” w zakładce</w:t>
      </w:r>
      <w:r w:rsidRPr="00726433">
        <w:rPr>
          <w:rFonts w:ascii="Times New Roman" w:hAnsi="Times New Roman" w:cs="Times New Roman"/>
          <w:sz w:val="24"/>
          <w:szCs w:val="24"/>
        </w:rPr>
        <w:t xml:space="preserve"> „Rządowy Program „Bezpieczna </w:t>
      </w:r>
      <w:r w:rsidR="001776BE">
        <w:rPr>
          <w:rFonts w:ascii="Times New Roman" w:hAnsi="Times New Roman" w:cs="Times New Roman"/>
          <w:sz w:val="24"/>
          <w:szCs w:val="24"/>
        </w:rPr>
        <w:t xml:space="preserve">                </w:t>
      </w:r>
      <w:r w:rsidRPr="00726433">
        <w:rPr>
          <w:rFonts w:ascii="Times New Roman" w:hAnsi="Times New Roman" w:cs="Times New Roman"/>
          <w:sz w:val="24"/>
          <w:szCs w:val="24"/>
        </w:rPr>
        <w:t>i pr</w:t>
      </w:r>
      <w:r w:rsidR="002C37B1">
        <w:rPr>
          <w:rFonts w:ascii="Times New Roman" w:hAnsi="Times New Roman" w:cs="Times New Roman"/>
          <w:sz w:val="24"/>
          <w:szCs w:val="24"/>
        </w:rPr>
        <w:t>zyjazna szkoła” dostępny był</w:t>
      </w:r>
      <w:r w:rsidR="001776BE">
        <w:rPr>
          <w:rFonts w:ascii="Times New Roman" w:hAnsi="Times New Roman" w:cs="Times New Roman"/>
          <w:sz w:val="24"/>
          <w:szCs w:val="24"/>
        </w:rPr>
        <w:t xml:space="preserve"> formularz</w:t>
      </w:r>
      <w:r w:rsidR="00EF5204">
        <w:rPr>
          <w:rFonts w:ascii="Times New Roman" w:hAnsi="Times New Roman" w:cs="Times New Roman"/>
          <w:sz w:val="24"/>
          <w:szCs w:val="24"/>
        </w:rPr>
        <w:t xml:space="preserve"> </w:t>
      </w:r>
      <w:r w:rsidRPr="00726433">
        <w:rPr>
          <w:rFonts w:ascii="Times New Roman" w:hAnsi="Times New Roman" w:cs="Times New Roman"/>
          <w:sz w:val="24"/>
          <w:szCs w:val="24"/>
        </w:rPr>
        <w:t xml:space="preserve">on-line (aktywny przez cały rok szkolny), </w:t>
      </w:r>
      <w:r w:rsidR="00133FAE">
        <w:rPr>
          <w:rFonts w:ascii="Times New Roman" w:hAnsi="Times New Roman" w:cs="Times New Roman"/>
          <w:sz w:val="24"/>
          <w:szCs w:val="24"/>
        </w:rPr>
        <w:t xml:space="preserve">               </w:t>
      </w:r>
      <w:r w:rsidRPr="00726433">
        <w:rPr>
          <w:rFonts w:ascii="Times New Roman" w:hAnsi="Times New Roman" w:cs="Times New Roman"/>
          <w:sz w:val="24"/>
          <w:szCs w:val="24"/>
        </w:rPr>
        <w:t xml:space="preserve">za pośrednictwem którego zgłaszane </w:t>
      </w:r>
      <w:r w:rsidR="002C37B1">
        <w:rPr>
          <w:rFonts w:ascii="Times New Roman" w:hAnsi="Times New Roman" w:cs="Times New Roman"/>
          <w:sz w:val="24"/>
          <w:szCs w:val="24"/>
        </w:rPr>
        <w:t>były</w:t>
      </w:r>
      <w:r w:rsidRPr="00726433">
        <w:rPr>
          <w:rFonts w:ascii="Times New Roman" w:hAnsi="Times New Roman" w:cs="Times New Roman"/>
          <w:sz w:val="24"/>
          <w:szCs w:val="24"/>
        </w:rPr>
        <w:t xml:space="preserve"> zrealizowane w szkołach/placówkach działania. </w:t>
      </w:r>
    </w:p>
    <w:p w:rsidR="00726433" w:rsidRPr="00726433" w:rsidRDefault="00726433" w:rsidP="001776BE">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Wizytator Kuratorium Oświaty w Kielcach uczestniczył w pracach Komisji Konkursowej </w:t>
      </w:r>
      <w:r w:rsidR="001B51B7">
        <w:rPr>
          <w:rFonts w:ascii="Times New Roman" w:hAnsi="Times New Roman" w:cs="Times New Roman"/>
          <w:sz w:val="24"/>
          <w:szCs w:val="24"/>
        </w:rPr>
        <w:t xml:space="preserve">       </w:t>
      </w:r>
      <w:r w:rsidRPr="00726433">
        <w:rPr>
          <w:rFonts w:ascii="Times New Roman" w:hAnsi="Times New Roman" w:cs="Times New Roman"/>
          <w:sz w:val="24"/>
          <w:szCs w:val="24"/>
        </w:rPr>
        <w:t>w konkursie dla uczniów szkół ponadgimnazjalnych zorganizowanym przez Wojewodę Świętokrzyskiego (w ramach ww. programu) na spot filmowy o charakterze profilaktycznym.</w:t>
      </w:r>
    </w:p>
    <w:p w:rsidR="001B51B7" w:rsidRPr="00726433" w:rsidRDefault="00726433" w:rsidP="002C37B1">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lastRenderedPageBreak/>
        <w:t xml:space="preserve">Kontynuowane są działania mające na celu wzmocnienie skuteczności systemu przeciwdziałania zjawiskom patologii wśród uczniów i młodzieży szkolnej poprzez  zainicjowany w październiku 2013 r. w województwie świętokrzyskim ogólnopolski program profilaktyczny „Profilaktyka a Ty” (PaT). Kuratorium Oświaty w Kielcach wspólnie </w:t>
      </w:r>
      <w:r w:rsidR="001B51B7">
        <w:rPr>
          <w:rFonts w:ascii="Times New Roman" w:hAnsi="Times New Roman" w:cs="Times New Roman"/>
          <w:sz w:val="24"/>
          <w:szCs w:val="24"/>
        </w:rPr>
        <w:t xml:space="preserve">             </w:t>
      </w:r>
      <w:r w:rsidRPr="00726433">
        <w:rPr>
          <w:rFonts w:ascii="Times New Roman" w:hAnsi="Times New Roman" w:cs="Times New Roman"/>
          <w:sz w:val="24"/>
          <w:szCs w:val="24"/>
        </w:rPr>
        <w:t>z Komendą Wojewódzka Policj</w:t>
      </w:r>
      <w:r w:rsidR="001B51B7">
        <w:rPr>
          <w:rFonts w:ascii="Times New Roman" w:hAnsi="Times New Roman" w:cs="Times New Roman"/>
          <w:sz w:val="24"/>
          <w:szCs w:val="24"/>
        </w:rPr>
        <w:t xml:space="preserve">i w Kielcach 1 czerwca 2015 r. </w:t>
      </w:r>
      <w:r w:rsidRPr="00726433">
        <w:rPr>
          <w:rFonts w:ascii="Times New Roman" w:hAnsi="Times New Roman" w:cs="Times New Roman"/>
          <w:sz w:val="24"/>
          <w:szCs w:val="24"/>
        </w:rPr>
        <w:t>włączyło się w akcję Ogólnopolski Głos Profilaktyki połączoną ze społecznym zrywem "Wolnych Serc" służącą promowaniu mody na życie wolne od uzależnień.</w:t>
      </w:r>
    </w:p>
    <w:p w:rsidR="00726433" w:rsidRPr="00726433" w:rsidRDefault="00726433" w:rsidP="001B51B7">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Kuratorium Oświaty w Kielcach włącza się również aktywnie w:</w:t>
      </w:r>
    </w:p>
    <w:p w:rsidR="00726433" w:rsidRPr="00EF5204" w:rsidRDefault="00726433" w:rsidP="009377B2">
      <w:pPr>
        <w:pStyle w:val="Akapitzlist"/>
        <w:numPr>
          <w:ilvl w:val="0"/>
          <w:numId w:val="4"/>
        </w:numPr>
        <w:spacing w:after="0" w:line="360" w:lineRule="auto"/>
        <w:jc w:val="both"/>
        <w:rPr>
          <w:rFonts w:ascii="Times New Roman" w:hAnsi="Times New Roman" w:cs="Times New Roman"/>
          <w:sz w:val="24"/>
          <w:szCs w:val="24"/>
        </w:rPr>
      </w:pPr>
      <w:r w:rsidRPr="00EF5204">
        <w:rPr>
          <w:rFonts w:ascii="Times New Roman" w:hAnsi="Times New Roman" w:cs="Times New Roman"/>
          <w:sz w:val="24"/>
          <w:szCs w:val="24"/>
        </w:rPr>
        <w:t>organizację Świętokrzyskich Dni Profilaktyki. Od kilku lat organizuje debatę młodzieżową poświęconą promowaniu stylu życia wolnego od używek i przemocy rówieśniczej,</w:t>
      </w:r>
    </w:p>
    <w:p w:rsidR="008F2590" w:rsidRPr="008F2590" w:rsidRDefault="00726433" w:rsidP="009377B2">
      <w:pPr>
        <w:pStyle w:val="Akapitzlist"/>
        <w:numPr>
          <w:ilvl w:val="0"/>
          <w:numId w:val="4"/>
        </w:numPr>
        <w:spacing w:after="0" w:line="360" w:lineRule="auto"/>
        <w:jc w:val="both"/>
        <w:rPr>
          <w:rFonts w:ascii="Times New Roman" w:hAnsi="Times New Roman" w:cs="Times New Roman"/>
          <w:sz w:val="24"/>
          <w:szCs w:val="24"/>
        </w:rPr>
      </w:pPr>
      <w:r w:rsidRPr="00D4622E">
        <w:rPr>
          <w:rFonts w:ascii="Times New Roman" w:hAnsi="Times New Roman" w:cs="Times New Roman"/>
          <w:sz w:val="24"/>
          <w:szCs w:val="24"/>
        </w:rPr>
        <w:t xml:space="preserve">organizację Zlotu Szkół Promujących Zdrowie w ramach Festiwalu Zdrowia w Busku-Zdroju, w którym uczestniczą uczniowie wraz z opiekunami szkół/placówek województwa świętokrzyskiego należących do sieci Szkół Promujących Zdrowie. </w:t>
      </w:r>
    </w:p>
    <w:p w:rsidR="00726433" w:rsidRPr="00726433" w:rsidRDefault="00726433" w:rsidP="001B51B7">
      <w:pPr>
        <w:spacing w:after="0" w:line="360" w:lineRule="auto"/>
        <w:ind w:firstLine="360"/>
        <w:jc w:val="both"/>
        <w:rPr>
          <w:rFonts w:ascii="Times New Roman" w:hAnsi="Times New Roman" w:cs="Times New Roman"/>
          <w:sz w:val="24"/>
          <w:szCs w:val="24"/>
        </w:rPr>
      </w:pPr>
      <w:r w:rsidRPr="00726433">
        <w:rPr>
          <w:rFonts w:ascii="Times New Roman" w:hAnsi="Times New Roman" w:cs="Times New Roman"/>
          <w:sz w:val="24"/>
          <w:szCs w:val="24"/>
        </w:rPr>
        <w:t xml:space="preserve">W ramach działań profilaktycznych na stronie internetowej Kuratorium Oświaty </w:t>
      </w:r>
      <w:r w:rsidR="001B51B7">
        <w:rPr>
          <w:rFonts w:ascii="Times New Roman" w:hAnsi="Times New Roman" w:cs="Times New Roman"/>
          <w:sz w:val="24"/>
          <w:szCs w:val="24"/>
        </w:rPr>
        <w:t xml:space="preserve">                 </w:t>
      </w:r>
      <w:r w:rsidR="002C37B1">
        <w:rPr>
          <w:rFonts w:ascii="Times New Roman" w:hAnsi="Times New Roman" w:cs="Times New Roman"/>
          <w:sz w:val="24"/>
          <w:szCs w:val="24"/>
        </w:rPr>
        <w:t>w Kielcach znajdował</w:t>
      </w:r>
      <w:r w:rsidRPr="00726433">
        <w:rPr>
          <w:rFonts w:ascii="Times New Roman" w:hAnsi="Times New Roman" w:cs="Times New Roman"/>
          <w:sz w:val="24"/>
          <w:szCs w:val="24"/>
        </w:rPr>
        <w:t xml:space="preserve"> się wykaz telefonów zaufania w województwie świętokrzyskim oraz dziecięcy telefon zaufania Rzecznika Praw Dziecka. Wszystkie aktualne informacje dotyczące  szeroko rozumianej profilaktyki zamieszczane są w zakładce Aktualności - dział Edukacja zdrowotna i profilaktyka społeczna.</w:t>
      </w:r>
    </w:p>
    <w:p w:rsidR="00A649EF" w:rsidRPr="00726433" w:rsidRDefault="00D4622E" w:rsidP="008F259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00726433" w:rsidRPr="00726433">
        <w:rPr>
          <w:rFonts w:ascii="Times New Roman" w:hAnsi="Times New Roman" w:cs="Times New Roman"/>
          <w:sz w:val="24"/>
          <w:szCs w:val="24"/>
        </w:rPr>
        <w:t>odczas wizyt w szkołach wizytatorzy w trybie n</w:t>
      </w:r>
      <w:r w:rsidR="008A16A9">
        <w:rPr>
          <w:rFonts w:ascii="Times New Roman" w:hAnsi="Times New Roman" w:cs="Times New Roman"/>
          <w:sz w:val="24"/>
          <w:szCs w:val="24"/>
        </w:rPr>
        <w:t>adzoru pedagogicznego kontrolowali</w:t>
      </w:r>
      <w:r w:rsidR="00726433" w:rsidRPr="00726433">
        <w:rPr>
          <w:rFonts w:ascii="Times New Roman" w:hAnsi="Times New Roman" w:cs="Times New Roman"/>
          <w:sz w:val="24"/>
          <w:szCs w:val="24"/>
        </w:rPr>
        <w:t xml:space="preserve"> przestrzeganie prawa oś</w:t>
      </w:r>
      <w:r>
        <w:rPr>
          <w:rFonts w:ascii="Times New Roman" w:hAnsi="Times New Roman" w:cs="Times New Roman"/>
          <w:sz w:val="24"/>
          <w:szCs w:val="24"/>
        </w:rPr>
        <w:t>wiatowego w tym obowiązek szkół</w:t>
      </w:r>
      <w:r w:rsidR="00726433" w:rsidRPr="00726433">
        <w:rPr>
          <w:rFonts w:ascii="Times New Roman" w:hAnsi="Times New Roman" w:cs="Times New Roman"/>
          <w:sz w:val="24"/>
          <w:szCs w:val="24"/>
        </w:rPr>
        <w:t xml:space="preserve"> opracowania i realizowania szkolnego programu profilaktyki i podstawy programowej.</w:t>
      </w:r>
    </w:p>
    <w:p w:rsidR="00726433" w:rsidRPr="00F313D0" w:rsidRDefault="00726433" w:rsidP="00F313D0">
      <w:pPr>
        <w:spacing w:after="0" w:line="360" w:lineRule="auto"/>
        <w:jc w:val="both"/>
        <w:rPr>
          <w:rFonts w:ascii="Times New Roman" w:hAnsi="Times New Roman" w:cs="Times New Roman"/>
          <w:b/>
          <w:sz w:val="24"/>
          <w:szCs w:val="24"/>
        </w:rPr>
      </w:pPr>
    </w:p>
    <w:p w:rsidR="008836A8" w:rsidRPr="00F313D0" w:rsidRDefault="00BD28B3" w:rsidP="00F313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F0D1A">
        <w:rPr>
          <w:rFonts w:ascii="Times New Roman" w:hAnsi="Times New Roman" w:cs="Times New Roman"/>
          <w:b/>
          <w:sz w:val="24"/>
          <w:szCs w:val="24"/>
        </w:rPr>
        <w:t>.3</w:t>
      </w:r>
      <w:r w:rsidR="0062061E" w:rsidRPr="00F313D0">
        <w:rPr>
          <w:rFonts w:ascii="Times New Roman" w:hAnsi="Times New Roman" w:cs="Times New Roman"/>
          <w:b/>
          <w:sz w:val="24"/>
          <w:szCs w:val="24"/>
        </w:rPr>
        <w:t>. Działalność prewencyjna Komendy Wojewódzkiej Polic</w:t>
      </w:r>
      <w:r w:rsidR="00D4622E">
        <w:rPr>
          <w:rFonts w:ascii="Times New Roman" w:hAnsi="Times New Roman" w:cs="Times New Roman"/>
          <w:b/>
          <w:sz w:val="24"/>
          <w:szCs w:val="24"/>
        </w:rPr>
        <w:t>ji w Kielcach w 2015</w:t>
      </w:r>
      <w:r w:rsidR="00CB0649">
        <w:rPr>
          <w:rFonts w:ascii="Times New Roman" w:hAnsi="Times New Roman" w:cs="Times New Roman"/>
          <w:b/>
          <w:sz w:val="24"/>
          <w:szCs w:val="24"/>
        </w:rPr>
        <w:t xml:space="preserve"> </w:t>
      </w:r>
      <w:r w:rsidR="0062061E" w:rsidRPr="00F313D0">
        <w:rPr>
          <w:rFonts w:ascii="Times New Roman" w:hAnsi="Times New Roman" w:cs="Times New Roman"/>
          <w:b/>
          <w:sz w:val="24"/>
          <w:szCs w:val="24"/>
        </w:rPr>
        <w:t>r.</w:t>
      </w:r>
      <w:r w:rsidR="002C37B1">
        <w:rPr>
          <w:rStyle w:val="Odwoanieprzypisudolnego"/>
          <w:rFonts w:ascii="Times New Roman" w:hAnsi="Times New Roman" w:cs="Times New Roman"/>
          <w:b/>
          <w:sz w:val="24"/>
          <w:szCs w:val="24"/>
        </w:rPr>
        <w:footnoteReference w:id="3"/>
      </w:r>
      <w:r w:rsidR="0062061E" w:rsidRPr="00F313D0">
        <w:rPr>
          <w:rFonts w:ascii="Times New Roman" w:hAnsi="Times New Roman" w:cs="Times New Roman"/>
          <w:b/>
          <w:sz w:val="24"/>
          <w:szCs w:val="24"/>
        </w:rPr>
        <w:t xml:space="preserve"> </w:t>
      </w:r>
    </w:p>
    <w:p w:rsidR="008F2590" w:rsidRDefault="006256E3" w:rsidP="006256E3">
      <w:pPr>
        <w:spacing w:after="0"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Oprócz działań ukierunkowanych bezpośrednio na zwalczanie przestępczości narkoty</w:t>
      </w:r>
      <w:r>
        <w:rPr>
          <w:rFonts w:ascii="Times New Roman" w:eastAsia="Calibri" w:hAnsi="Times New Roman" w:cs="Times New Roman"/>
          <w:sz w:val="24"/>
          <w:szCs w:val="24"/>
          <w:lang w:eastAsia="pl-PL"/>
        </w:rPr>
        <w:t>kowej, policjanci świętokrzyscy</w:t>
      </w:r>
      <w:r w:rsidRPr="001B2BFF">
        <w:rPr>
          <w:rFonts w:ascii="Times New Roman" w:eastAsia="Calibri" w:hAnsi="Times New Roman" w:cs="Times New Roman"/>
          <w:sz w:val="24"/>
          <w:szCs w:val="24"/>
          <w:lang w:eastAsia="pl-PL"/>
        </w:rPr>
        <w:t xml:space="preserve"> prowadzali różnego rodzaju przedsięwzięcia na rzecz uświadamiania dzieci, młodzieży i osób dorosłych o konsekwencjach wynikających </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 nieprzestrzegania przepisów ustawy o przeciwdziałaniu narkomanii oraz szkodliwości zażywania substancji psychoaktywnych. </w:t>
      </w:r>
    </w:p>
    <w:p w:rsidR="006256E3" w:rsidRPr="001B2BFF" w:rsidRDefault="006256E3" w:rsidP="006256E3">
      <w:pPr>
        <w:spacing w:after="0"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Przykładowe przedsięwzięcia w zakresie przeciwdziałania narkomanii na terenie woj.  świętokrzyskiego:</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Calibri" w:hAnsi="Times New Roman" w:cs="Times New Roman"/>
          <w:sz w:val="24"/>
          <w:szCs w:val="24"/>
          <w:lang w:eastAsia="pl-PL"/>
        </w:rPr>
        <w:t>w dniu 22.06.2015</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r. w m. Brody w powiecie starachowickim wspólnie </w:t>
      </w:r>
      <w:r w:rsidR="002C37B1">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ze Stowarzyszeniem „Bezpieczny powiat starachowicki” z udziałem terapeutów uzależnień </w:t>
      </w:r>
      <w:r w:rsidR="002C37B1">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lastRenderedPageBreak/>
        <w:t>ze Świętokrzyskiego Centrum Profilaktyki i Edukacji w Kielcach przeprowadzono warsztaty szkoleniowe m.in. z profilaktyki uzależnień dla policjantów, pedagogów, psychologów, terapeutów, przedstawi</w:t>
      </w:r>
      <w:r>
        <w:rPr>
          <w:rFonts w:ascii="Times New Roman" w:eastAsia="Calibri" w:hAnsi="Times New Roman" w:cs="Times New Roman"/>
          <w:sz w:val="24"/>
          <w:szCs w:val="24"/>
          <w:lang w:eastAsia="pl-PL"/>
        </w:rPr>
        <w:t>cieli organizacji pozarządowych;</w:t>
      </w:r>
    </w:p>
    <w:p w:rsidR="006256E3"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15.07.2015 r. odbyło się spotkanie w Kuratorium Oświaty dot. przypadków zatruć narkotykami, tzw. dopalaczami. Gdzie podjęto decyzję o prowadzeniu działań profilaktycznych skierowanych do dzieci i młodzieży korzystającej z różnych form letniego wypoczynku (półkolonie, kolonie, obozy) w okresie wakacyjnym oraz kontynuowania działań po rozpoczęciu roku szkolnego. Działania były </w:t>
      </w:r>
      <w:r w:rsidR="003723E2">
        <w:rPr>
          <w:rFonts w:ascii="Times New Roman" w:eastAsia="Calibri" w:hAnsi="Times New Roman" w:cs="Times New Roman"/>
          <w:sz w:val="24"/>
          <w:szCs w:val="24"/>
          <w:lang w:eastAsia="pl-PL"/>
        </w:rPr>
        <w:t xml:space="preserve">prowadzone również </w:t>
      </w:r>
      <w:r w:rsidRPr="001B2BFF">
        <w:rPr>
          <w:rFonts w:ascii="Times New Roman" w:eastAsia="Calibri" w:hAnsi="Times New Roman" w:cs="Times New Roman"/>
          <w:sz w:val="24"/>
          <w:szCs w:val="24"/>
          <w:lang w:eastAsia="pl-PL"/>
        </w:rPr>
        <w:t xml:space="preserve">z rodzicami uczniów </w:t>
      </w:r>
      <w:r w:rsidR="00133FAE">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na terenie placówek oświatowych. Tego samego dnia odbyło się także spotkanie </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Wojewódzkiej Inspekcji Handlowej podczas którego uzgodniono przeprowadzenie wspólnych działań dot. wizytacji/kontroli w punktach sprzedaży dopalaczy. W wyniku tego </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dniu 15.07.2015 r. polecono dyslokowanie policyjnych patroli w rejony punktów sprzedaży „dopalaczy”, a od 16.07.2015 r. objęcie stałym nadzorem prewencyjnym miejsc ich sprzedaży o</w:t>
      </w:r>
      <w:r>
        <w:rPr>
          <w:rFonts w:ascii="Times New Roman" w:eastAsia="Calibri" w:hAnsi="Times New Roman" w:cs="Times New Roman"/>
          <w:sz w:val="24"/>
          <w:szCs w:val="24"/>
          <w:lang w:eastAsia="pl-PL"/>
        </w:rPr>
        <w:t>raz bezpośrednie ich sąsiedztwo;</w:t>
      </w:r>
      <w:r w:rsidRPr="001B2BFF">
        <w:rPr>
          <w:rFonts w:ascii="Times New Roman" w:eastAsia="Calibri" w:hAnsi="Times New Roman" w:cs="Times New Roman"/>
          <w:sz w:val="24"/>
          <w:szCs w:val="24"/>
          <w:lang w:eastAsia="pl-PL"/>
        </w:rPr>
        <w:t xml:space="preserve"> </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dniu 20.07.2015 r. odbyło się spotkanie w Świętokrzyskim Urzędzie Wojewódzkim </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z udziałem Wojewody Świętokrzyskiego oraz m.in. ze Świętokrzyskim Kuratorem Oświaty </w:t>
      </w:r>
      <w:r w:rsidR="008F2590">
        <w:rPr>
          <w:rFonts w:ascii="Times New Roman" w:eastAsia="Calibri"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Kielcach i Wojewódzkim Inspektorem Sanitarnym w Ki</w:t>
      </w:r>
      <w:r w:rsidR="002C37B1">
        <w:rPr>
          <w:rFonts w:ascii="Times New Roman" w:eastAsia="Calibri" w:hAnsi="Times New Roman" w:cs="Times New Roman"/>
          <w:sz w:val="24"/>
          <w:szCs w:val="24"/>
          <w:lang w:eastAsia="pl-PL"/>
        </w:rPr>
        <w:t>elcach, podczas którego omówione zostały</w:t>
      </w:r>
      <w:r w:rsidRPr="001B2BFF">
        <w:rPr>
          <w:rFonts w:ascii="Times New Roman" w:eastAsia="Calibri" w:hAnsi="Times New Roman" w:cs="Times New Roman"/>
          <w:sz w:val="24"/>
          <w:szCs w:val="24"/>
          <w:lang w:eastAsia="pl-PL"/>
        </w:rPr>
        <w:t xml:space="preserve"> dotychczasowe działania dot. przeciwdziałania dopalaczom oraz zaproponowano podjęcie dalszych działań w celu ograniczenia tego zjawiska. W dniu 05.08.2015 r. polecono podległym jednostkom promowanie ka</w:t>
      </w:r>
      <w:r w:rsidR="002C37B1">
        <w:rPr>
          <w:rFonts w:ascii="Times New Roman" w:eastAsia="Calibri" w:hAnsi="Times New Roman" w:cs="Times New Roman"/>
          <w:sz w:val="24"/>
          <w:szCs w:val="24"/>
          <w:lang w:eastAsia="pl-PL"/>
        </w:rPr>
        <w:t>mpanii „Dopalacze kradną życie”</w:t>
      </w:r>
      <w:r w:rsidRPr="001B2BFF">
        <w:rPr>
          <w:rFonts w:ascii="Times New Roman" w:eastAsia="Calibri" w:hAnsi="Times New Roman" w:cs="Times New Roman"/>
          <w:sz w:val="24"/>
          <w:szCs w:val="24"/>
          <w:lang w:eastAsia="pl-PL"/>
        </w:rPr>
        <w:t xml:space="preserve"> oraz narzędzi przygotowanych na rzecz jej realizacji w postaci profilu na </w:t>
      </w:r>
      <w:proofErr w:type="spellStart"/>
      <w:r w:rsidRPr="001B2BFF">
        <w:rPr>
          <w:rFonts w:ascii="Times New Roman" w:eastAsia="Calibri" w:hAnsi="Times New Roman" w:cs="Times New Roman"/>
          <w:sz w:val="24"/>
          <w:szCs w:val="24"/>
          <w:lang w:eastAsia="pl-PL"/>
        </w:rPr>
        <w:t>facebooku</w:t>
      </w:r>
      <w:proofErr w:type="spellEnd"/>
      <w:r w:rsidRPr="001B2BFF">
        <w:rPr>
          <w:rFonts w:ascii="Times New Roman" w:eastAsia="Calibri" w:hAnsi="Times New Roman" w:cs="Times New Roman"/>
          <w:sz w:val="24"/>
          <w:szCs w:val="24"/>
          <w:lang w:eastAsia="pl-PL"/>
        </w:rPr>
        <w:t xml:space="preserve">, mapy inicjatyw </w:t>
      </w:r>
      <w:proofErr w:type="spellStart"/>
      <w:r w:rsidRPr="001B2BFF">
        <w:rPr>
          <w:rFonts w:ascii="Times New Roman" w:eastAsia="Calibri" w:hAnsi="Times New Roman" w:cs="Times New Roman"/>
          <w:sz w:val="24"/>
          <w:szCs w:val="24"/>
          <w:lang w:eastAsia="pl-PL"/>
        </w:rPr>
        <w:t>antydopalaczowych</w:t>
      </w:r>
      <w:proofErr w:type="spellEnd"/>
      <w:r w:rsidRPr="001B2BFF">
        <w:rPr>
          <w:rFonts w:ascii="Times New Roman" w:eastAsia="Calibri" w:hAnsi="Times New Roman" w:cs="Times New Roman"/>
          <w:sz w:val="24"/>
          <w:szCs w:val="24"/>
          <w:lang w:eastAsia="pl-PL"/>
        </w:rPr>
        <w:t>, a także materiału filmowego znajdującego</w:t>
      </w:r>
      <w:r>
        <w:rPr>
          <w:rFonts w:ascii="Times New Roman" w:eastAsia="Calibri" w:hAnsi="Times New Roman" w:cs="Times New Roman"/>
          <w:sz w:val="24"/>
          <w:szCs w:val="24"/>
          <w:lang w:eastAsia="pl-PL"/>
        </w:rPr>
        <w:t xml:space="preserve"> się na stronie: www.policja.pl;</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06.08.2015 r. podczas posiedzenia Zespołu Zadaniowego ds. Koordynacji Działań Zewnętrznych na terenie woj. świętokrzyskiego, przekazano m.in. zadania dot. zwiększenia wnikliwości podczas ujawniania dopalaczy w kierunku ustalenia źródeł p</w:t>
      </w:r>
      <w:r>
        <w:rPr>
          <w:rFonts w:ascii="Times New Roman" w:eastAsia="Calibri" w:hAnsi="Times New Roman" w:cs="Times New Roman"/>
          <w:sz w:val="24"/>
          <w:szCs w:val="24"/>
          <w:lang w:eastAsia="pl-PL"/>
        </w:rPr>
        <w:t>ochodzenia/zakupu tych środków;</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j</w:t>
      </w:r>
      <w:r w:rsidRPr="001B2BFF">
        <w:rPr>
          <w:rFonts w:ascii="Times New Roman" w:eastAsia="Calibri" w:hAnsi="Times New Roman" w:cs="Times New Roman"/>
          <w:sz w:val="24"/>
          <w:szCs w:val="24"/>
          <w:lang w:eastAsia="pl-PL"/>
        </w:rPr>
        <w:t>ednym z działań było także przekazanie w dniu 06.08.2015 r. do Diecezji Kieleckiej apelu Policji świętokrzyskiej skierowanego do mieszkańców naszego województwa, informującego o zagrożeniu życia i zdrowia poprzez zażywanie dopalaczy z prośbą o jego odczytanie podczas Mszy Świętych oraz umieszczania na tablicach ogłoszeniowych, w gazetkach parafial</w:t>
      </w:r>
      <w:r w:rsidR="002C37B1">
        <w:rPr>
          <w:rFonts w:ascii="Times New Roman" w:eastAsia="Calibri" w:hAnsi="Times New Roman" w:cs="Times New Roman"/>
          <w:sz w:val="24"/>
          <w:szCs w:val="24"/>
          <w:lang w:eastAsia="pl-PL"/>
        </w:rPr>
        <w:t>nych i stronach internetowych;</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dniu 07.08.2015 r. w KWP w Kielcach odbyła się wideokonferencja z Komendantami Powiatowymi/Miejskim Policji</w:t>
      </w:r>
      <w:r w:rsidR="008F2590">
        <w:rPr>
          <w:rFonts w:ascii="Times New Roman" w:eastAsia="Calibri" w:hAnsi="Times New Roman" w:cs="Times New Roman"/>
          <w:sz w:val="24"/>
          <w:szCs w:val="24"/>
          <w:lang w:eastAsia="pl-PL"/>
        </w:rPr>
        <w:t xml:space="preserve"> woj. świętokrzyskiego na temat</w:t>
      </w:r>
      <w:r w:rsidRPr="001B2BFF">
        <w:rPr>
          <w:rFonts w:ascii="Times New Roman" w:eastAsia="Calibri" w:hAnsi="Times New Roman" w:cs="Times New Roman"/>
          <w:sz w:val="24"/>
          <w:szCs w:val="24"/>
          <w:lang w:eastAsia="pl-PL"/>
        </w:rPr>
        <w:t xml:space="preserve"> koordynacji działań </w:t>
      </w:r>
      <w:r w:rsidRPr="001B2BFF">
        <w:rPr>
          <w:rFonts w:ascii="Times New Roman" w:eastAsia="Calibri" w:hAnsi="Times New Roman" w:cs="Times New Roman"/>
          <w:sz w:val="24"/>
          <w:szCs w:val="24"/>
          <w:lang w:eastAsia="pl-PL"/>
        </w:rPr>
        <w:lastRenderedPageBreak/>
        <w:t xml:space="preserve">profilaktycznych w zakresie zagrożeń wynikających z zażywania dopalaczy, ze szczególnym uwzględnieniem dzieci i młodzieży korzystających ze zorganizowanych form wypoczynku na terenie województwa świętokrzyskiego. </w:t>
      </w:r>
      <w:r>
        <w:rPr>
          <w:rFonts w:ascii="Times New Roman" w:eastAsia="Calibri" w:hAnsi="Times New Roman" w:cs="Times New Roman"/>
          <w:sz w:val="24"/>
          <w:szCs w:val="24"/>
          <w:lang w:eastAsia="pl-PL"/>
        </w:rPr>
        <w:t>W spotkaniu uczestniczyli:</w:t>
      </w:r>
      <w:r w:rsidRPr="001B2BFF">
        <w:rPr>
          <w:rFonts w:ascii="Times New Roman" w:eastAsia="Calibri" w:hAnsi="Times New Roman" w:cs="Times New Roman"/>
          <w:sz w:val="24"/>
          <w:szCs w:val="24"/>
          <w:lang w:eastAsia="pl-PL"/>
        </w:rPr>
        <w:t xml:space="preserve"> Zastępca Komendanta Wojewódzkiego Policji w Kielcach, Świętokrzyski Kurator Oświaty w Kielcach, Wojewódzki Inspektor Sanitarny w Kielcach, Przedstawiciel Świętokrzyskie Centrum Profilaktyki </w:t>
      </w:r>
      <w:r w:rsidR="008F2590">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i Edukacji w Kielcach Policjanci KWP w Kielcach oraz pracownicy stacji sanitarno </w:t>
      </w:r>
      <w:r w:rsidR="00133FAE">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 epidemiologicznych z terenu woj. świętokrzyskiego. Uczestnicy wideokonferencji zapoznali się z: </w:t>
      </w:r>
    </w:p>
    <w:p w:rsidR="006256E3" w:rsidRPr="002C37B1" w:rsidRDefault="002C37B1" w:rsidP="009377B2">
      <w:pPr>
        <w:pStyle w:val="Akapitzlist"/>
        <w:numPr>
          <w:ilvl w:val="0"/>
          <w:numId w:val="5"/>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006256E3" w:rsidRPr="004715A3">
        <w:rPr>
          <w:rFonts w:ascii="Times New Roman" w:eastAsia="Calibri" w:hAnsi="Times New Roman" w:cs="Times New Roman"/>
          <w:sz w:val="24"/>
          <w:szCs w:val="24"/>
          <w:lang w:eastAsia="pl-PL"/>
        </w:rPr>
        <w:t xml:space="preserve">nformacją Świętokrzyskiego Kuratora Oświaty w Kielcach o podejmowanych </w:t>
      </w:r>
      <w:r>
        <w:rPr>
          <w:rFonts w:ascii="Times New Roman" w:eastAsia="Calibri" w:hAnsi="Times New Roman" w:cs="Times New Roman"/>
          <w:sz w:val="24"/>
          <w:szCs w:val="24"/>
          <w:lang w:eastAsia="pl-PL"/>
        </w:rPr>
        <w:t xml:space="preserve">           </w:t>
      </w:r>
      <w:r w:rsidR="006256E3" w:rsidRPr="002C37B1">
        <w:rPr>
          <w:rFonts w:ascii="Times New Roman" w:eastAsia="Calibri" w:hAnsi="Times New Roman" w:cs="Times New Roman"/>
          <w:sz w:val="24"/>
          <w:szCs w:val="24"/>
          <w:lang w:eastAsia="pl-PL"/>
        </w:rPr>
        <w:t>i planowanych dzi</w:t>
      </w:r>
      <w:r>
        <w:rPr>
          <w:rFonts w:ascii="Times New Roman" w:eastAsia="Calibri" w:hAnsi="Times New Roman" w:cs="Times New Roman"/>
          <w:sz w:val="24"/>
          <w:szCs w:val="24"/>
          <w:lang w:eastAsia="pl-PL"/>
        </w:rPr>
        <w:t>ałaniach w miejscach wypoczynku;</w:t>
      </w:r>
    </w:p>
    <w:p w:rsidR="006256E3" w:rsidRPr="002C37B1" w:rsidRDefault="002C37B1" w:rsidP="009377B2">
      <w:pPr>
        <w:pStyle w:val="Akapitzlist"/>
        <w:numPr>
          <w:ilvl w:val="0"/>
          <w:numId w:val="5"/>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006256E3" w:rsidRPr="004715A3">
        <w:rPr>
          <w:rFonts w:ascii="Times New Roman" w:eastAsia="Calibri" w:hAnsi="Times New Roman" w:cs="Times New Roman"/>
          <w:sz w:val="24"/>
          <w:szCs w:val="24"/>
          <w:lang w:eastAsia="pl-PL"/>
        </w:rPr>
        <w:t>nformacją Wojewódzkiego In</w:t>
      </w:r>
      <w:r>
        <w:rPr>
          <w:rFonts w:ascii="Times New Roman" w:eastAsia="Calibri" w:hAnsi="Times New Roman" w:cs="Times New Roman"/>
          <w:sz w:val="24"/>
          <w:szCs w:val="24"/>
          <w:lang w:eastAsia="pl-PL"/>
        </w:rPr>
        <w:t xml:space="preserve">spektora Sanitarnego w Kielcach </w:t>
      </w:r>
      <w:r w:rsidR="006256E3" w:rsidRPr="002C37B1">
        <w:rPr>
          <w:rFonts w:ascii="Times New Roman" w:eastAsia="Calibri" w:hAnsi="Times New Roman" w:cs="Times New Roman"/>
          <w:sz w:val="24"/>
          <w:szCs w:val="24"/>
          <w:lang w:eastAsia="pl-PL"/>
        </w:rPr>
        <w:t xml:space="preserve">o podejmowanych </w:t>
      </w:r>
      <w:r>
        <w:rPr>
          <w:rFonts w:ascii="Times New Roman" w:eastAsia="Calibri" w:hAnsi="Times New Roman" w:cs="Times New Roman"/>
          <w:sz w:val="24"/>
          <w:szCs w:val="24"/>
          <w:lang w:eastAsia="pl-PL"/>
        </w:rPr>
        <w:t xml:space="preserve">     </w:t>
      </w:r>
      <w:r w:rsidR="006256E3" w:rsidRPr="002C37B1">
        <w:rPr>
          <w:rFonts w:ascii="Times New Roman" w:eastAsia="Calibri" w:hAnsi="Times New Roman" w:cs="Times New Roman"/>
          <w:sz w:val="24"/>
          <w:szCs w:val="24"/>
          <w:lang w:eastAsia="pl-PL"/>
        </w:rPr>
        <w:t>i planowanych działaniach oraz możliwości współpracy z oddziałami stacji  n</w:t>
      </w:r>
      <w:r>
        <w:rPr>
          <w:rFonts w:ascii="Times New Roman" w:eastAsia="Calibri" w:hAnsi="Times New Roman" w:cs="Times New Roman"/>
          <w:sz w:val="24"/>
          <w:szCs w:val="24"/>
          <w:lang w:eastAsia="pl-PL"/>
        </w:rPr>
        <w:t>a terenie woj. Świętokrzyskiego;</w:t>
      </w:r>
    </w:p>
    <w:p w:rsidR="006256E3" w:rsidRPr="006256E3" w:rsidRDefault="002C37B1" w:rsidP="009377B2">
      <w:pPr>
        <w:pStyle w:val="Akapitzlist"/>
        <w:numPr>
          <w:ilvl w:val="0"/>
          <w:numId w:val="5"/>
        </w:num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006256E3" w:rsidRPr="004715A3">
        <w:rPr>
          <w:rFonts w:ascii="Times New Roman" w:eastAsia="Calibri" w:hAnsi="Times New Roman" w:cs="Times New Roman"/>
          <w:sz w:val="24"/>
          <w:szCs w:val="24"/>
          <w:lang w:eastAsia="pl-PL"/>
        </w:rPr>
        <w:t>nformacją na temat najważniejszych zagadnień, które należy omawiać                           podczas krótkich 20 min. spotkaniach z młodzieżą w miejscach wypoczynku.</w:t>
      </w:r>
    </w:p>
    <w:p w:rsidR="006256E3" w:rsidRPr="006256E3" w:rsidRDefault="006256E3" w:rsidP="002C37B1">
      <w:pPr>
        <w:spacing w:after="0" w:line="360" w:lineRule="auto"/>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Podczas spotkania zaprezentowano harmonogram działań kampanii eduka</w:t>
      </w:r>
      <w:r w:rsidR="002C37B1">
        <w:rPr>
          <w:rFonts w:ascii="Times New Roman" w:eastAsia="Calibri" w:hAnsi="Times New Roman" w:cs="Times New Roman"/>
          <w:sz w:val="24"/>
          <w:szCs w:val="24"/>
          <w:lang w:eastAsia="pl-PL"/>
        </w:rPr>
        <w:t xml:space="preserve">cyjnej, </w:t>
      </w:r>
      <w:r w:rsidRPr="001B2BFF">
        <w:rPr>
          <w:rFonts w:ascii="Times New Roman" w:eastAsia="Calibri" w:hAnsi="Times New Roman" w:cs="Times New Roman"/>
          <w:sz w:val="24"/>
          <w:szCs w:val="24"/>
          <w:lang w:eastAsia="pl-PL"/>
        </w:rPr>
        <w:t xml:space="preserve">pod nazwą „Trzeba zacząć od dorosłych” która wpisuje się w priorytety działań podejmowanych przez KGP pod nazwą „Dopalacze kradną życie”. </w:t>
      </w:r>
      <w:r w:rsidR="002C37B1">
        <w:rPr>
          <w:rFonts w:ascii="Times New Roman" w:eastAsia="Calibri" w:hAnsi="Times New Roman" w:cs="Times New Roman"/>
          <w:sz w:val="24"/>
          <w:szCs w:val="24"/>
          <w:lang w:eastAsia="pl-PL"/>
        </w:rPr>
        <w:t xml:space="preserve"> </w:t>
      </w:r>
    </w:p>
    <w:p w:rsidR="006256E3" w:rsidRPr="001B2BFF" w:rsidRDefault="006256E3" w:rsidP="000623A4">
      <w:pPr>
        <w:spacing w:after="0" w:line="360" w:lineRule="auto"/>
        <w:ind w:firstLine="360"/>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Opracowano i przesłano do KPP/KMP trzy wersje scenariuszy zajęć w zakresie przeciwdziałania dopalaczom do prowadzenia przez policjantów dla uczniów: klas V i VI, klas gimnazjalnych i ponadgimnazjalnych oraz dla rodziców i nauczycieli.</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ramach kampanii „Dopalacze kradną życie” policjanci z Wydziału Prewencji Komendy Wojewódzkiej Policji w Kielcach w dniach od 24 do 26 sierpnia 2015 roku uczestniczyli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cyklu 6 narad inaugurujących nowy rok szkolny 2015/2016. W spotkaniach uczestniczyli dyrektorzy przedszkoli, szkół podstawowych, gim</w:t>
      </w:r>
      <w:r w:rsidR="000623A4">
        <w:rPr>
          <w:rFonts w:ascii="Times New Roman" w:eastAsia="Calibri" w:hAnsi="Times New Roman" w:cs="Times New Roman"/>
          <w:sz w:val="24"/>
          <w:szCs w:val="24"/>
          <w:lang w:eastAsia="pl-PL"/>
        </w:rPr>
        <w:t xml:space="preserve">nazjalnych, ponadgimnazjalnych </w:t>
      </w:r>
      <w:r w:rsidRPr="001B2BFF">
        <w:rPr>
          <w:rFonts w:ascii="Times New Roman" w:eastAsia="Calibri" w:hAnsi="Times New Roman" w:cs="Times New Roman"/>
          <w:sz w:val="24"/>
          <w:szCs w:val="24"/>
          <w:lang w:eastAsia="pl-PL"/>
        </w:rPr>
        <w:t xml:space="preserve">oraz wszystkich typów placówek oświatowych z woj. świętokrzyskiego. Łącznie we wszystkich naradach wzięło udział 930 osób. W trakcie spotkań policjanci przedstawiali logo kampanii, omawiali jej cele i prezentowali spot odnoszący się do zagrożenia dopalaczami. Ponadto poruszali zagadnienia związane z niebezpieczeństwem zażywania dopalaczy i zadania </w:t>
      </w:r>
      <w:r w:rsidR="00133FAE">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do wspólnej realizacji w ramach lokalnej kampanii edukacyjnej p</w:t>
      </w:r>
      <w:r w:rsidR="00A34DF1">
        <w:rPr>
          <w:rFonts w:ascii="Times New Roman" w:eastAsia="Calibri" w:hAnsi="Times New Roman" w:cs="Times New Roman"/>
          <w:sz w:val="24"/>
          <w:szCs w:val="24"/>
          <w:lang w:eastAsia="pl-PL"/>
        </w:rPr>
        <w:t xml:space="preserve">n. ”Trzeba zacząć </w:t>
      </w:r>
      <w:r w:rsidR="00133FAE">
        <w:rPr>
          <w:rFonts w:ascii="Times New Roman" w:eastAsia="Calibri" w:hAnsi="Times New Roman" w:cs="Times New Roman"/>
          <w:sz w:val="24"/>
          <w:szCs w:val="24"/>
          <w:lang w:eastAsia="pl-PL"/>
        </w:rPr>
        <w:t xml:space="preserve">             </w:t>
      </w:r>
      <w:r w:rsidR="00A34DF1">
        <w:rPr>
          <w:rFonts w:ascii="Times New Roman" w:eastAsia="Calibri" w:hAnsi="Times New Roman" w:cs="Times New Roman"/>
          <w:sz w:val="24"/>
          <w:szCs w:val="24"/>
          <w:lang w:eastAsia="pl-PL"/>
        </w:rPr>
        <w:t>od dorosłych”;</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p</w:t>
      </w:r>
      <w:r w:rsidRPr="001B2BFF">
        <w:rPr>
          <w:rFonts w:ascii="Times New Roman" w:eastAsia="Calibri" w:hAnsi="Times New Roman" w:cs="Times New Roman"/>
          <w:sz w:val="24"/>
          <w:szCs w:val="24"/>
          <w:lang w:eastAsia="pl-PL"/>
        </w:rPr>
        <w:t xml:space="preserve">odczas prowadzonych działań profilaktycznych w związku z ograniczeniem zjawiska zażywania „dopalaczy” świętokrzyscy policjanci od 31.07.2015 r. do 31.12.2015 r. na terenie woj. świętokrzyskiego przeprowadzili łącznie 950 spotkań z udziałem 64.000 uczestników </w:t>
      </w:r>
      <w:r w:rsidRPr="001B2BFF">
        <w:rPr>
          <w:rFonts w:ascii="Times New Roman" w:eastAsia="Calibri" w:hAnsi="Times New Roman" w:cs="Times New Roman"/>
          <w:sz w:val="24"/>
          <w:szCs w:val="24"/>
          <w:lang w:eastAsia="pl-PL"/>
        </w:rPr>
        <w:lastRenderedPageBreak/>
        <w:t xml:space="preserve">(dzieci, młodzież, dorośli). Ponadto o zrealizowanych działaniach umieszczano informacje </w:t>
      </w:r>
      <w:r w:rsidR="00133FAE">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na policyjnych stronach internetowych oraz przekazywano lokalnym mediom – łącz</w:t>
      </w:r>
      <w:r w:rsidR="00A34DF1">
        <w:rPr>
          <w:rFonts w:ascii="Times New Roman" w:eastAsia="Calibri" w:hAnsi="Times New Roman" w:cs="Times New Roman"/>
          <w:sz w:val="24"/>
          <w:szCs w:val="24"/>
          <w:lang w:eastAsia="pl-PL"/>
        </w:rPr>
        <w:t>nie 445;</w:t>
      </w:r>
      <w:r w:rsidRPr="001B2BFF">
        <w:rPr>
          <w:rFonts w:ascii="Times New Roman" w:eastAsia="Calibri" w:hAnsi="Times New Roman" w:cs="Times New Roman"/>
          <w:sz w:val="24"/>
          <w:szCs w:val="24"/>
          <w:lang w:eastAsia="pl-PL"/>
        </w:rPr>
        <w:t xml:space="preserve"> </w:t>
      </w:r>
    </w:p>
    <w:p w:rsidR="006256E3" w:rsidRPr="001B2BFF" w:rsidRDefault="006256E3" w:rsidP="006256E3">
      <w:pPr>
        <w:spacing w:after="0" w:line="36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Pr="001B2BFF">
        <w:rPr>
          <w:rFonts w:ascii="Times New Roman" w:eastAsia="Calibri" w:hAnsi="Times New Roman" w:cs="Times New Roman"/>
          <w:sz w:val="24"/>
          <w:szCs w:val="24"/>
          <w:lang w:eastAsia="pl-PL"/>
        </w:rPr>
        <w:t xml:space="preserve"> ramach prowadzonych szkoleń dot. problematyki narkotykowej dla osób dorosłych wykorzystywana jest walizka z atrapami narkotyków „</w:t>
      </w:r>
      <w:proofErr w:type="spellStart"/>
      <w:r w:rsidRPr="001B2BFF">
        <w:rPr>
          <w:rFonts w:ascii="Times New Roman" w:eastAsia="Calibri" w:hAnsi="Times New Roman" w:cs="Times New Roman"/>
          <w:sz w:val="24"/>
          <w:szCs w:val="24"/>
          <w:lang w:eastAsia="pl-PL"/>
        </w:rPr>
        <w:t>Drug</w:t>
      </w:r>
      <w:proofErr w:type="spellEnd"/>
      <w:r w:rsidRPr="001B2BFF">
        <w:rPr>
          <w:rFonts w:ascii="Times New Roman" w:eastAsia="Calibri" w:hAnsi="Times New Roman" w:cs="Times New Roman"/>
          <w:sz w:val="24"/>
          <w:szCs w:val="24"/>
          <w:lang w:eastAsia="pl-PL"/>
        </w:rPr>
        <w:t xml:space="preserve"> </w:t>
      </w:r>
      <w:proofErr w:type="spellStart"/>
      <w:r w:rsidRPr="001B2BFF">
        <w:rPr>
          <w:rFonts w:ascii="Times New Roman" w:eastAsia="Calibri" w:hAnsi="Times New Roman" w:cs="Times New Roman"/>
          <w:sz w:val="24"/>
          <w:szCs w:val="24"/>
          <w:lang w:eastAsia="pl-PL"/>
        </w:rPr>
        <w:t>box</w:t>
      </w:r>
      <w:proofErr w:type="spellEnd"/>
      <w:r w:rsidRPr="001B2BFF">
        <w:rPr>
          <w:rFonts w:ascii="Times New Roman" w:eastAsia="Calibri" w:hAnsi="Times New Roman" w:cs="Times New Roman"/>
          <w:sz w:val="24"/>
          <w:szCs w:val="24"/>
          <w:lang w:eastAsia="pl-PL"/>
        </w:rPr>
        <w:t xml:space="preserve">”. Aktualnie w garnizonie świętokrzyskim są 4 takie walizki tj. w: KWP w Kielcach, KPP w Busku-Zdroju, KPP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Ostrowcu Świętokrzyskim i KPP w Staszowie. Korzystano z niej m.in.: </w:t>
      </w:r>
    </w:p>
    <w:p w:rsidR="006256E3" w:rsidRPr="001B2BFF" w:rsidRDefault="006256E3" w:rsidP="006256E3">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dniu 14.05.2015 r. w Gminnym Ośrodku Pomocy Społecznej w Sitkówce</w:t>
      </w:r>
      <w:r w:rsidR="00133FAE">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-Nowinach, gdzie przeprowadzono warsztaty z zakresu profilaktyki narkotykowej dla pracowników pomocy społecznej oraz pedagogów i psychologów szkolnych zatrudnionych w placówkach oświatowych na terenie gminy Sitkówka-Nowiny.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w:t>
      </w:r>
      <w:r w:rsidR="00420F05">
        <w:rPr>
          <w:rFonts w:ascii="Times New Roman" w:eastAsia="Calibri" w:hAnsi="Times New Roman" w:cs="Times New Roman"/>
          <w:sz w:val="24"/>
          <w:szCs w:val="24"/>
          <w:lang w:eastAsia="pl-PL"/>
        </w:rPr>
        <w:t>zajęciach wzięło udział 19 osób;</w:t>
      </w:r>
    </w:p>
    <w:p w:rsidR="006256E3" w:rsidRPr="001B2BFF" w:rsidRDefault="006256E3" w:rsidP="006256E3">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dniu 20.05.2015 r. w Świętokrzyskim Centrum Psychiatrii w Morawicy, gdzie  przeprowadzono dwa szkolenia z zakresu profilaktyki narkotykowej dla pielęgniarek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i lekarzy. W zajęciach</w:t>
      </w:r>
      <w:r w:rsidR="00420F05">
        <w:rPr>
          <w:rFonts w:ascii="Times New Roman" w:eastAsia="Calibri" w:hAnsi="Times New Roman" w:cs="Times New Roman"/>
          <w:sz w:val="24"/>
          <w:szCs w:val="24"/>
          <w:lang w:eastAsia="pl-PL"/>
        </w:rPr>
        <w:t xml:space="preserve"> wzięły udział łącznie 32 osoby;</w:t>
      </w:r>
    </w:p>
    <w:p w:rsidR="006256E3" w:rsidRDefault="006256E3" w:rsidP="00711DA4">
      <w:pPr>
        <w:spacing w:after="0" w:line="360" w:lineRule="auto"/>
        <w:ind w:left="709" w:hanging="1"/>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 xml:space="preserve">w dniu 27.10.2015 r. w Zespole Szkół w Kostomłotach Drugich, gdzie  przeprowadzono szkolenie dla nauczycieli z zakresu profilaktyki narkotykowej.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zajęciach wzięło udział 67 nauczycieli.</w:t>
      </w:r>
    </w:p>
    <w:p w:rsidR="00711DA4" w:rsidRPr="001B2BFF" w:rsidRDefault="00711DA4" w:rsidP="00711DA4">
      <w:pPr>
        <w:spacing w:after="0" w:line="360" w:lineRule="auto"/>
        <w:ind w:left="709" w:hanging="1"/>
        <w:jc w:val="both"/>
        <w:rPr>
          <w:rFonts w:ascii="Times New Roman" w:eastAsia="Calibri" w:hAnsi="Times New Roman" w:cs="Times New Roman"/>
          <w:sz w:val="24"/>
          <w:szCs w:val="24"/>
          <w:lang w:eastAsia="pl-PL"/>
        </w:rPr>
      </w:pPr>
    </w:p>
    <w:p w:rsidR="006256E3" w:rsidRPr="001B2BFF" w:rsidRDefault="006256E3" w:rsidP="006256E3">
      <w:pPr>
        <w:spacing w:after="0" w:line="360" w:lineRule="auto"/>
        <w:ind w:firstLine="708"/>
        <w:jc w:val="both"/>
        <w:rPr>
          <w:rFonts w:ascii="Times New Roman" w:eastAsia="Calibri" w:hAnsi="Times New Roman" w:cs="Times New Roman"/>
          <w:sz w:val="24"/>
          <w:szCs w:val="24"/>
          <w:lang w:eastAsia="pl-PL"/>
        </w:rPr>
      </w:pPr>
      <w:r w:rsidRPr="001B2BFF">
        <w:rPr>
          <w:rFonts w:ascii="Times New Roman" w:eastAsia="Calibri" w:hAnsi="Times New Roman" w:cs="Times New Roman"/>
          <w:sz w:val="24"/>
          <w:szCs w:val="24"/>
          <w:lang w:eastAsia="pl-PL"/>
        </w:rPr>
        <w:t xml:space="preserve">Komenda Wojewódzka Policji w Kielcach w swoich działaniach wysuwa na pierwszy plan realizację zadań, polegających na zwiększeniu skuteczności zwalczania przestępczości narkotykowej oraz podejmuje i promuje profilaktykę ograniczającą zjawisko narkomanii. Zdarzenia kryminalne dotyczące tego obszaru są poddawane bieżącej analizie w celu  wypracowania nowych metod i podniesienia efektywności prowadzonych działań. </w:t>
      </w:r>
      <w:r w:rsidR="000623A4">
        <w:rPr>
          <w:rFonts w:ascii="Times New Roman" w:eastAsia="Calibri" w:hAnsi="Times New Roman" w:cs="Times New Roman"/>
          <w:sz w:val="24"/>
          <w:szCs w:val="24"/>
          <w:lang w:eastAsia="pl-PL"/>
        </w:rPr>
        <w:t xml:space="preserve">                </w:t>
      </w:r>
      <w:r w:rsidRPr="001B2BFF">
        <w:rPr>
          <w:rFonts w:ascii="Times New Roman" w:eastAsia="Calibri" w:hAnsi="Times New Roman" w:cs="Times New Roman"/>
          <w:sz w:val="24"/>
          <w:szCs w:val="24"/>
          <w:lang w:eastAsia="pl-PL"/>
        </w:rPr>
        <w:t>W podejmowanych przedsięwzięciach ważną rolę odgrywa współpraca międzyinstytucjonalna pomiędzy podmiotami realizującymi zadania w powyższym zakresie na terenie woj. świętokrzyskiego.</w:t>
      </w:r>
    </w:p>
    <w:p w:rsidR="0062061E" w:rsidRDefault="0062061E" w:rsidP="00F313D0">
      <w:pPr>
        <w:spacing w:after="0" w:line="360" w:lineRule="auto"/>
        <w:jc w:val="both"/>
        <w:rPr>
          <w:rFonts w:ascii="Times New Roman" w:hAnsi="Times New Roman" w:cs="Times New Roman"/>
          <w:b/>
          <w:sz w:val="24"/>
          <w:szCs w:val="24"/>
        </w:rPr>
      </w:pPr>
    </w:p>
    <w:p w:rsidR="00711DA4" w:rsidRDefault="00711DA4" w:rsidP="00F313D0">
      <w:pPr>
        <w:spacing w:after="0" w:line="360" w:lineRule="auto"/>
        <w:jc w:val="both"/>
        <w:rPr>
          <w:rFonts w:ascii="Times New Roman" w:hAnsi="Times New Roman" w:cs="Times New Roman"/>
          <w:b/>
          <w:sz w:val="24"/>
          <w:szCs w:val="24"/>
        </w:rPr>
      </w:pPr>
    </w:p>
    <w:p w:rsidR="00B003D8" w:rsidRDefault="00B003D8" w:rsidP="00F313D0">
      <w:pPr>
        <w:spacing w:after="0" w:line="360" w:lineRule="auto"/>
        <w:jc w:val="both"/>
        <w:rPr>
          <w:rFonts w:ascii="Times New Roman" w:hAnsi="Times New Roman" w:cs="Times New Roman"/>
          <w:b/>
          <w:sz w:val="24"/>
          <w:szCs w:val="24"/>
        </w:rPr>
      </w:pPr>
    </w:p>
    <w:p w:rsidR="00B003D8" w:rsidRDefault="00B003D8" w:rsidP="00F313D0">
      <w:pPr>
        <w:spacing w:after="0" w:line="360" w:lineRule="auto"/>
        <w:jc w:val="both"/>
        <w:rPr>
          <w:rFonts w:ascii="Times New Roman" w:hAnsi="Times New Roman" w:cs="Times New Roman"/>
          <w:b/>
          <w:sz w:val="24"/>
          <w:szCs w:val="24"/>
        </w:rPr>
      </w:pPr>
    </w:p>
    <w:p w:rsidR="00B003D8" w:rsidRDefault="00B003D8" w:rsidP="00F313D0">
      <w:pPr>
        <w:spacing w:after="0" w:line="360" w:lineRule="auto"/>
        <w:jc w:val="both"/>
        <w:rPr>
          <w:rFonts w:ascii="Times New Roman" w:hAnsi="Times New Roman" w:cs="Times New Roman"/>
          <w:b/>
          <w:sz w:val="24"/>
          <w:szCs w:val="24"/>
        </w:rPr>
      </w:pPr>
    </w:p>
    <w:p w:rsidR="00B003D8" w:rsidRDefault="00B003D8" w:rsidP="00F313D0">
      <w:pPr>
        <w:spacing w:after="0" w:line="360" w:lineRule="auto"/>
        <w:jc w:val="both"/>
        <w:rPr>
          <w:rFonts w:ascii="Times New Roman" w:hAnsi="Times New Roman" w:cs="Times New Roman"/>
          <w:b/>
          <w:sz w:val="24"/>
          <w:szCs w:val="24"/>
        </w:rPr>
      </w:pPr>
    </w:p>
    <w:p w:rsidR="00B003D8" w:rsidRDefault="00B003D8" w:rsidP="00F313D0">
      <w:pPr>
        <w:spacing w:after="0" w:line="360" w:lineRule="auto"/>
        <w:jc w:val="both"/>
        <w:rPr>
          <w:rFonts w:ascii="Times New Roman" w:hAnsi="Times New Roman" w:cs="Times New Roman"/>
          <w:b/>
          <w:sz w:val="24"/>
          <w:szCs w:val="24"/>
        </w:rPr>
      </w:pPr>
    </w:p>
    <w:p w:rsidR="00B003D8" w:rsidRPr="00F313D0" w:rsidRDefault="00B003D8" w:rsidP="00F313D0">
      <w:pPr>
        <w:spacing w:after="0" w:line="360" w:lineRule="auto"/>
        <w:jc w:val="both"/>
        <w:rPr>
          <w:rFonts w:ascii="Times New Roman" w:hAnsi="Times New Roman" w:cs="Times New Roman"/>
          <w:b/>
          <w:sz w:val="24"/>
          <w:szCs w:val="24"/>
        </w:rPr>
      </w:pPr>
    </w:p>
    <w:p w:rsidR="000D45CB" w:rsidRPr="001320B9" w:rsidRDefault="00BD28B3" w:rsidP="001320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F0D1A">
        <w:rPr>
          <w:rFonts w:ascii="Times New Roman" w:hAnsi="Times New Roman" w:cs="Times New Roman"/>
          <w:b/>
          <w:sz w:val="24"/>
          <w:szCs w:val="24"/>
        </w:rPr>
        <w:t>.4</w:t>
      </w:r>
      <w:r w:rsidR="0062061E" w:rsidRPr="00F313D0">
        <w:rPr>
          <w:rFonts w:ascii="Times New Roman" w:hAnsi="Times New Roman" w:cs="Times New Roman"/>
          <w:b/>
          <w:sz w:val="24"/>
          <w:szCs w:val="24"/>
        </w:rPr>
        <w:t>. Współpraca Samorządu Województwa Świętokrzyskiego z organizacjami pozarządowymi</w:t>
      </w:r>
    </w:p>
    <w:p w:rsidR="000D45CB" w:rsidRDefault="000D45CB" w:rsidP="000D45CB">
      <w:pPr>
        <w:autoSpaceDE w:val="0"/>
        <w:autoSpaceDN w:val="0"/>
        <w:adjustRightInd w:val="0"/>
        <w:spacing w:after="0" w:line="360" w:lineRule="auto"/>
        <w:ind w:firstLine="708"/>
        <w:jc w:val="both"/>
        <w:rPr>
          <w:rFonts w:ascii="Times New Roman" w:hAnsi="Times New Roman" w:cs="Times New Roman"/>
          <w:sz w:val="24"/>
          <w:szCs w:val="24"/>
        </w:rPr>
      </w:pPr>
      <w:r w:rsidRPr="007B2CF3">
        <w:rPr>
          <w:rFonts w:ascii="Times New Roman" w:hAnsi="Times New Roman" w:cs="Times New Roman"/>
          <w:sz w:val="24"/>
          <w:szCs w:val="24"/>
        </w:rPr>
        <w:t xml:space="preserve">W ramach ustawy z dnia 24 kwietnia 2003 r. o działalności pożytku publicznego  </w:t>
      </w:r>
      <w:r w:rsidR="003723E2">
        <w:rPr>
          <w:rFonts w:ascii="Times New Roman" w:hAnsi="Times New Roman" w:cs="Times New Roman"/>
          <w:sz w:val="24"/>
          <w:szCs w:val="24"/>
        </w:rPr>
        <w:br/>
        <w:t>i</w:t>
      </w:r>
      <w:r w:rsidR="00F16B55">
        <w:rPr>
          <w:rFonts w:ascii="Times New Roman" w:hAnsi="Times New Roman" w:cs="Times New Roman"/>
          <w:sz w:val="24"/>
          <w:szCs w:val="24"/>
        </w:rPr>
        <w:t xml:space="preserve"> </w:t>
      </w:r>
      <w:r w:rsidR="003723E2">
        <w:rPr>
          <w:rFonts w:ascii="Times New Roman" w:hAnsi="Times New Roman" w:cs="Times New Roman"/>
          <w:sz w:val="24"/>
          <w:szCs w:val="24"/>
        </w:rPr>
        <w:t>o</w:t>
      </w:r>
      <w:r w:rsidR="00F16B55">
        <w:rPr>
          <w:rFonts w:ascii="Times New Roman" w:hAnsi="Times New Roman" w:cs="Times New Roman"/>
          <w:sz w:val="24"/>
          <w:szCs w:val="24"/>
        </w:rPr>
        <w:t xml:space="preserve"> </w:t>
      </w:r>
      <w:r w:rsidR="003723E2">
        <w:rPr>
          <w:rFonts w:ascii="Times New Roman" w:hAnsi="Times New Roman" w:cs="Times New Roman"/>
          <w:sz w:val="24"/>
          <w:szCs w:val="24"/>
        </w:rPr>
        <w:t>wolontariacie</w:t>
      </w:r>
      <w:r w:rsidR="00F16B55">
        <w:rPr>
          <w:rFonts w:ascii="Times New Roman" w:hAnsi="Times New Roman" w:cs="Times New Roman"/>
          <w:sz w:val="24"/>
          <w:szCs w:val="24"/>
        </w:rPr>
        <w:t xml:space="preserve"> </w:t>
      </w:r>
      <w:r>
        <w:rPr>
          <w:rFonts w:ascii="Times New Roman" w:hAnsi="Times New Roman" w:cs="Times New Roman"/>
          <w:sz w:val="24"/>
          <w:szCs w:val="24"/>
        </w:rPr>
        <w:t>(t.</w:t>
      </w:r>
      <w:r w:rsidR="003723E2">
        <w:rPr>
          <w:rFonts w:ascii="Times New Roman" w:hAnsi="Times New Roman" w:cs="Times New Roman"/>
          <w:sz w:val="24"/>
          <w:szCs w:val="24"/>
        </w:rPr>
        <w:t xml:space="preserve"> j. Dz. U. z 2014 r. poz. </w:t>
      </w:r>
      <w:r w:rsidRPr="000D45CB">
        <w:rPr>
          <w:rFonts w:ascii="Times New Roman" w:hAnsi="Times New Roman" w:cs="Times New Roman"/>
          <w:sz w:val="24"/>
          <w:szCs w:val="24"/>
        </w:rPr>
        <w:t>1118),</w:t>
      </w:r>
      <w:r w:rsidR="00F16B55">
        <w:rPr>
          <w:rFonts w:ascii="Arial Narrow" w:hAnsi="Arial Narrow"/>
        </w:rPr>
        <w:t xml:space="preserve"> </w:t>
      </w:r>
      <w:r w:rsidR="003723E2">
        <w:rPr>
          <w:rFonts w:ascii="Times New Roman" w:hAnsi="Times New Roman" w:cs="Times New Roman"/>
          <w:sz w:val="24"/>
          <w:szCs w:val="24"/>
        </w:rPr>
        <w:t>oraz</w:t>
      </w:r>
      <w:r w:rsidR="00F16B55">
        <w:rPr>
          <w:rFonts w:ascii="Times New Roman" w:hAnsi="Times New Roman" w:cs="Times New Roman"/>
          <w:sz w:val="24"/>
          <w:szCs w:val="24"/>
        </w:rPr>
        <w:t xml:space="preserve"> </w:t>
      </w:r>
      <w:r>
        <w:rPr>
          <w:rFonts w:ascii="Times New Roman" w:hAnsi="Times New Roman" w:cs="Times New Roman"/>
          <w:sz w:val="24"/>
          <w:szCs w:val="24"/>
        </w:rPr>
        <w:t>współprac</w:t>
      </w:r>
      <w:r w:rsidR="003723E2">
        <w:rPr>
          <w:rFonts w:ascii="Times New Roman" w:hAnsi="Times New Roman" w:cs="Times New Roman"/>
          <w:sz w:val="24"/>
          <w:szCs w:val="24"/>
        </w:rPr>
        <w:t>y z organizacjami pozarządowymi</w:t>
      </w:r>
      <w:r w:rsidRPr="007B2CF3">
        <w:rPr>
          <w:rFonts w:ascii="Times New Roman" w:hAnsi="Times New Roman" w:cs="Times New Roman"/>
          <w:sz w:val="24"/>
          <w:szCs w:val="24"/>
        </w:rPr>
        <w:t xml:space="preserve"> w Departamencie Ochron</w:t>
      </w:r>
      <w:r>
        <w:rPr>
          <w:rFonts w:ascii="Times New Roman" w:hAnsi="Times New Roman" w:cs="Times New Roman"/>
          <w:sz w:val="24"/>
          <w:szCs w:val="24"/>
        </w:rPr>
        <w:t>y Zdrowia przeprowadzono otwarty</w:t>
      </w:r>
      <w:r w:rsidRPr="007B2CF3">
        <w:rPr>
          <w:rFonts w:ascii="Times New Roman" w:hAnsi="Times New Roman" w:cs="Times New Roman"/>
          <w:sz w:val="24"/>
          <w:szCs w:val="24"/>
        </w:rPr>
        <w:t xml:space="preserve"> konkursy ofert w zakresie zwalczania narkomanii. </w:t>
      </w:r>
    </w:p>
    <w:p w:rsidR="000D45CB" w:rsidRPr="000D45CB" w:rsidRDefault="000D45CB" w:rsidP="000D45C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wsparcie realizacji zadań publicznych przeznaczono kwotę 45 000,00 zł., dzięki czemu organizacje pozarządowe wykonały następujące działania:</w:t>
      </w:r>
    </w:p>
    <w:p w:rsidR="002E6264" w:rsidRPr="000D45CB" w:rsidRDefault="006C2D6C" w:rsidP="001D3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Wingdings" w:char="F0E8"/>
      </w:r>
      <w:r w:rsidR="00E749A6">
        <w:rPr>
          <w:rFonts w:ascii="Times New Roman" w:hAnsi="Times New Roman" w:cs="Times New Roman"/>
          <w:sz w:val="24"/>
          <w:szCs w:val="24"/>
        </w:rPr>
        <w:t xml:space="preserve"> </w:t>
      </w:r>
      <w:r w:rsidR="000D45CB" w:rsidRPr="00317683">
        <w:rPr>
          <w:rFonts w:ascii="Times New Roman" w:hAnsi="Times New Roman" w:cs="Times New Roman"/>
          <w:b/>
          <w:sz w:val="24"/>
          <w:szCs w:val="24"/>
        </w:rPr>
        <w:t>z</w:t>
      </w:r>
      <w:r w:rsidR="002E6264" w:rsidRPr="00317683">
        <w:rPr>
          <w:rFonts w:ascii="Times New Roman" w:hAnsi="Times New Roman" w:cs="Times New Roman"/>
          <w:b/>
          <w:sz w:val="24"/>
          <w:szCs w:val="24"/>
        </w:rPr>
        <w:t>adanie 1:</w:t>
      </w:r>
      <w:r w:rsidR="002E6264" w:rsidRPr="000D45CB">
        <w:rPr>
          <w:rFonts w:ascii="Times New Roman" w:hAnsi="Times New Roman" w:cs="Times New Roman"/>
          <w:sz w:val="24"/>
          <w:szCs w:val="24"/>
        </w:rPr>
        <w:t xml:space="preserve"> ,,Wspieranie programów edukacyjno – szkoleniowych skierowanych do dzieci </w:t>
      </w:r>
      <w:r w:rsidR="002E6264" w:rsidRPr="000D45CB">
        <w:rPr>
          <w:rFonts w:ascii="Times New Roman" w:hAnsi="Times New Roman" w:cs="Times New Roman"/>
          <w:sz w:val="24"/>
          <w:szCs w:val="24"/>
        </w:rPr>
        <w:br/>
        <w:t>i młodzieży w środowisku szkolnym oraz rodzinnym z zakresu profilaktyki uzależnień”.</w:t>
      </w:r>
      <w:r>
        <w:rPr>
          <w:rFonts w:ascii="Times New Roman" w:hAnsi="Times New Roman" w:cs="Times New Roman"/>
          <w:sz w:val="24"/>
          <w:szCs w:val="24"/>
        </w:rPr>
        <w:t xml:space="preserve"> Realizatorem zadania było </w:t>
      </w:r>
      <w:r w:rsidR="002E6264" w:rsidRPr="000D45CB">
        <w:rPr>
          <w:rFonts w:ascii="Times New Roman" w:hAnsi="Times New Roman" w:cs="Times New Roman"/>
          <w:sz w:val="24"/>
          <w:szCs w:val="24"/>
        </w:rPr>
        <w:t>Stowarzyszenie</w:t>
      </w:r>
      <w:r w:rsidR="001D34E9">
        <w:rPr>
          <w:rFonts w:ascii="Times New Roman" w:hAnsi="Times New Roman" w:cs="Times New Roman"/>
          <w:sz w:val="24"/>
          <w:szCs w:val="24"/>
        </w:rPr>
        <w:t xml:space="preserve"> „</w:t>
      </w:r>
      <w:r w:rsidR="000B5B1B">
        <w:rPr>
          <w:rFonts w:ascii="Times New Roman" w:hAnsi="Times New Roman" w:cs="Times New Roman"/>
          <w:sz w:val="24"/>
          <w:szCs w:val="24"/>
        </w:rPr>
        <w:t>Nadzieja Rodzinie”</w:t>
      </w:r>
      <w:r w:rsidR="001D34E9">
        <w:rPr>
          <w:rFonts w:ascii="Times New Roman" w:hAnsi="Times New Roman" w:cs="Times New Roman"/>
          <w:sz w:val="24"/>
          <w:szCs w:val="24"/>
        </w:rPr>
        <w:t xml:space="preserve"> ul. </w:t>
      </w:r>
      <w:r w:rsidR="001D34E9" w:rsidRPr="001D34E9">
        <w:rPr>
          <w:rFonts w:ascii="Times New Roman" w:hAnsi="Times New Roman" w:cs="Times New Roman"/>
          <w:sz w:val="24"/>
          <w:szCs w:val="24"/>
        </w:rPr>
        <w:t>Karczówkowska 36,</w:t>
      </w:r>
      <w:r w:rsidR="001D34E9">
        <w:rPr>
          <w:rFonts w:ascii="Times New Roman" w:hAnsi="Times New Roman" w:cs="Times New Roman"/>
          <w:sz w:val="24"/>
          <w:szCs w:val="24"/>
        </w:rPr>
        <w:t xml:space="preserve"> </w:t>
      </w:r>
      <w:r w:rsidR="000B5B1B">
        <w:rPr>
          <w:rFonts w:ascii="Times New Roman" w:hAnsi="Times New Roman" w:cs="Times New Roman"/>
          <w:sz w:val="24"/>
          <w:szCs w:val="24"/>
        </w:rPr>
        <w:t xml:space="preserve">      </w:t>
      </w:r>
      <w:r w:rsidR="001D34E9" w:rsidRPr="001D34E9">
        <w:rPr>
          <w:rFonts w:ascii="Times New Roman" w:hAnsi="Times New Roman" w:cs="Times New Roman"/>
          <w:sz w:val="24"/>
          <w:szCs w:val="24"/>
        </w:rPr>
        <w:t>25 – 711 Kielce</w:t>
      </w:r>
      <w:r>
        <w:rPr>
          <w:rFonts w:ascii="Times New Roman" w:hAnsi="Times New Roman" w:cs="Times New Roman"/>
          <w:sz w:val="24"/>
          <w:szCs w:val="24"/>
        </w:rPr>
        <w:t>.</w:t>
      </w:r>
      <w:r w:rsidR="002E6264" w:rsidRPr="000D45CB">
        <w:rPr>
          <w:rFonts w:ascii="Times New Roman" w:hAnsi="Times New Roman" w:cs="Times New Roman"/>
          <w:sz w:val="24"/>
          <w:szCs w:val="24"/>
        </w:rPr>
        <w:t xml:space="preserve"> </w:t>
      </w:r>
    </w:p>
    <w:p w:rsidR="002E6264" w:rsidRPr="00F313D0" w:rsidRDefault="001D34E9" w:rsidP="00D46A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Stowarzyszenie w ramach udzielonej dotacji </w:t>
      </w:r>
      <w:r w:rsidR="00D46ADA">
        <w:rPr>
          <w:rFonts w:ascii="Times New Roman" w:hAnsi="Times New Roman" w:cs="Times New Roman"/>
          <w:sz w:val="24"/>
          <w:szCs w:val="24"/>
        </w:rPr>
        <w:t>przeprowadziło</w:t>
      </w:r>
      <w:r>
        <w:rPr>
          <w:rFonts w:ascii="Times New Roman" w:hAnsi="Times New Roman" w:cs="Times New Roman"/>
          <w:sz w:val="24"/>
          <w:szCs w:val="24"/>
        </w:rPr>
        <w:t xml:space="preserve"> 190</w:t>
      </w:r>
      <w:r w:rsidR="00D46ADA">
        <w:rPr>
          <w:rFonts w:ascii="Times New Roman" w:hAnsi="Times New Roman" w:cs="Times New Roman"/>
          <w:sz w:val="24"/>
          <w:szCs w:val="24"/>
        </w:rPr>
        <w:t xml:space="preserve"> godzin warsztatów dotyczących uzależnienia od substancji psychoaktywnych, </w:t>
      </w:r>
      <w:r w:rsidR="00D46ADA" w:rsidRPr="00D46ADA">
        <w:rPr>
          <w:rFonts w:ascii="Times New Roman" w:hAnsi="Times New Roman" w:cs="Times New Roman"/>
          <w:sz w:val="24"/>
          <w:szCs w:val="24"/>
        </w:rPr>
        <w:t>cyberprzemocy, uzależnień behawioralnych oraz HIV/AIDS. W zadaniu uczestniczyło 225 osób w wieku 7</w:t>
      </w:r>
      <w:r w:rsidR="002C37B1">
        <w:rPr>
          <w:rFonts w:ascii="Times New Roman" w:hAnsi="Times New Roman" w:cs="Times New Roman"/>
          <w:sz w:val="24"/>
          <w:szCs w:val="24"/>
        </w:rPr>
        <w:t xml:space="preserve"> </w:t>
      </w:r>
      <w:r w:rsidR="00D46ADA" w:rsidRPr="00D46ADA">
        <w:rPr>
          <w:rFonts w:ascii="Times New Roman" w:hAnsi="Times New Roman" w:cs="Times New Roman"/>
          <w:sz w:val="24"/>
          <w:szCs w:val="24"/>
        </w:rPr>
        <w:t>-</w:t>
      </w:r>
      <w:r w:rsidR="002C37B1">
        <w:rPr>
          <w:rFonts w:ascii="Times New Roman" w:hAnsi="Times New Roman" w:cs="Times New Roman"/>
          <w:sz w:val="24"/>
          <w:szCs w:val="24"/>
        </w:rPr>
        <w:t xml:space="preserve"> </w:t>
      </w:r>
      <w:r w:rsidR="00D46ADA" w:rsidRPr="00D46ADA">
        <w:rPr>
          <w:rFonts w:ascii="Times New Roman" w:hAnsi="Times New Roman" w:cs="Times New Roman"/>
          <w:sz w:val="24"/>
          <w:szCs w:val="24"/>
        </w:rPr>
        <w:t>19 lat  (podopieczni Klubów Wolna i Młode Strefa w Kielcach, Chmielniku, Miedzianej G</w:t>
      </w:r>
      <w:r w:rsidR="002C37B1">
        <w:rPr>
          <w:rFonts w:ascii="Times New Roman" w:hAnsi="Times New Roman" w:cs="Times New Roman"/>
          <w:sz w:val="24"/>
          <w:szCs w:val="24"/>
        </w:rPr>
        <w:t>órze, Mniowie oraz Pierzchnicy);</w:t>
      </w:r>
    </w:p>
    <w:p w:rsidR="002E6264" w:rsidRPr="006C2D6C" w:rsidRDefault="006C2D6C" w:rsidP="00314EC4">
      <w:pPr>
        <w:spacing w:after="0" w:line="360" w:lineRule="auto"/>
        <w:jc w:val="both"/>
        <w:rPr>
          <w:rFonts w:ascii="Times New Roman" w:hAnsi="Times New Roman" w:cs="Times New Roman"/>
          <w:sz w:val="24"/>
          <w:szCs w:val="24"/>
        </w:rPr>
      </w:pPr>
      <w:r w:rsidRPr="006C2D6C">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317683">
        <w:rPr>
          <w:rFonts w:ascii="Times New Roman" w:hAnsi="Times New Roman" w:cs="Times New Roman"/>
          <w:b/>
          <w:sz w:val="24"/>
          <w:szCs w:val="24"/>
        </w:rPr>
        <w:t>z</w:t>
      </w:r>
      <w:r w:rsidR="002E6264" w:rsidRPr="00317683">
        <w:rPr>
          <w:rFonts w:ascii="Times New Roman" w:hAnsi="Times New Roman" w:cs="Times New Roman"/>
          <w:b/>
          <w:sz w:val="24"/>
          <w:szCs w:val="24"/>
        </w:rPr>
        <w:t>adanie 2</w:t>
      </w:r>
      <w:r w:rsidR="002C37B1" w:rsidRPr="00317683">
        <w:rPr>
          <w:rFonts w:ascii="Times New Roman" w:hAnsi="Times New Roman" w:cs="Times New Roman"/>
          <w:b/>
          <w:sz w:val="24"/>
          <w:szCs w:val="24"/>
        </w:rPr>
        <w:t>:</w:t>
      </w:r>
      <w:r w:rsidR="002E6264" w:rsidRPr="006C2D6C">
        <w:rPr>
          <w:rFonts w:ascii="Times New Roman" w:hAnsi="Times New Roman" w:cs="Times New Roman"/>
          <w:sz w:val="24"/>
          <w:szCs w:val="24"/>
        </w:rPr>
        <w:t xml:space="preserve"> ,,Kompleksowe działania profilaktyczne obejmujące prowadzenie i wspieranie działalności wychowawczej, edukacyjnej i informacyjnej z zakresu przeciwdziałania narkomanii mających na celu ograniczenie szkód </w:t>
      </w:r>
      <w:r w:rsidRPr="006C2D6C">
        <w:rPr>
          <w:rFonts w:ascii="Times New Roman" w:hAnsi="Times New Roman" w:cs="Times New Roman"/>
          <w:sz w:val="24"/>
          <w:szCs w:val="24"/>
        </w:rPr>
        <w:t xml:space="preserve">zdrowotnych osób uzależnionych </w:t>
      </w:r>
      <w:r w:rsidR="00133FAE">
        <w:rPr>
          <w:rFonts w:ascii="Times New Roman" w:hAnsi="Times New Roman" w:cs="Times New Roman"/>
          <w:sz w:val="24"/>
          <w:szCs w:val="24"/>
        </w:rPr>
        <w:t xml:space="preserve">              </w:t>
      </w:r>
      <w:r w:rsidR="002E6264" w:rsidRPr="006C2D6C">
        <w:rPr>
          <w:rFonts w:ascii="Times New Roman" w:hAnsi="Times New Roman" w:cs="Times New Roman"/>
          <w:sz w:val="24"/>
          <w:szCs w:val="24"/>
        </w:rPr>
        <w:t>od narkotyków, współuzależnionych, zagrożonych uzależnieniem i ich bliskich”</w:t>
      </w:r>
      <w:r w:rsidRPr="006C2D6C">
        <w:rPr>
          <w:rFonts w:ascii="Times New Roman" w:hAnsi="Times New Roman" w:cs="Times New Roman"/>
          <w:sz w:val="24"/>
          <w:szCs w:val="24"/>
        </w:rPr>
        <w:t>. Realizatorem</w:t>
      </w:r>
      <w:r w:rsidR="003723E2">
        <w:rPr>
          <w:rFonts w:ascii="Times New Roman" w:hAnsi="Times New Roman" w:cs="Times New Roman"/>
          <w:sz w:val="24"/>
          <w:szCs w:val="24"/>
        </w:rPr>
        <w:t xml:space="preserve"> zadania </w:t>
      </w:r>
      <w:r w:rsidRPr="006C2D6C">
        <w:rPr>
          <w:rFonts w:ascii="Times New Roman" w:hAnsi="Times New Roman" w:cs="Times New Roman"/>
          <w:sz w:val="24"/>
          <w:szCs w:val="24"/>
        </w:rPr>
        <w:t xml:space="preserve">było </w:t>
      </w:r>
      <w:r w:rsidR="00314EC4" w:rsidRPr="00314EC4">
        <w:rPr>
          <w:rFonts w:ascii="Times New Roman" w:hAnsi="Times New Roman" w:cs="Times New Roman"/>
          <w:sz w:val="24"/>
          <w:szCs w:val="24"/>
        </w:rPr>
        <w:t>Stowarzyszenie Pomocy Rodzinie ,,PRO</w:t>
      </w:r>
      <w:r w:rsidR="00420F05">
        <w:rPr>
          <w:rFonts w:ascii="Times New Roman" w:hAnsi="Times New Roman" w:cs="Times New Roman"/>
          <w:sz w:val="24"/>
          <w:szCs w:val="24"/>
        </w:rPr>
        <w:t>” ul. Jana Kochanowskiego 7/16,</w:t>
      </w:r>
      <w:r w:rsidR="00314EC4">
        <w:rPr>
          <w:rFonts w:ascii="Times New Roman" w:hAnsi="Times New Roman" w:cs="Times New Roman"/>
          <w:sz w:val="24"/>
          <w:szCs w:val="24"/>
        </w:rPr>
        <w:t xml:space="preserve"> </w:t>
      </w:r>
      <w:r w:rsidR="00314EC4" w:rsidRPr="00314EC4">
        <w:rPr>
          <w:rFonts w:ascii="Times New Roman" w:hAnsi="Times New Roman" w:cs="Times New Roman"/>
          <w:sz w:val="24"/>
          <w:szCs w:val="24"/>
        </w:rPr>
        <w:t>25-384 Kielce</w:t>
      </w:r>
      <w:r w:rsidR="00314EC4">
        <w:rPr>
          <w:rFonts w:ascii="Times New Roman" w:hAnsi="Times New Roman" w:cs="Times New Roman"/>
          <w:sz w:val="24"/>
          <w:szCs w:val="24"/>
        </w:rPr>
        <w:t xml:space="preserve"> oraz Stowarzyszenie ,,Pro Civitas”</w:t>
      </w:r>
      <w:r w:rsidR="00314EC4" w:rsidRPr="00314EC4">
        <w:rPr>
          <w:rFonts w:ascii="Times New Roman" w:hAnsi="Times New Roman" w:cs="Times New Roman"/>
          <w:sz w:val="24"/>
          <w:szCs w:val="24"/>
        </w:rPr>
        <w:t xml:space="preserve"> w Piekoszowie,</w:t>
      </w:r>
      <w:r w:rsidR="00314EC4">
        <w:rPr>
          <w:rFonts w:ascii="Times New Roman" w:hAnsi="Times New Roman" w:cs="Times New Roman"/>
          <w:sz w:val="24"/>
          <w:szCs w:val="24"/>
        </w:rPr>
        <w:t xml:space="preserve"> </w:t>
      </w:r>
      <w:r w:rsidR="00420F05">
        <w:rPr>
          <w:rFonts w:ascii="Times New Roman" w:hAnsi="Times New Roman" w:cs="Times New Roman"/>
          <w:sz w:val="24"/>
          <w:szCs w:val="24"/>
        </w:rPr>
        <w:t xml:space="preserve">   </w:t>
      </w:r>
      <w:r w:rsidR="00314EC4" w:rsidRPr="00314EC4">
        <w:rPr>
          <w:rFonts w:ascii="Times New Roman" w:hAnsi="Times New Roman" w:cs="Times New Roman"/>
          <w:sz w:val="24"/>
          <w:szCs w:val="24"/>
        </w:rPr>
        <w:t>ul. Częstochowska 103,</w:t>
      </w:r>
      <w:r w:rsidR="00314EC4">
        <w:rPr>
          <w:rFonts w:ascii="Times New Roman" w:hAnsi="Times New Roman" w:cs="Times New Roman"/>
          <w:sz w:val="24"/>
          <w:szCs w:val="24"/>
        </w:rPr>
        <w:t xml:space="preserve"> 2</w:t>
      </w:r>
      <w:r w:rsidR="00314EC4" w:rsidRPr="00314EC4">
        <w:rPr>
          <w:rFonts w:ascii="Times New Roman" w:hAnsi="Times New Roman" w:cs="Times New Roman"/>
          <w:sz w:val="24"/>
          <w:szCs w:val="24"/>
        </w:rPr>
        <w:t>6-065 Piekoszów</w:t>
      </w:r>
      <w:r w:rsidR="00314EC4">
        <w:rPr>
          <w:rFonts w:ascii="Times New Roman" w:hAnsi="Times New Roman" w:cs="Times New Roman"/>
          <w:sz w:val="24"/>
          <w:szCs w:val="24"/>
        </w:rPr>
        <w:t xml:space="preserve">. </w:t>
      </w:r>
    </w:p>
    <w:p w:rsidR="002E6264" w:rsidRDefault="00314EC4" w:rsidP="00314EC4">
      <w:pPr>
        <w:spacing w:after="0" w:line="360" w:lineRule="auto"/>
        <w:ind w:firstLine="708"/>
        <w:jc w:val="both"/>
        <w:rPr>
          <w:rFonts w:ascii="Times New Roman" w:hAnsi="Times New Roman" w:cs="Times New Roman"/>
          <w:sz w:val="24"/>
          <w:szCs w:val="24"/>
        </w:rPr>
      </w:pPr>
      <w:r w:rsidRPr="00314EC4">
        <w:rPr>
          <w:rFonts w:ascii="Times New Roman" w:hAnsi="Times New Roman" w:cs="Times New Roman"/>
          <w:sz w:val="24"/>
          <w:szCs w:val="24"/>
        </w:rPr>
        <w:t>Stowarzyszenie Pomocy Rodzinie ,,PRO”</w:t>
      </w:r>
      <w:r>
        <w:rPr>
          <w:rFonts w:ascii="Times New Roman" w:hAnsi="Times New Roman" w:cs="Times New Roman"/>
          <w:sz w:val="24"/>
          <w:szCs w:val="24"/>
        </w:rPr>
        <w:t xml:space="preserve"> d</w:t>
      </w:r>
      <w:r w:rsidR="002E6264" w:rsidRPr="00F313D0">
        <w:rPr>
          <w:rFonts w:ascii="Times New Roman" w:hAnsi="Times New Roman" w:cs="Times New Roman"/>
          <w:sz w:val="24"/>
          <w:szCs w:val="24"/>
        </w:rPr>
        <w:t xml:space="preserve">zięki wsparciu finansowemu </w:t>
      </w:r>
      <w:r>
        <w:rPr>
          <w:rFonts w:ascii="Times New Roman" w:hAnsi="Times New Roman" w:cs="Times New Roman"/>
          <w:sz w:val="24"/>
          <w:szCs w:val="24"/>
        </w:rPr>
        <w:t xml:space="preserve">zorganizowało </w:t>
      </w:r>
      <w:r w:rsidR="00E52216">
        <w:rPr>
          <w:rFonts w:ascii="Times New Roman" w:hAnsi="Times New Roman" w:cs="Times New Roman"/>
          <w:sz w:val="24"/>
          <w:szCs w:val="24"/>
        </w:rPr>
        <w:t xml:space="preserve">szkolenia skierowane do osób </w:t>
      </w:r>
      <w:r w:rsidR="00E52216" w:rsidRPr="00E52216">
        <w:rPr>
          <w:rFonts w:ascii="Times New Roman" w:hAnsi="Times New Roman" w:cs="Times New Roman"/>
          <w:sz w:val="24"/>
          <w:szCs w:val="24"/>
        </w:rPr>
        <w:t>zajmujących się profilaktyką m.in. nauczycieli, przedstawicieli GKRPA</w:t>
      </w:r>
      <w:r w:rsidR="00E52216">
        <w:rPr>
          <w:rFonts w:ascii="Times New Roman" w:hAnsi="Times New Roman" w:cs="Times New Roman"/>
          <w:sz w:val="24"/>
          <w:szCs w:val="24"/>
        </w:rPr>
        <w:t xml:space="preserve">. Przeprowadzonych zostało 6 szkoleń trwających po 12 godzin dydaktycznych, z zakresu </w:t>
      </w:r>
      <w:r w:rsidR="00E52216" w:rsidRPr="00E52216">
        <w:rPr>
          <w:rFonts w:ascii="Times New Roman" w:hAnsi="Times New Roman" w:cs="Times New Roman"/>
          <w:sz w:val="24"/>
          <w:szCs w:val="24"/>
        </w:rPr>
        <w:t xml:space="preserve">z zakresu wiedzy nt. problemów wynikających ze stosowania </w:t>
      </w:r>
      <w:r w:rsidR="002C37B1">
        <w:rPr>
          <w:rFonts w:ascii="Times New Roman" w:hAnsi="Times New Roman" w:cs="Times New Roman"/>
          <w:sz w:val="24"/>
          <w:szCs w:val="24"/>
        </w:rPr>
        <w:t xml:space="preserve">         </w:t>
      </w:r>
      <w:r w:rsidR="00E52216" w:rsidRPr="00E52216">
        <w:rPr>
          <w:rFonts w:ascii="Times New Roman" w:hAnsi="Times New Roman" w:cs="Times New Roman"/>
          <w:sz w:val="24"/>
          <w:szCs w:val="24"/>
        </w:rPr>
        <w:t>i nadużywania: narkotyków, dopalaczy, hazardu i internetu. Uczestnicy nabywali umiejętności samodzielnego prowadzeni</w:t>
      </w:r>
      <w:r w:rsidR="00420F05">
        <w:rPr>
          <w:rFonts w:ascii="Times New Roman" w:hAnsi="Times New Roman" w:cs="Times New Roman"/>
          <w:sz w:val="24"/>
          <w:szCs w:val="24"/>
        </w:rPr>
        <w:t xml:space="preserve">a warsztatów profilaktycznych. </w:t>
      </w:r>
      <w:r w:rsidR="00E52216">
        <w:rPr>
          <w:rFonts w:ascii="Times New Roman" w:hAnsi="Times New Roman" w:cs="Times New Roman"/>
          <w:sz w:val="24"/>
          <w:szCs w:val="24"/>
        </w:rPr>
        <w:t xml:space="preserve">W spotkaniach skorzystało 89 osób. </w:t>
      </w:r>
    </w:p>
    <w:p w:rsidR="00E52216" w:rsidRPr="00F313D0" w:rsidRDefault="00420F05" w:rsidP="00314E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Stowarzyszenie ,,Pro Civitas”</w:t>
      </w:r>
      <w:r w:rsidR="00E52216">
        <w:rPr>
          <w:rFonts w:ascii="Times New Roman" w:hAnsi="Times New Roman" w:cs="Times New Roman"/>
          <w:sz w:val="24"/>
          <w:szCs w:val="24"/>
        </w:rPr>
        <w:t xml:space="preserve"> w Piekoszowie, w ramach dotacji utworzyło</w:t>
      </w:r>
      <w:r w:rsidR="00E52216" w:rsidRPr="00E52216">
        <w:rPr>
          <w:rFonts w:ascii="Times New Roman" w:hAnsi="Times New Roman" w:cs="Times New Roman"/>
          <w:sz w:val="24"/>
          <w:szCs w:val="24"/>
        </w:rPr>
        <w:t xml:space="preserve"> na terenie powiatu kieleckiego ziemskiego i grodzkiego oraz ostrowieckiego, skarżyskiego </w:t>
      </w:r>
      <w:r w:rsidR="002C37B1">
        <w:rPr>
          <w:rFonts w:ascii="Times New Roman" w:hAnsi="Times New Roman" w:cs="Times New Roman"/>
          <w:sz w:val="24"/>
          <w:szCs w:val="24"/>
        </w:rPr>
        <w:t xml:space="preserve">                     </w:t>
      </w:r>
      <w:r w:rsidR="00E52216" w:rsidRPr="00E52216">
        <w:rPr>
          <w:rFonts w:ascii="Times New Roman" w:hAnsi="Times New Roman" w:cs="Times New Roman"/>
          <w:sz w:val="24"/>
          <w:szCs w:val="24"/>
        </w:rPr>
        <w:t xml:space="preserve">i starachowickiego punkty konsultacyjne dla osób uzależnionych, współuzależnionych </w:t>
      </w:r>
      <w:r w:rsidR="002C37B1">
        <w:rPr>
          <w:rFonts w:ascii="Times New Roman" w:hAnsi="Times New Roman" w:cs="Times New Roman"/>
          <w:sz w:val="24"/>
          <w:szCs w:val="24"/>
        </w:rPr>
        <w:t xml:space="preserve">           </w:t>
      </w:r>
      <w:r w:rsidR="00E52216" w:rsidRPr="00E52216">
        <w:rPr>
          <w:rFonts w:ascii="Times New Roman" w:hAnsi="Times New Roman" w:cs="Times New Roman"/>
          <w:sz w:val="24"/>
          <w:szCs w:val="24"/>
        </w:rPr>
        <w:lastRenderedPageBreak/>
        <w:t>i zagrożonych uzależnienie</w:t>
      </w:r>
      <w:r w:rsidR="003723E2">
        <w:rPr>
          <w:rFonts w:ascii="Times New Roman" w:hAnsi="Times New Roman" w:cs="Times New Roman"/>
          <w:sz w:val="24"/>
          <w:szCs w:val="24"/>
        </w:rPr>
        <w:t>m. Udzielono 120 porad prawnych</w:t>
      </w:r>
      <w:r w:rsidR="00E52216" w:rsidRPr="00E52216">
        <w:rPr>
          <w:rFonts w:ascii="Times New Roman" w:hAnsi="Times New Roman" w:cs="Times New Roman"/>
          <w:sz w:val="24"/>
          <w:szCs w:val="24"/>
        </w:rPr>
        <w:t xml:space="preserve"> i ogólno – informacyjnych, </w:t>
      </w:r>
      <w:r w:rsidR="00E52216">
        <w:rPr>
          <w:rFonts w:ascii="Times New Roman" w:hAnsi="Times New Roman" w:cs="Times New Roman"/>
          <w:sz w:val="24"/>
          <w:szCs w:val="24"/>
        </w:rPr>
        <w:t xml:space="preserve">    120 godzin</w:t>
      </w:r>
      <w:r w:rsidR="00E52216" w:rsidRPr="00E52216">
        <w:rPr>
          <w:rFonts w:ascii="Times New Roman" w:hAnsi="Times New Roman" w:cs="Times New Roman"/>
          <w:sz w:val="24"/>
          <w:szCs w:val="24"/>
        </w:rPr>
        <w:t xml:space="preserve"> – porad psychologicznych oraz przeprowadzono 5 spotkań edukacyjno </w:t>
      </w:r>
      <w:r w:rsidR="00133FAE">
        <w:rPr>
          <w:rFonts w:ascii="Times New Roman" w:hAnsi="Times New Roman" w:cs="Times New Roman"/>
          <w:sz w:val="24"/>
          <w:szCs w:val="24"/>
        </w:rPr>
        <w:t xml:space="preserve">                  </w:t>
      </w:r>
      <w:r w:rsidR="00E52216" w:rsidRPr="00E52216">
        <w:rPr>
          <w:rFonts w:ascii="Times New Roman" w:hAnsi="Times New Roman" w:cs="Times New Roman"/>
          <w:sz w:val="24"/>
          <w:szCs w:val="24"/>
        </w:rPr>
        <w:t>– wspierających dla beneficjentów projektu. Liczba osób, która skorzystał</w:t>
      </w:r>
      <w:r w:rsidR="002C37B1">
        <w:rPr>
          <w:rFonts w:ascii="Times New Roman" w:hAnsi="Times New Roman" w:cs="Times New Roman"/>
          <w:sz w:val="24"/>
          <w:szCs w:val="24"/>
        </w:rPr>
        <w:t>a ze wsparcia wyniosła 150 osób;</w:t>
      </w:r>
    </w:p>
    <w:p w:rsidR="008B2968" w:rsidRDefault="006C2D6C" w:rsidP="008B2968">
      <w:pPr>
        <w:spacing w:after="0" w:line="360" w:lineRule="auto"/>
        <w:jc w:val="both"/>
        <w:rPr>
          <w:rFonts w:ascii="Times New Roman" w:hAnsi="Times New Roman" w:cs="Times New Roman"/>
          <w:sz w:val="24"/>
          <w:szCs w:val="24"/>
        </w:rPr>
      </w:pPr>
      <w:r w:rsidRPr="006C2D6C">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317683">
        <w:rPr>
          <w:rFonts w:ascii="Times New Roman" w:hAnsi="Times New Roman" w:cs="Times New Roman"/>
          <w:b/>
          <w:sz w:val="24"/>
          <w:szCs w:val="24"/>
        </w:rPr>
        <w:t>z</w:t>
      </w:r>
      <w:r w:rsidR="002E6264" w:rsidRPr="00317683">
        <w:rPr>
          <w:rFonts w:ascii="Times New Roman" w:hAnsi="Times New Roman" w:cs="Times New Roman"/>
          <w:b/>
          <w:sz w:val="24"/>
          <w:szCs w:val="24"/>
        </w:rPr>
        <w:t>adanie 3</w:t>
      </w:r>
      <w:r w:rsidR="002C37B1" w:rsidRPr="00317683">
        <w:rPr>
          <w:rFonts w:ascii="Times New Roman" w:hAnsi="Times New Roman" w:cs="Times New Roman"/>
          <w:b/>
          <w:sz w:val="24"/>
          <w:szCs w:val="24"/>
        </w:rPr>
        <w:t>:</w:t>
      </w:r>
      <w:r w:rsidR="002E6264" w:rsidRPr="006C2D6C">
        <w:rPr>
          <w:rFonts w:ascii="Times New Roman" w:hAnsi="Times New Roman" w:cs="Times New Roman"/>
          <w:sz w:val="24"/>
          <w:szCs w:val="24"/>
        </w:rPr>
        <w:t xml:space="preserve"> ,, </w:t>
      </w:r>
      <w:r w:rsidR="008B2968" w:rsidRPr="008B2968">
        <w:rPr>
          <w:rFonts w:ascii="Times New Roman" w:hAnsi="Times New Roman" w:cs="Times New Roman"/>
          <w:sz w:val="24"/>
          <w:szCs w:val="24"/>
        </w:rPr>
        <w:t xml:space="preserve">Podniesienie kompetencji zawodowych grup zajmujących się profilaktyką, leczeniem, rehabilitacją bądź wsparciem osób uzależnionych, </w:t>
      </w:r>
      <w:proofErr w:type="spellStart"/>
      <w:r w:rsidR="008B2968" w:rsidRPr="008B2968">
        <w:rPr>
          <w:rFonts w:ascii="Times New Roman" w:hAnsi="Times New Roman" w:cs="Times New Roman"/>
          <w:sz w:val="24"/>
          <w:szCs w:val="24"/>
        </w:rPr>
        <w:t>współ</w:t>
      </w:r>
      <w:r w:rsidR="00420F05">
        <w:rPr>
          <w:rFonts w:ascii="Times New Roman" w:hAnsi="Times New Roman" w:cs="Times New Roman"/>
          <w:sz w:val="24"/>
          <w:szCs w:val="24"/>
        </w:rPr>
        <w:t>uzależnionych</w:t>
      </w:r>
      <w:proofErr w:type="spellEnd"/>
      <w:r w:rsidR="00420F05">
        <w:rPr>
          <w:rFonts w:ascii="Times New Roman" w:hAnsi="Times New Roman" w:cs="Times New Roman"/>
          <w:sz w:val="24"/>
          <w:szCs w:val="24"/>
        </w:rPr>
        <w:t xml:space="preserve"> lub  zagrożonych </w:t>
      </w:r>
      <w:r w:rsidR="008B2968" w:rsidRPr="008B2968">
        <w:rPr>
          <w:rFonts w:ascii="Times New Roman" w:hAnsi="Times New Roman" w:cs="Times New Roman"/>
          <w:sz w:val="24"/>
          <w:szCs w:val="24"/>
        </w:rPr>
        <w:t xml:space="preserve">uzależnieniem, a także osób realizujących działalność profilaktyczną </w:t>
      </w:r>
      <w:r w:rsidR="002C37B1">
        <w:rPr>
          <w:rFonts w:ascii="Times New Roman" w:hAnsi="Times New Roman" w:cs="Times New Roman"/>
          <w:sz w:val="24"/>
          <w:szCs w:val="24"/>
        </w:rPr>
        <w:t xml:space="preserve">                  </w:t>
      </w:r>
      <w:r w:rsidR="008B2968" w:rsidRPr="008B2968">
        <w:rPr>
          <w:rFonts w:ascii="Times New Roman" w:hAnsi="Times New Roman" w:cs="Times New Roman"/>
          <w:sz w:val="24"/>
          <w:szCs w:val="24"/>
        </w:rPr>
        <w:t>i readaptacyjną.</w:t>
      </w:r>
      <w:r w:rsidRPr="006C2D6C">
        <w:rPr>
          <w:rFonts w:ascii="Times New Roman" w:hAnsi="Times New Roman" w:cs="Times New Roman"/>
          <w:sz w:val="24"/>
          <w:szCs w:val="24"/>
        </w:rPr>
        <w:t xml:space="preserve">”. </w:t>
      </w:r>
      <w:r w:rsidR="008B2968">
        <w:rPr>
          <w:rFonts w:ascii="Times New Roman" w:hAnsi="Times New Roman" w:cs="Times New Roman"/>
          <w:sz w:val="24"/>
          <w:szCs w:val="24"/>
        </w:rPr>
        <w:t xml:space="preserve">Realizatorami tego zadanie były trzy stowarzyszenia: </w:t>
      </w:r>
      <w:r w:rsidR="008B2968" w:rsidRPr="008B2968">
        <w:rPr>
          <w:rFonts w:ascii="Times New Roman" w:hAnsi="Times New Roman" w:cs="Times New Roman"/>
          <w:sz w:val="24"/>
          <w:szCs w:val="24"/>
        </w:rPr>
        <w:t>Stowarzyszenie Bezpieczny Powiat Stara</w:t>
      </w:r>
      <w:r w:rsidR="008B2968">
        <w:rPr>
          <w:rFonts w:ascii="Times New Roman" w:hAnsi="Times New Roman" w:cs="Times New Roman"/>
          <w:sz w:val="24"/>
          <w:szCs w:val="24"/>
        </w:rPr>
        <w:t xml:space="preserve">chowice, ul. Armii Krajowej 27, </w:t>
      </w:r>
      <w:r w:rsidR="008B2968" w:rsidRPr="008B2968">
        <w:rPr>
          <w:rFonts w:ascii="Times New Roman" w:hAnsi="Times New Roman" w:cs="Times New Roman"/>
          <w:sz w:val="24"/>
          <w:szCs w:val="24"/>
        </w:rPr>
        <w:t>27-200 Starachowice</w:t>
      </w:r>
      <w:r w:rsidR="008B2968">
        <w:rPr>
          <w:rFonts w:ascii="Times New Roman" w:hAnsi="Times New Roman" w:cs="Times New Roman"/>
          <w:sz w:val="24"/>
          <w:szCs w:val="24"/>
        </w:rPr>
        <w:t xml:space="preserve">, </w:t>
      </w:r>
      <w:r w:rsidR="008B2968" w:rsidRPr="008B2968">
        <w:rPr>
          <w:rFonts w:ascii="Times New Roman" w:hAnsi="Times New Roman" w:cs="Times New Roman"/>
          <w:sz w:val="24"/>
          <w:szCs w:val="24"/>
        </w:rPr>
        <w:t>Stowarzyszenie ,,Nadzieja Rodzinie”</w:t>
      </w:r>
      <w:r w:rsidR="008B2968">
        <w:rPr>
          <w:rFonts w:ascii="Times New Roman" w:hAnsi="Times New Roman" w:cs="Times New Roman"/>
          <w:sz w:val="24"/>
          <w:szCs w:val="24"/>
        </w:rPr>
        <w:t xml:space="preserve"> </w:t>
      </w:r>
      <w:r w:rsidR="008B2968" w:rsidRPr="008B2968">
        <w:rPr>
          <w:rFonts w:ascii="Times New Roman" w:hAnsi="Times New Roman" w:cs="Times New Roman"/>
          <w:sz w:val="24"/>
          <w:szCs w:val="24"/>
        </w:rPr>
        <w:t>ul. Karczówkowska 36,</w:t>
      </w:r>
      <w:r w:rsidR="008B2968">
        <w:rPr>
          <w:rFonts w:ascii="Times New Roman" w:hAnsi="Times New Roman" w:cs="Times New Roman"/>
          <w:sz w:val="24"/>
          <w:szCs w:val="24"/>
        </w:rPr>
        <w:t xml:space="preserve"> </w:t>
      </w:r>
      <w:r w:rsidR="008B2968" w:rsidRPr="008B2968">
        <w:rPr>
          <w:rFonts w:ascii="Times New Roman" w:hAnsi="Times New Roman" w:cs="Times New Roman"/>
          <w:sz w:val="24"/>
          <w:szCs w:val="24"/>
        </w:rPr>
        <w:t>25 – 711 Kielce</w:t>
      </w:r>
      <w:r w:rsidR="008B2968">
        <w:rPr>
          <w:rFonts w:ascii="Times New Roman" w:hAnsi="Times New Roman" w:cs="Times New Roman"/>
          <w:sz w:val="24"/>
          <w:szCs w:val="24"/>
        </w:rPr>
        <w:t xml:space="preserve"> oraz </w:t>
      </w:r>
      <w:r w:rsidR="008B2968" w:rsidRPr="008B2968">
        <w:rPr>
          <w:rFonts w:ascii="Times New Roman" w:hAnsi="Times New Roman" w:cs="Times New Roman"/>
          <w:sz w:val="24"/>
          <w:szCs w:val="24"/>
        </w:rPr>
        <w:t>Stowarzyszenie MONAR Ośrodek Leczenia, Terapii i Rehabilitacji LUTA</w:t>
      </w:r>
      <w:r w:rsidR="008B2968">
        <w:rPr>
          <w:rFonts w:ascii="Times New Roman" w:hAnsi="Times New Roman" w:cs="Times New Roman"/>
          <w:sz w:val="24"/>
          <w:szCs w:val="24"/>
        </w:rPr>
        <w:t xml:space="preserve">. </w:t>
      </w:r>
    </w:p>
    <w:p w:rsidR="008B2968" w:rsidRPr="00F313D0" w:rsidRDefault="008B2968" w:rsidP="008B29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Dofinansowanie działania Stowarzyszenia </w:t>
      </w:r>
      <w:r w:rsidRPr="008B2968">
        <w:rPr>
          <w:rFonts w:ascii="Times New Roman" w:hAnsi="Times New Roman" w:cs="Times New Roman"/>
          <w:sz w:val="24"/>
          <w:szCs w:val="24"/>
        </w:rPr>
        <w:t>Bezpieczny Powiat Starachowice</w:t>
      </w:r>
      <w:r>
        <w:rPr>
          <w:rFonts w:ascii="Times New Roman" w:hAnsi="Times New Roman" w:cs="Times New Roman"/>
          <w:sz w:val="24"/>
          <w:szCs w:val="24"/>
        </w:rPr>
        <w:t xml:space="preserve"> umożliwiło </w:t>
      </w:r>
      <w:r w:rsidRPr="008B2968">
        <w:rPr>
          <w:rFonts w:ascii="Times New Roman" w:hAnsi="Times New Roman" w:cs="Times New Roman"/>
          <w:sz w:val="24"/>
          <w:szCs w:val="24"/>
        </w:rPr>
        <w:t xml:space="preserve">przeprowadzenie szkolenia dla 35 osób z terenu województwa świętokrzyskiego (przedstawicieli policji i nauczyciele). Podczas szkolenia poruszano tematykę cyberprzemocy, dopalaczy oraz narkotyków. Został opracowany spot edukacyjny wspierający działania </w:t>
      </w:r>
      <w:r w:rsidR="002C37B1">
        <w:rPr>
          <w:rFonts w:ascii="Times New Roman" w:hAnsi="Times New Roman" w:cs="Times New Roman"/>
          <w:sz w:val="24"/>
          <w:szCs w:val="24"/>
        </w:rPr>
        <w:t xml:space="preserve">          </w:t>
      </w:r>
      <w:r w:rsidRPr="008B2968">
        <w:rPr>
          <w:rFonts w:ascii="Times New Roman" w:hAnsi="Times New Roman" w:cs="Times New Roman"/>
          <w:sz w:val="24"/>
          <w:szCs w:val="24"/>
        </w:rPr>
        <w:t xml:space="preserve">z zakresu profilaktyki. Ponadto w szkoleniach pt. Dbamy o jakość” dokonano spotkań </w:t>
      </w:r>
      <w:r w:rsidR="002C37B1">
        <w:rPr>
          <w:rFonts w:ascii="Times New Roman" w:hAnsi="Times New Roman" w:cs="Times New Roman"/>
          <w:sz w:val="24"/>
          <w:szCs w:val="24"/>
        </w:rPr>
        <w:t xml:space="preserve">                  </w:t>
      </w:r>
      <w:r w:rsidRPr="008B2968">
        <w:rPr>
          <w:rFonts w:ascii="Times New Roman" w:hAnsi="Times New Roman" w:cs="Times New Roman"/>
          <w:sz w:val="24"/>
          <w:szCs w:val="24"/>
        </w:rPr>
        <w:t xml:space="preserve">z rodzicami i uczniami. Spotkania organizowano w szkołach podstawowych, gimnazjach </w:t>
      </w:r>
      <w:r w:rsidR="002C37B1">
        <w:rPr>
          <w:rFonts w:ascii="Times New Roman" w:hAnsi="Times New Roman" w:cs="Times New Roman"/>
          <w:sz w:val="24"/>
          <w:szCs w:val="24"/>
        </w:rPr>
        <w:t xml:space="preserve">       </w:t>
      </w:r>
      <w:r w:rsidRPr="008B2968">
        <w:rPr>
          <w:rFonts w:ascii="Times New Roman" w:hAnsi="Times New Roman" w:cs="Times New Roman"/>
          <w:sz w:val="24"/>
          <w:szCs w:val="24"/>
        </w:rPr>
        <w:t xml:space="preserve">i szkołach ponadgimnazjalnych. Udział wzięło 23 000 osób.  </w:t>
      </w:r>
    </w:p>
    <w:p w:rsidR="008836A8" w:rsidRDefault="008B2968" w:rsidP="008B2968">
      <w:pPr>
        <w:spacing w:after="0" w:line="360" w:lineRule="auto"/>
        <w:ind w:firstLine="709"/>
        <w:jc w:val="both"/>
        <w:rPr>
          <w:rFonts w:ascii="Times New Roman" w:hAnsi="Times New Roman" w:cs="Times New Roman"/>
          <w:sz w:val="24"/>
          <w:szCs w:val="24"/>
        </w:rPr>
      </w:pPr>
      <w:r w:rsidRPr="008B2968">
        <w:rPr>
          <w:rFonts w:ascii="Times New Roman" w:hAnsi="Times New Roman" w:cs="Times New Roman"/>
          <w:sz w:val="24"/>
          <w:szCs w:val="24"/>
        </w:rPr>
        <w:t>Stowarzyszenie ,,Nadzieja Rodzinie”</w:t>
      </w:r>
      <w:r>
        <w:rPr>
          <w:rFonts w:ascii="Times New Roman" w:hAnsi="Times New Roman" w:cs="Times New Roman"/>
          <w:sz w:val="24"/>
          <w:szCs w:val="24"/>
        </w:rPr>
        <w:t xml:space="preserve"> w ramach projektu przeprowadziło</w:t>
      </w:r>
      <w:r w:rsidRPr="008B2968">
        <w:rPr>
          <w:rFonts w:ascii="Times New Roman" w:hAnsi="Times New Roman" w:cs="Times New Roman"/>
          <w:sz w:val="24"/>
          <w:szCs w:val="24"/>
        </w:rPr>
        <w:t xml:space="preserve"> kurs</w:t>
      </w:r>
      <w:r>
        <w:rPr>
          <w:rFonts w:ascii="Times New Roman" w:hAnsi="Times New Roman" w:cs="Times New Roman"/>
          <w:sz w:val="24"/>
          <w:szCs w:val="24"/>
        </w:rPr>
        <w:t xml:space="preserve"> </w:t>
      </w:r>
      <w:r w:rsidR="002C37B1">
        <w:rPr>
          <w:rFonts w:ascii="Times New Roman" w:hAnsi="Times New Roman" w:cs="Times New Roman"/>
          <w:sz w:val="24"/>
          <w:szCs w:val="24"/>
        </w:rPr>
        <w:t xml:space="preserve">             </w:t>
      </w:r>
      <w:r>
        <w:rPr>
          <w:rFonts w:ascii="Times New Roman" w:hAnsi="Times New Roman" w:cs="Times New Roman"/>
          <w:sz w:val="24"/>
          <w:szCs w:val="24"/>
        </w:rPr>
        <w:t>z zakresu terapii zajęciowej, który  p</w:t>
      </w:r>
      <w:r w:rsidRPr="008B2968">
        <w:rPr>
          <w:rFonts w:ascii="Times New Roman" w:hAnsi="Times New Roman" w:cs="Times New Roman"/>
          <w:sz w:val="24"/>
          <w:szCs w:val="24"/>
        </w:rPr>
        <w:t>rzeznaczony był  dla kadry Klubów Wolna i Młoda Strefa – 15 osób(wychowawcy/kierownicy). Kurs obejmował 1</w:t>
      </w:r>
      <w:r>
        <w:rPr>
          <w:rFonts w:ascii="Times New Roman" w:hAnsi="Times New Roman" w:cs="Times New Roman"/>
          <w:sz w:val="24"/>
          <w:szCs w:val="24"/>
        </w:rPr>
        <w:t>60 h. Kadra nabyła następujące</w:t>
      </w:r>
      <w:r w:rsidRPr="008B2968">
        <w:rPr>
          <w:rFonts w:ascii="Times New Roman" w:hAnsi="Times New Roman" w:cs="Times New Roman"/>
          <w:sz w:val="24"/>
          <w:szCs w:val="24"/>
        </w:rPr>
        <w:t xml:space="preserve"> umiejętności: nawiązywania i utrzymywania </w:t>
      </w:r>
      <w:r>
        <w:rPr>
          <w:rFonts w:ascii="Times New Roman" w:hAnsi="Times New Roman" w:cs="Times New Roman"/>
          <w:sz w:val="24"/>
          <w:szCs w:val="24"/>
        </w:rPr>
        <w:t xml:space="preserve">kontaktu psychoterapeutycznego </w:t>
      </w:r>
      <w:r w:rsidR="002C37B1">
        <w:rPr>
          <w:rFonts w:ascii="Times New Roman" w:hAnsi="Times New Roman" w:cs="Times New Roman"/>
          <w:sz w:val="24"/>
          <w:szCs w:val="24"/>
        </w:rPr>
        <w:t xml:space="preserve">           </w:t>
      </w:r>
      <w:r w:rsidRPr="008B2968">
        <w:rPr>
          <w:rFonts w:ascii="Times New Roman" w:hAnsi="Times New Roman" w:cs="Times New Roman"/>
          <w:sz w:val="24"/>
          <w:szCs w:val="24"/>
        </w:rPr>
        <w:t>z podopiecznymi, planowania indywidualnego i grupowego programu terapii. Dodatkowo kadra nabyła umiejętności wykonywania wraz z klubowiczami podczas zajęć terapeutycznych prac rękodzielniczych np. wikliniarskich, czy krawieckich. W trakcie zajęć uczestnicy poznali również podstawy języka migowego.</w:t>
      </w:r>
    </w:p>
    <w:p w:rsidR="008B2968" w:rsidRDefault="00231EA2" w:rsidP="008B29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Celem zadania realizowanego przez </w:t>
      </w:r>
      <w:r w:rsidR="008B2968" w:rsidRPr="008B2968">
        <w:rPr>
          <w:rFonts w:ascii="Times New Roman" w:hAnsi="Times New Roman" w:cs="Times New Roman"/>
          <w:sz w:val="24"/>
          <w:szCs w:val="24"/>
        </w:rPr>
        <w:t>Stowarzyszenie MONAR Ośrodek Leczenia, Terapii i Rehabilitacji LUTA</w:t>
      </w:r>
      <w:r>
        <w:rPr>
          <w:rFonts w:ascii="Times New Roman" w:hAnsi="Times New Roman" w:cs="Times New Roman"/>
          <w:sz w:val="24"/>
          <w:szCs w:val="24"/>
        </w:rPr>
        <w:t xml:space="preserve"> było </w:t>
      </w:r>
      <w:r w:rsidR="00420F05">
        <w:rPr>
          <w:rFonts w:ascii="Times New Roman" w:hAnsi="Times New Roman" w:cs="Times New Roman"/>
          <w:sz w:val="24"/>
          <w:szCs w:val="24"/>
        </w:rPr>
        <w:t xml:space="preserve">zrealizowanie </w:t>
      </w:r>
      <w:proofErr w:type="spellStart"/>
      <w:r w:rsidR="00420F05">
        <w:rPr>
          <w:rFonts w:ascii="Times New Roman" w:hAnsi="Times New Roman" w:cs="Times New Roman"/>
          <w:sz w:val="24"/>
          <w:szCs w:val="24"/>
        </w:rPr>
        <w:t>superwizji</w:t>
      </w:r>
      <w:proofErr w:type="spellEnd"/>
      <w:r w:rsidR="00420F05">
        <w:rPr>
          <w:rFonts w:ascii="Times New Roman" w:hAnsi="Times New Roman" w:cs="Times New Roman"/>
          <w:sz w:val="24"/>
          <w:szCs w:val="24"/>
        </w:rPr>
        <w:t xml:space="preserve"> </w:t>
      </w:r>
      <w:r w:rsidRPr="00231EA2">
        <w:rPr>
          <w:rFonts w:ascii="Times New Roman" w:hAnsi="Times New Roman" w:cs="Times New Roman"/>
          <w:sz w:val="24"/>
          <w:szCs w:val="24"/>
        </w:rPr>
        <w:t>d</w:t>
      </w:r>
      <w:r>
        <w:rPr>
          <w:rFonts w:ascii="Times New Roman" w:hAnsi="Times New Roman" w:cs="Times New Roman"/>
          <w:sz w:val="24"/>
          <w:szCs w:val="24"/>
        </w:rPr>
        <w:t>l</w:t>
      </w:r>
      <w:r w:rsidRPr="00231EA2">
        <w:rPr>
          <w:rFonts w:ascii="Times New Roman" w:hAnsi="Times New Roman" w:cs="Times New Roman"/>
          <w:sz w:val="24"/>
          <w:szCs w:val="24"/>
        </w:rPr>
        <w:t xml:space="preserve">a zespołu Ośrodka Leczenia, Terapii i Rehabilitacji Uzależnień dla Dzieci i Młodzieży Luta. W 28 godzinach </w:t>
      </w:r>
      <w:proofErr w:type="spellStart"/>
      <w:r w:rsidRPr="00231EA2">
        <w:rPr>
          <w:rFonts w:ascii="Times New Roman" w:hAnsi="Times New Roman" w:cs="Times New Roman"/>
          <w:sz w:val="24"/>
          <w:szCs w:val="24"/>
        </w:rPr>
        <w:t>superwizji</w:t>
      </w:r>
      <w:proofErr w:type="spellEnd"/>
      <w:r w:rsidRPr="00231EA2">
        <w:rPr>
          <w:rFonts w:ascii="Times New Roman" w:hAnsi="Times New Roman" w:cs="Times New Roman"/>
          <w:sz w:val="24"/>
          <w:szCs w:val="24"/>
        </w:rPr>
        <w:t xml:space="preserve"> udział wzięło 9 pracowników placówki (instruktorów i specjalistów terapii uzależnień).</w:t>
      </w:r>
    </w:p>
    <w:p w:rsidR="002C37B1" w:rsidRDefault="002C37B1" w:rsidP="00A90843">
      <w:pPr>
        <w:spacing w:after="0" w:line="360" w:lineRule="auto"/>
        <w:jc w:val="both"/>
        <w:rPr>
          <w:rFonts w:ascii="Times New Roman" w:hAnsi="Times New Roman" w:cs="Times New Roman"/>
          <w:sz w:val="24"/>
          <w:szCs w:val="24"/>
        </w:rPr>
      </w:pPr>
    </w:p>
    <w:p w:rsidR="00711DA4" w:rsidRDefault="00711DA4" w:rsidP="00A90843">
      <w:pPr>
        <w:spacing w:after="0" w:line="360" w:lineRule="auto"/>
        <w:jc w:val="both"/>
        <w:rPr>
          <w:rFonts w:ascii="Times New Roman" w:hAnsi="Times New Roman" w:cs="Times New Roman"/>
          <w:sz w:val="24"/>
          <w:szCs w:val="24"/>
        </w:rPr>
      </w:pPr>
    </w:p>
    <w:p w:rsidR="00B003D8" w:rsidRDefault="00B003D8" w:rsidP="00A90843">
      <w:pPr>
        <w:spacing w:after="0" w:line="360" w:lineRule="auto"/>
        <w:jc w:val="both"/>
        <w:rPr>
          <w:rFonts w:ascii="Times New Roman" w:hAnsi="Times New Roman" w:cs="Times New Roman"/>
          <w:sz w:val="24"/>
          <w:szCs w:val="24"/>
        </w:rPr>
      </w:pPr>
    </w:p>
    <w:p w:rsidR="00AA00FC" w:rsidRPr="00A90843" w:rsidRDefault="00BD28B3" w:rsidP="00A9084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F0D1A">
        <w:rPr>
          <w:rFonts w:ascii="Times New Roman" w:hAnsi="Times New Roman" w:cs="Times New Roman"/>
          <w:b/>
          <w:sz w:val="24"/>
          <w:szCs w:val="24"/>
        </w:rPr>
        <w:t>.5</w:t>
      </w:r>
      <w:r w:rsidR="0062061E" w:rsidRPr="00F313D0">
        <w:rPr>
          <w:rFonts w:ascii="Times New Roman" w:hAnsi="Times New Roman" w:cs="Times New Roman"/>
          <w:b/>
          <w:sz w:val="24"/>
          <w:szCs w:val="24"/>
        </w:rPr>
        <w:t xml:space="preserve">. Działania edukacyjno – informacyjne </w:t>
      </w:r>
      <w:r w:rsidR="0052676D" w:rsidRPr="00F313D0">
        <w:rPr>
          <w:rFonts w:ascii="Times New Roman" w:hAnsi="Times New Roman" w:cs="Times New Roman"/>
          <w:b/>
          <w:sz w:val="24"/>
          <w:szCs w:val="24"/>
        </w:rPr>
        <w:t xml:space="preserve">podejmowane przez Samorząd Województwa Świętokrzyskiego w zakresie profilaktyki narkomanii </w:t>
      </w:r>
      <w:r w:rsidR="0062061E" w:rsidRPr="00F313D0">
        <w:rPr>
          <w:rFonts w:ascii="Times New Roman" w:hAnsi="Times New Roman" w:cs="Times New Roman"/>
          <w:b/>
          <w:sz w:val="24"/>
          <w:szCs w:val="24"/>
        </w:rPr>
        <w:t xml:space="preserve"> </w:t>
      </w:r>
    </w:p>
    <w:p w:rsidR="00AA00FC" w:rsidRDefault="00AA00FC" w:rsidP="00AA00FC">
      <w:pPr>
        <w:spacing w:after="0" w:line="360" w:lineRule="auto"/>
        <w:ind w:firstLine="708"/>
        <w:jc w:val="both"/>
        <w:rPr>
          <w:rFonts w:ascii="Times New Roman" w:hAnsi="Times New Roman" w:cs="Times New Roman"/>
          <w:sz w:val="24"/>
          <w:szCs w:val="24"/>
        </w:rPr>
      </w:pPr>
      <w:r w:rsidRPr="00F1639C">
        <w:rPr>
          <w:rFonts w:ascii="Times New Roman" w:hAnsi="Times New Roman" w:cs="Times New Roman"/>
          <w:sz w:val="24"/>
          <w:szCs w:val="24"/>
        </w:rPr>
        <w:t>W</w:t>
      </w:r>
      <w:r w:rsidR="009012A7">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7327CD">
        <w:rPr>
          <w:rFonts w:ascii="Times New Roman" w:hAnsi="Times New Roman" w:cs="Times New Roman"/>
          <w:sz w:val="24"/>
          <w:szCs w:val="24"/>
        </w:rPr>
        <w:t xml:space="preserve">r. </w:t>
      </w:r>
      <w:r w:rsidRPr="00F1639C">
        <w:rPr>
          <w:rFonts w:ascii="Times New Roman" w:hAnsi="Times New Roman" w:cs="Times New Roman"/>
          <w:sz w:val="24"/>
          <w:szCs w:val="24"/>
        </w:rPr>
        <w:t xml:space="preserve">zrealizowano szereg działań o charakterze edukacyjno </w:t>
      </w:r>
      <w:r w:rsidRPr="00F1639C">
        <w:rPr>
          <w:rFonts w:ascii="Times New Roman" w:hAnsi="Times New Roman" w:cs="Times New Roman"/>
          <w:sz w:val="24"/>
          <w:szCs w:val="24"/>
        </w:rPr>
        <w:br/>
        <w:t>- informacyjnym</w:t>
      </w:r>
      <w:r>
        <w:rPr>
          <w:rFonts w:ascii="Times New Roman" w:hAnsi="Times New Roman" w:cs="Times New Roman"/>
          <w:sz w:val="24"/>
          <w:szCs w:val="24"/>
        </w:rPr>
        <w:t xml:space="preserve"> tj.:</w:t>
      </w:r>
    </w:p>
    <w:p w:rsidR="00AA00FC" w:rsidRDefault="00AA00FC" w:rsidP="00AA00FC">
      <w:pPr>
        <w:spacing w:after="0" w:line="360" w:lineRule="auto"/>
        <w:jc w:val="both"/>
        <w:rPr>
          <w:rFonts w:ascii="Times New Roman" w:hAnsi="Times New Roman" w:cs="Times New Roman"/>
          <w:sz w:val="24"/>
          <w:szCs w:val="24"/>
        </w:rPr>
      </w:pPr>
      <w:r w:rsidRPr="00CB1F9B">
        <w:rPr>
          <w:rFonts w:ascii="Times New Roman" w:hAnsi="Times New Roman" w:cs="Times New Roman"/>
          <w:sz w:val="24"/>
          <w:szCs w:val="24"/>
        </w:rPr>
        <w:sym w:font="Wingdings" w:char="F0E8"/>
      </w:r>
      <w:r w:rsidRPr="00CB1F9B">
        <w:rPr>
          <w:rFonts w:ascii="Times New Roman" w:hAnsi="Times New Roman" w:cs="Times New Roman"/>
          <w:sz w:val="24"/>
          <w:szCs w:val="24"/>
        </w:rPr>
        <w:t xml:space="preserve"> na podstawie ustawy z dnia 24 kwietnia 2003 r. o działalności pożytku publicznego </w:t>
      </w:r>
      <w:r w:rsidR="006C2D6C">
        <w:rPr>
          <w:rFonts w:ascii="Times New Roman" w:hAnsi="Times New Roman" w:cs="Times New Roman"/>
          <w:sz w:val="24"/>
          <w:szCs w:val="24"/>
        </w:rPr>
        <w:br/>
      </w:r>
      <w:r w:rsidRPr="00CB1F9B">
        <w:rPr>
          <w:rFonts w:ascii="Times New Roman" w:hAnsi="Times New Roman" w:cs="Times New Roman"/>
          <w:sz w:val="24"/>
          <w:szCs w:val="24"/>
        </w:rPr>
        <w:t xml:space="preserve">i o wolontariacie (t. j. Dz. U. z 2014 r. poz. 1118), </w:t>
      </w:r>
      <w:r>
        <w:rPr>
          <w:rFonts w:ascii="Times New Roman" w:hAnsi="Times New Roman" w:cs="Times New Roman"/>
          <w:sz w:val="24"/>
          <w:szCs w:val="24"/>
        </w:rPr>
        <w:t>Zarząd Województwa Świętokrzyskiego ogłosił otwarty konkurs ofert na wspieranie realizacji zadań publicznych w zakresie zwalczania narkomanii. Na te</w:t>
      </w:r>
      <w:r w:rsidR="00223DCF">
        <w:rPr>
          <w:rFonts w:ascii="Times New Roman" w:hAnsi="Times New Roman" w:cs="Times New Roman"/>
          <w:sz w:val="24"/>
          <w:szCs w:val="24"/>
        </w:rPr>
        <w:t>n cel przeznaczono 45 000,00 zł;</w:t>
      </w:r>
      <w:r>
        <w:rPr>
          <w:rFonts w:ascii="Times New Roman" w:hAnsi="Times New Roman" w:cs="Times New Roman"/>
          <w:sz w:val="24"/>
          <w:szCs w:val="24"/>
        </w:rPr>
        <w:t xml:space="preserve">  </w:t>
      </w:r>
    </w:p>
    <w:p w:rsidR="00AA00FC" w:rsidRPr="00C154C3"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wypożyczano walizkę ,,Drug - Box” zawierają</w:t>
      </w:r>
      <w:r w:rsidRPr="00C154C3">
        <w:rPr>
          <w:rFonts w:ascii="Times New Roman" w:hAnsi="Times New Roman" w:cs="Times New Roman"/>
          <w:sz w:val="24"/>
          <w:szCs w:val="24"/>
        </w:rPr>
        <w:t xml:space="preserve"> atrapy narkotyków. Walizka była wykorzystywana </w:t>
      </w:r>
      <w:r>
        <w:rPr>
          <w:rFonts w:ascii="Times New Roman" w:hAnsi="Times New Roman" w:cs="Times New Roman"/>
          <w:sz w:val="24"/>
          <w:szCs w:val="24"/>
        </w:rPr>
        <w:t xml:space="preserve">jako narzędzie dydaktyczne </w:t>
      </w:r>
      <w:r w:rsidRPr="00C154C3">
        <w:rPr>
          <w:rFonts w:ascii="Times New Roman" w:hAnsi="Times New Roman" w:cs="Times New Roman"/>
          <w:sz w:val="24"/>
          <w:szCs w:val="24"/>
        </w:rPr>
        <w:t>na szkoleniach, prelekcjach, pogadankach dotyczących tematyki uzależnień od substancji psychoaktywnych</w:t>
      </w:r>
      <w:r w:rsidR="009C4375">
        <w:rPr>
          <w:rFonts w:ascii="Times New Roman" w:hAnsi="Times New Roman" w:cs="Times New Roman"/>
          <w:sz w:val="24"/>
          <w:szCs w:val="24"/>
        </w:rPr>
        <w:t>, z których skorzystało około 300 osób.</w:t>
      </w:r>
      <w:r w:rsidRPr="00C154C3">
        <w:rPr>
          <w:rFonts w:ascii="Times New Roman" w:hAnsi="Times New Roman" w:cs="Times New Roman"/>
          <w:sz w:val="24"/>
          <w:szCs w:val="24"/>
        </w:rPr>
        <w:t xml:space="preserve"> Walizka ,,Drug - Box” była </w:t>
      </w:r>
      <w:r w:rsidRPr="007327CD">
        <w:rPr>
          <w:rFonts w:ascii="Times New Roman" w:hAnsi="Times New Roman" w:cs="Times New Roman"/>
          <w:sz w:val="24"/>
          <w:szCs w:val="24"/>
        </w:rPr>
        <w:t>wypożyczana</w:t>
      </w:r>
      <w:r w:rsidR="004020D6" w:rsidRPr="007327CD">
        <w:rPr>
          <w:rFonts w:ascii="Times New Roman" w:hAnsi="Times New Roman" w:cs="Times New Roman"/>
          <w:sz w:val="24"/>
          <w:szCs w:val="24"/>
        </w:rPr>
        <w:t xml:space="preserve"> </w:t>
      </w:r>
      <w:r w:rsidR="007327CD" w:rsidRPr="007327CD">
        <w:rPr>
          <w:rFonts w:ascii="Times New Roman" w:hAnsi="Times New Roman" w:cs="Times New Roman"/>
          <w:sz w:val="24"/>
          <w:szCs w:val="24"/>
        </w:rPr>
        <w:t>8</w:t>
      </w:r>
      <w:r w:rsidRPr="007327CD">
        <w:rPr>
          <w:rFonts w:ascii="Times New Roman" w:hAnsi="Times New Roman" w:cs="Times New Roman"/>
          <w:sz w:val="24"/>
          <w:szCs w:val="24"/>
        </w:rPr>
        <w:t xml:space="preserve"> razy przez</w:t>
      </w:r>
      <w:r w:rsidR="002C37B1">
        <w:rPr>
          <w:rFonts w:ascii="Times New Roman" w:hAnsi="Times New Roman" w:cs="Times New Roman"/>
          <w:sz w:val="24"/>
          <w:szCs w:val="24"/>
        </w:rPr>
        <w:t>:</w:t>
      </w:r>
      <w:r w:rsidR="009C4375">
        <w:rPr>
          <w:rFonts w:ascii="Times New Roman" w:hAnsi="Times New Roman" w:cs="Times New Roman"/>
          <w:sz w:val="24"/>
          <w:szCs w:val="24"/>
        </w:rPr>
        <w:t xml:space="preserve"> placówki oświatowe</w:t>
      </w:r>
      <w:r w:rsidRPr="00C154C3">
        <w:rPr>
          <w:rFonts w:ascii="Times New Roman" w:hAnsi="Times New Roman" w:cs="Times New Roman"/>
          <w:sz w:val="24"/>
          <w:szCs w:val="24"/>
        </w:rPr>
        <w:t xml:space="preserve">, </w:t>
      </w:r>
      <w:r>
        <w:rPr>
          <w:rFonts w:ascii="Times New Roman" w:hAnsi="Times New Roman" w:cs="Times New Roman"/>
          <w:sz w:val="24"/>
          <w:szCs w:val="24"/>
        </w:rPr>
        <w:t>organizacje pozarząd</w:t>
      </w:r>
      <w:r w:rsidR="009C4375">
        <w:rPr>
          <w:rFonts w:ascii="Times New Roman" w:hAnsi="Times New Roman" w:cs="Times New Roman"/>
          <w:sz w:val="24"/>
          <w:szCs w:val="24"/>
        </w:rPr>
        <w:t>owe z terenu całego województwa oraz Areszt Śledczy;</w:t>
      </w:r>
    </w:p>
    <w:p w:rsidR="00AA00FC"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sidRPr="00C154C3">
        <w:rPr>
          <w:rFonts w:ascii="Times New Roman" w:hAnsi="Times New Roman" w:cs="Times New Roman"/>
          <w:sz w:val="24"/>
          <w:szCs w:val="24"/>
        </w:rPr>
        <w:t xml:space="preserve"> </w:t>
      </w:r>
      <w:r w:rsidRPr="00133B3E">
        <w:rPr>
          <w:rFonts w:ascii="Times New Roman" w:hAnsi="Times New Roman" w:cs="Times New Roman"/>
          <w:sz w:val="24"/>
          <w:szCs w:val="24"/>
        </w:rPr>
        <w:t xml:space="preserve">dystrybuowano materiały edukacyjne dotyczące zjawiska narkomanii i dopalaczy, których odbiorcami byli: </w:t>
      </w:r>
      <w:r w:rsidR="00F51BA5" w:rsidRPr="00133B3E">
        <w:rPr>
          <w:rFonts w:ascii="Times New Roman" w:hAnsi="Times New Roman" w:cs="Times New Roman"/>
          <w:sz w:val="24"/>
          <w:szCs w:val="24"/>
        </w:rPr>
        <w:t>Zakład Karny w Pińczowie, P</w:t>
      </w:r>
      <w:r w:rsidRPr="00133B3E">
        <w:rPr>
          <w:rFonts w:ascii="Times New Roman" w:hAnsi="Times New Roman" w:cs="Times New Roman"/>
          <w:sz w:val="24"/>
          <w:szCs w:val="24"/>
        </w:rPr>
        <w:t xml:space="preserve">olicja, Areszt Śledczy, </w:t>
      </w:r>
      <w:r w:rsidR="00133B3E">
        <w:rPr>
          <w:rFonts w:ascii="Times New Roman" w:hAnsi="Times New Roman" w:cs="Times New Roman"/>
          <w:sz w:val="24"/>
          <w:szCs w:val="24"/>
        </w:rPr>
        <w:t>organizacje pozarządowe, szkoły;</w:t>
      </w:r>
    </w:p>
    <w:p w:rsidR="00AA00FC"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na stornie internetowej tut. Urzędu utworzono bazę podmiotów świadczących usługi </w:t>
      </w:r>
      <w:r>
        <w:rPr>
          <w:rFonts w:ascii="Times New Roman" w:hAnsi="Times New Roman" w:cs="Times New Roman"/>
          <w:sz w:val="24"/>
          <w:szCs w:val="24"/>
        </w:rPr>
        <w:br/>
        <w:t>w zakresie leczenia uzależnie</w:t>
      </w:r>
      <w:r w:rsidR="00223DCF">
        <w:rPr>
          <w:rFonts w:ascii="Times New Roman" w:hAnsi="Times New Roman" w:cs="Times New Roman"/>
          <w:sz w:val="24"/>
          <w:szCs w:val="24"/>
        </w:rPr>
        <w:t>ń od substancji psychoaktywnych</w:t>
      </w:r>
      <w:r w:rsidR="00F51BA5">
        <w:rPr>
          <w:rFonts w:ascii="Times New Roman" w:hAnsi="Times New Roman" w:cs="Times New Roman"/>
          <w:sz w:val="24"/>
          <w:szCs w:val="24"/>
        </w:rPr>
        <w:t xml:space="preserve"> w 2015 roku</w:t>
      </w:r>
      <w:r w:rsidR="00223DCF">
        <w:rPr>
          <w:rFonts w:ascii="Times New Roman" w:hAnsi="Times New Roman" w:cs="Times New Roman"/>
          <w:sz w:val="24"/>
          <w:szCs w:val="24"/>
        </w:rPr>
        <w:t>;</w:t>
      </w:r>
      <w:r>
        <w:rPr>
          <w:rFonts w:ascii="Times New Roman" w:hAnsi="Times New Roman" w:cs="Times New Roman"/>
          <w:sz w:val="24"/>
          <w:szCs w:val="24"/>
        </w:rPr>
        <w:t xml:space="preserve">  </w:t>
      </w:r>
    </w:p>
    <w:p w:rsidR="00A37467" w:rsidRDefault="00A37467"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sidR="002C37B1">
        <w:rPr>
          <w:rFonts w:ascii="Times New Roman" w:hAnsi="Times New Roman" w:cs="Times New Roman"/>
          <w:sz w:val="24"/>
          <w:szCs w:val="24"/>
        </w:rPr>
        <w:t xml:space="preserve"> uczestniczono</w:t>
      </w:r>
      <w:r>
        <w:rPr>
          <w:rFonts w:ascii="Times New Roman" w:hAnsi="Times New Roman" w:cs="Times New Roman"/>
          <w:sz w:val="24"/>
          <w:szCs w:val="24"/>
        </w:rPr>
        <w:t xml:space="preserve"> w seminarium dla trenerów i realizatorów programu Unplugged, którego organizatorami byl</w:t>
      </w:r>
      <w:r w:rsidR="00223DCF">
        <w:rPr>
          <w:rFonts w:ascii="Times New Roman" w:hAnsi="Times New Roman" w:cs="Times New Roman"/>
          <w:sz w:val="24"/>
          <w:szCs w:val="24"/>
        </w:rPr>
        <w:t>i:</w:t>
      </w:r>
      <w:r>
        <w:rPr>
          <w:rFonts w:ascii="Times New Roman" w:hAnsi="Times New Roman" w:cs="Times New Roman"/>
          <w:sz w:val="24"/>
          <w:szCs w:val="24"/>
        </w:rPr>
        <w:t xml:space="preserve"> Ośrodek Rozwoju Edukacji oraz Krajowe Biuro ds. Przeciwdziałania Narkomanii. Celem spotkania była wymiana informacji i doświadczeń z wdrażania programu w szkołach, omawianie przebiegu realizacji szkoleń dla nauczycieli, jak również omawianie sukcesów i trudności występujących podczas realizacji programu oraz wypracowaniu strategii działań związanych z wdrażaniem programu w szkołach we współpracy z jednostkami samorządu terytorialnego</w:t>
      </w:r>
      <w:r w:rsidR="00223DCF">
        <w:rPr>
          <w:rFonts w:ascii="Times New Roman" w:hAnsi="Times New Roman" w:cs="Times New Roman"/>
          <w:sz w:val="24"/>
          <w:szCs w:val="24"/>
        </w:rPr>
        <w:t>;</w:t>
      </w:r>
      <w:r>
        <w:rPr>
          <w:rFonts w:ascii="Times New Roman" w:hAnsi="Times New Roman" w:cs="Times New Roman"/>
          <w:sz w:val="24"/>
          <w:szCs w:val="24"/>
        </w:rPr>
        <w:t xml:space="preserve"> </w:t>
      </w:r>
    </w:p>
    <w:p w:rsidR="00AA00FC"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002C37B1">
        <w:rPr>
          <w:rFonts w:ascii="Times New Roman" w:hAnsi="Times New Roman" w:cs="Times New Roman"/>
          <w:sz w:val="24"/>
          <w:szCs w:val="24"/>
        </w:rPr>
        <w:t>uczestniczono w spotkaniach</w:t>
      </w:r>
      <w:r w:rsidR="00223DCF">
        <w:rPr>
          <w:rFonts w:ascii="Times New Roman" w:hAnsi="Times New Roman" w:cs="Times New Roman"/>
          <w:sz w:val="24"/>
          <w:szCs w:val="24"/>
        </w:rPr>
        <w:t xml:space="preserve"> Zespołu ds. Rodziny i Uzależnień, które poświęcone było problematyce zażywania dopalaczy;</w:t>
      </w:r>
    </w:p>
    <w:p w:rsidR="00223DCF" w:rsidRPr="00223DCF" w:rsidRDefault="00223DCF" w:rsidP="00223DCF">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upowszechniono </w:t>
      </w:r>
      <w:r w:rsidR="00E2369B">
        <w:rPr>
          <w:rFonts w:ascii="Times New Roman" w:hAnsi="Times New Roman" w:cs="Times New Roman"/>
          <w:sz w:val="24"/>
          <w:szCs w:val="24"/>
        </w:rPr>
        <w:t>materiały informacyjno – edukacyjne kampanii „Nar</w:t>
      </w:r>
      <w:r w:rsidR="002C37B1">
        <w:rPr>
          <w:rFonts w:ascii="Times New Roman" w:hAnsi="Times New Roman" w:cs="Times New Roman"/>
          <w:sz w:val="24"/>
          <w:szCs w:val="24"/>
        </w:rPr>
        <w:t>kotyki – Dopalacze” wśród</w:t>
      </w:r>
      <w:r w:rsidR="00E2369B">
        <w:rPr>
          <w:rFonts w:ascii="Times New Roman" w:hAnsi="Times New Roman" w:cs="Times New Roman"/>
          <w:sz w:val="24"/>
          <w:szCs w:val="24"/>
        </w:rPr>
        <w:t xml:space="preserve"> z gmin województwa z prośbą o rozpowszechnienie w placówkach w których są prowadzone działania profilaktyczne przeciwdziałające uzależnieniom;</w:t>
      </w:r>
    </w:p>
    <w:p w:rsidR="00AA00FC"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002C37B1">
        <w:rPr>
          <w:rFonts w:ascii="Times New Roman" w:hAnsi="Times New Roman" w:cs="Times New Roman"/>
          <w:sz w:val="24"/>
          <w:szCs w:val="24"/>
        </w:rPr>
        <w:t>uczestniczono</w:t>
      </w:r>
      <w:r w:rsidR="00F51BA5">
        <w:rPr>
          <w:rFonts w:ascii="Times New Roman" w:hAnsi="Times New Roman" w:cs="Times New Roman"/>
          <w:sz w:val="24"/>
          <w:szCs w:val="24"/>
        </w:rPr>
        <w:t xml:space="preserve"> w „Małopolskiej Konferencji Profilaktyki Zdrowia”, która była zorganizowana w ramach Małopolskich Dni Profilaktyki Zdrowia w </w:t>
      </w:r>
      <w:r w:rsidR="00065875">
        <w:rPr>
          <w:rFonts w:ascii="Times New Roman" w:hAnsi="Times New Roman" w:cs="Times New Roman"/>
          <w:sz w:val="24"/>
          <w:szCs w:val="24"/>
        </w:rPr>
        <w:t>Krakowie</w:t>
      </w:r>
      <w:r w:rsidR="00F51BA5">
        <w:rPr>
          <w:rFonts w:ascii="Times New Roman" w:hAnsi="Times New Roman" w:cs="Times New Roman"/>
          <w:sz w:val="24"/>
          <w:szCs w:val="24"/>
        </w:rPr>
        <w:t>. Konferencja poświęcona była tematyce budowania efektywnych programów profilaktycznych oraz prezentacji dobrych praktyk w Polsce</w:t>
      </w:r>
      <w:r w:rsidR="00065875">
        <w:rPr>
          <w:rFonts w:ascii="Times New Roman" w:hAnsi="Times New Roman" w:cs="Times New Roman"/>
          <w:sz w:val="24"/>
          <w:szCs w:val="24"/>
        </w:rPr>
        <w:t>;</w:t>
      </w:r>
      <w:r w:rsidR="00F51BA5">
        <w:rPr>
          <w:rFonts w:ascii="Times New Roman" w:hAnsi="Times New Roman" w:cs="Times New Roman"/>
          <w:sz w:val="24"/>
          <w:szCs w:val="24"/>
        </w:rPr>
        <w:t xml:space="preserve"> </w:t>
      </w:r>
    </w:p>
    <w:p w:rsidR="00E333C0" w:rsidRDefault="00AA00FC" w:rsidP="00AA00FC">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w:t>
      </w:r>
      <w:r w:rsidR="00836EB1">
        <w:rPr>
          <w:rFonts w:ascii="Times New Roman" w:hAnsi="Times New Roman" w:cs="Times New Roman"/>
          <w:sz w:val="24"/>
          <w:szCs w:val="24"/>
        </w:rPr>
        <w:t>wspólnie z Wojewódzką Komendą Policji</w:t>
      </w:r>
      <w:r w:rsidR="0071647B">
        <w:rPr>
          <w:rFonts w:ascii="Times New Roman" w:hAnsi="Times New Roman" w:cs="Times New Roman"/>
          <w:sz w:val="24"/>
          <w:szCs w:val="24"/>
        </w:rPr>
        <w:t xml:space="preserve"> przygotowano konferencję</w:t>
      </w:r>
      <w:r w:rsidR="00836EB1">
        <w:rPr>
          <w:rFonts w:ascii="Times New Roman" w:hAnsi="Times New Roman" w:cs="Times New Roman"/>
          <w:sz w:val="24"/>
          <w:szCs w:val="24"/>
        </w:rPr>
        <w:t xml:space="preserve"> pn. „Trzeba zacząć od dorosłych”. Adresatami spotkania byli przedstawiciele placówek oświatowych, stacji sanitarno – epidemiologicznych oraz policji z województwa świętokrzyskiego. Spotkanie dotyczyło prezentacji działań podejmowanych w ramach zapobiegania zjawisku narkomanii wśród młodzieży. Podczas konferencji zaprezentowan</w:t>
      </w:r>
      <w:r w:rsidR="007A5465">
        <w:rPr>
          <w:rFonts w:ascii="Times New Roman" w:hAnsi="Times New Roman" w:cs="Times New Roman"/>
          <w:sz w:val="24"/>
          <w:szCs w:val="24"/>
        </w:rPr>
        <w:t xml:space="preserve">o </w:t>
      </w:r>
      <w:r w:rsidR="00836EB1">
        <w:rPr>
          <w:rFonts w:ascii="Times New Roman" w:hAnsi="Times New Roman" w:cs="Times New Roman"/>
          <w:sz w:val="24"/>
          <w:szCs w:val="24"/>
        </w:rPr>
        <w:t>wynik</w:t>
      </w:r>
      <w:r w:rsidR="007A5465">
        <w:rPr>
          <w:rFonts w:ascii="Times New Roman" w:hAnsi="Times New Roman" w:cs="Times New Roman"/>
          <w:sz w:val="24"/>
          <w:szCs w:val="24"/>
        </w:rPr>
        <w:t>i</w:t>
      </w:r>
      <w:r w:rsidR="00836EB1">
        <w:rPr>
          <w:rFonts w:ascii="Times New Roman" w:hAnsi="Times New Roman" w:cs="Times New Roman"/>
          <w:sz w:val="24"/>
          <w:szCs w:val="24"/>
        </w:rPr>
        <w:t xml:space="preserve"> badań</w:t>
      </w:r>
      <w:r w:rsidR="007A5465">
        <w:rPr>
          <w:rFonts w:ascii="Times New Roman" w:hAnsi="Times New Roman" w:cs="Times New Roman"/>
          <w:sz w:val="24"/>
          <w:szCs w:val="24"/>
        </w:rPr>
        <w:t xml:space="preserve"> dotyczące</w:t>
      </w:r>
      <w:r w:rsidR="00836EB1">
        <w:rPr>
          <w:rFonts w:ascii="Times New Roman" w:hAnsi="Times New Roman" w:cs="Times New Roman"/>
          <w:sz w:val="24"/>
          <w:szCs w:val="24"/>
        </w:rPr>
        <w:t xml:space="preserve"> używania substancji psychoaktywnych </w:t>
      </w:r>
      <w:r w:rsidR="007A5465">
        <w:rPr>
          <w:rFonts w:ascii="Times New Roman" w:hAnsi="Times New Roman" w:cs="Times New Roman"/>
          <w:sz w:val="24"/>
          <w:szCs w:val="24"/>
        </w:rPr>
        <w:t xml:space="preserve">oraz przeprowadzony został wykład pt. </w:t>
      </w:r>
      <w:r w:rsidR="00836EB1">
        <w:rPr>
          <w:rFonts w:ascii="Times New Roman" w:hAnsi="Times New Roman" w:cs="Times New Roman"/>
          <w:sz w:val="24"/>
          <w:szCs w:val="24"/>
        </w:rPr>
        <w:t>„U</w:t>
      </w:r>
      <w:r w:rsidR="007A5465">
        <w:rPr>
          <w:rFonts w:ascii="Times New Roman" w:hAnsi="Times New Roman" w:cs="Times New Roman"/>
          <w:sz w:val="24"/>
          <w:szCs w:val="24"/>
        </w:rPr>
        <w:t>ż</w:t>
      </w:r>
      <w:r w:rsidR="00836EB1">
        <w:rPr>
          <w:rFonts w:ascii="Times New Roman" w:hAnsi="Times New Roman" w:cs="Times New Roman"/>
          <w:sz w:val="24"/>
          <w:szCs w:val="24"/>
        </w:rPr>
        <w:t>ywanie substancji psychoaktywnych przez młodzież Województwa Świętokrzyskiego w 2015 r</w:t>
      </w:r>
      <w:r w:rsidR="007A5465">
        <w:rPr>
          <w:rFonts w:ascii="Times New Roman" w:hAnsi="Times New Roman" w:cs="Times New Roman"/>
          <w:sz w:val="24"/>
          <w:szCs w:val="24"/>
        </w:rPr>
        <w:t>. wyniki badań ESPAD”</w:t>
      </w:r>
      <w:r w:rsidR="00133B3E">
        <w:rPr>
          <w:rFonts w:ascii="Times New Roman" w:hAnsi="Times New Roman" w:cs="Times New Roman"/>
          <w:sz w:val="24"/>
          <w:szCs w:val="24"/>
        </w:rPr>
        <w:t>;</w:t>
      </w:r>
    </w:p>
    <w:p w:rsidR="00AA00FC" w:rsidRDefault="00AA00FC" w:rsidP="00AA00FC">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sidR="0071647B">
        <w:rPr>
          <w:rFonts w:ascii="Times New Roman" w:hAnsi="Times New Roman" w:cs="Times New Roman"/>
          <w:sz w:val="24"/>
          <w:szCs w:val="24"/>
        </w:rPr>
        <w:t xml:space="preserve"> upowszechniono wśród kierowców </w:t>
      </w:r>
      <w:r>
        <w:rPr>
          <w:rFonts w:ascii="Times New Roman" w:hAnsi="Times New Roman" w:cs="Times New Roman"/>
          <w:sz w:val="24"/>
          <w:szCs w:val="24"/>
        </w:rPr>
        <w:t>informacje o kampanii edukacyjnej pn. ,,</w:t>
      </w:r>
      <w:r w:rsidR="00133B3E">
        <w:rPr>
          <w:rFonts w:ascii="Times New Roman" w:hAnsi="Times New Roman" w:cs="Times New Roman"/>
          <w:sz w:val="24"/>
          <w:szCs w:val="24"/>
        </w:rPr>
        <w:t>Po narkotykach rozum wysiada”;</w:t>
      </w:r>
    </w:p>
    <w:p w:rsidR="00AA00FC" w:rsidRDefault="00AA00FC" w:rsidP="00AA00FC">
      <w:pPr>
        <w:tabs>
          <w:tab w:val="left" w:pos="284"/>
        </w:tabs>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opracowano i upowszechniono raport pt. ,,Monitorowanie problemów narkotykowych </w:t>
      </w:r>
      <w:r w:rsidR="006C2D6C">
        <w:rPr>
          <w:rFonts w:ascii="Times New Roman" w:hAnsi="Times New Roman" w:cs="Times New Roman"/>
          <w:sz w:val="24"/>
          <w:szCs w:val="24"/>
        </w:rPr>
        <w:br/>
      </w:r>
      <w:r>
        <w:rPr>
          <w:rFonts w:ascii="Times New Roman" w:hAnsi="Times New Roman" w:cs="Times New Roman"/>
          <w:sz w:val="24"/>
          <w:szCs w:val="24"/>
        </w:rPr>
        <w:t>w województwie świętokrzyskim w 201</w:t>
      </w:r>
      <w:r w:rsidR="007A5465">
        <w:rPr>
          <w:rFonts w:ascii="Times New Roman" w:hAnsi="Times New Roman" w:cs="Times New Roman"/>
          <w:sz w:val="24"/>
          <w:szCs w:val="24"/>
        </w:rPr>
        <w:t>4</w:t>
      </w:r>
      <w:r w:rsidR="002C37B1">
        <w:rPr>
          <w:rFonts w:ascii="Times New Roman" w:hAnsi="Times New Roman" w:cs="Times New Roman"/>
          <w:sz w:val="24"/>
          <w:szCs w:val="24"/>
        </w:rPr>
        <w:t xml:space="preserve"> r.”;</w:t>
      </w:r>
    </w:p>
    <w:p w:rsidR="00AA00FC" w:rsidRDefault="00AA00FC" w:rsidP="00AA00FC">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przygotowano spotkania świętokrzyskiego Zespołu</w:t>
      </w:r>
      <w:r w:rsidRPr="009B2EDF">
        <w:rPr>
          <w:rFonts w:ascii="Times New Roman" w:hAnsi="Times New Roman" w:cs="Times New Roman"/>
          <w:sz w:val="24"/>
          <w:szCs w:val="24"/>
        </w:rPr>
        <w:t xml:space="preserve"> </w:t>
      </w:r>
      <w:r>
        <w:rPr>
          <w:rFonts w:ascii="Times New Roman" w:hAnsi="Times New Roman" w:cs="Times New Roman"/>
          <w:sz w:val="24"/>
          <w:szCs w:val="24"/>
        </w:rPr>
        <w:t>ds. realizacji Krajowego Programu Zapobiegania Zakażeniom HIV i Zwalczania AIDS, którego celem było opracowanie Harmonogramu realizacji zadań Województwa Świętokrzyskiego na 201</w:t>
      </w:r>
      <w:r w:rsidR="007A5465">
        <w:rPr>
          <w:rFonts w:ascii="Times New Roman" w:hAnsi="Times New Roman" w:cs="Times New Roman"/>
          <w:sz w:val="24"/>
          <w:szCs w:val="24"/>
        </w:rPr>
        <w:t>6</w:t>
      </w:r>
      <w:r w:rsidR="002C37B1">
        <w:rPr>
          <w:rFonts w:ascii="Times New Roman" w:hAnsi="Times New Roman" w:cs="Times New Roman"/>
          <w:sz w:val="24"/>
          <w:szCs w:val="24"/>
        </w:rPr>
        <w:t xml:space="preserve"> </w:t>
      </w:r>
      <w:r>
        <w:rPr>
          <w:rFonts w:ascii="Times New Roman" w:hAnsi="Times New Roman" w:cs="Times New Roman"/>
          <w:sz w:val="24"/>
          <w:szCs w:val="24"/>
        </w:rPr>
        <w:t>r. w ramach Krajowego Programu Zapobiegania Z</w:t>
      </w:r>
      <w:r w:rsidR="00A34DF1">
        <w:rPr>
          <w:rFonts w:ascii="Times New Roman" w:hAnsi="Times New Roman" w:cs="Times New Roman"/>
          <w:sz w:val="24"/>
          <w:szCs w:val="24"/>
        </w:rPr>
        <w:t>akażeniom HIV i Zwalczania AIDS;</w:t>
      </w:r>
    </w:p>
    <w:p w:rsidR="0071647B" w:rsidRDefault="0071647B" w:rsidP="0071647B">
      <w:pPr>
        <w:spacing w:after="0" w:line="360" w:lineRule="auto"/>
        <w:jc w:val="both"/>
        <w:rPr>
          <w:rFonts w:ascii="Times New Roman" w:hAnsi="Times New Roman" w:cs="Times New Roman"/>
          <w:sz w:val="24"/>
          <w:szCs w:val="24"/>
        </w:rPr>
      </w:pPr>
      <w:r w:rsidRPr="00C154C3">
        <w:rPr>
          <w:rFonts w:ascii="Times New Roman" w:hAnsi="Times New Roman" w:cs="Times New Roman"/>
          <w:sz w:val="24"/>
          <w:szCs w:val="24"/>
        </w:rPr>
        <w:sym w:font="Wingdings" w:char="F0E8"/>
      </w:r>
      <w:r>
        <w:rPr>
          <w:rFonts w:ascii="Times New Roman" w:hAnsi="Times New Roman" w:cs="Times New Roman"/>
          <w:sz w:val="24"/>
          <w:szCs w:val="24"/>
        </w:rPr>
        <w:t xml:space="preserve"> zrealizowano badania Używanie Alkoholu i N</w:t>
      </w:r>
      <w:r w:rsidRPr="0071647B">
        <w:rPr>
          <w:rFonts w:ascii="Times New Roman" w:hAnsi="Times New Roman" w:cs="Times New Roman"/>
          <w:sz w:val="24"/>
          <w:szCs w:val="24"/>
        </w:rPr>
        <w:t>arkotyków</w:t>
      </w:r>
      <w:r>
        <w:rPr>
          <w:rFonts w:ascii="Times New Roman" w:hAnsi="Times New Roman" w:cs="Times New Roman"/>
          <w:sz w:val="24"/>
          <w:szCs w:val="24"/>
        </w:rPr>
        <w:t xml:space="preserve"> </w:t>
      </w:r>
      <w:r w:rsidRPr="0071647B">
        <w:rPr>
          <w:rFonts w:ascii="Times New Roman" w:hAnsi="Times New Roman" w:cs="Times New Roman"/>
          <w:sz w:val="24"/>
          <w:szCs w:val="24"/>
        </w:rPr>
        <w:t xml:space="preserve">przez </w:t>
      </w:r>
      <w:r>
        <w:rPr>
          <w:rFonts w:ascii="Times New Roman" w:hAnsi="Times New Roman" w:cs="Times New Roman"/>
          <w:sz w:val="24"/>
          <w:szCs w:val="24"/>
        </w:rPr>
        <w:t>M</w:t>
      </w:r>
      <w:r w:rsidRPr="0071647B">
        <w:rPr>
          <w:rFonts w:ascii="Times New Roman" w:hAnsi="Times New Roman" w:cs="Times New Roman"/>
          <w:sz w:val="24"/>
          <w:szCs w:val="24"/>
        </w:rPr>
        <w:t xml:space="preserve">łodzież </w:t>
      </w:r>
      <w:r>
        <w:rPr>
          <w:rFonts w:ascii="Times New Roman" w:hAnsi="Times New Roman" w:cs="Times New Roman"/>
          <w:sz w:val="24"/>
          <w:szCs w:val="24"/>
        </w:rPr>
        <w:t>S</w:t>
      </w:r>
      <w:r w:rsidRPr="0071647B">
        <w:rPr>
          <w:rFonts w:ascii="Times New Roman" w:hAnsi="Times New Roman" w:cs="Times New Roman"/>
          <w:sz w:val="24"/>
          <w:szCs w:val="24"/>
        </w:rPr>
        <w:t>zkolną</w:t>
      </w:r>
      <w:r w:rsidR="00420F05">
        <w:rPr>
          <w:rFonts w:ascii="Times New Roman" w:hAnsi="Times New Roman" w:cs="Times New Roman"/>
          <w:sz w:val="24"/>
          <w:szCs w:val="24"/>
        </w:rPr>
        <w:t xml:space="preserve"> </w:t>
      </w:r>
      <w:r>
        <w:rPr>
          <w:rFonts w:ascii="Times New Roman" w:hAnsi="Times New Roman" w:cs="Times New Roman"/>
          <w:sz w:val="24"/>
          <w:szCs w:val="24"/>
        </w:rPr>
        <w:t xml:space="preserve">Raport </w:t>
      </w:r>
      <w:r w:rsidR="00420F05">
        <w:rPr>
          <w:rFonts w:ascii="Times New Roman" w:hAnsi="Times New Roman" w:cs="Times New Roman"/>
          <w:sz w:val="24"/>
          <w:szCs w:val="24"/>
        </w:rPr>
        <w:t xml:space="preserve"> z </w:t>
      </w:r>
      <w:r>
        <w:rPr>
          <w:rFonts w:ascii="Times New Roman" w:hAnsi="Times New Roman" w:cs="Times New Roman"/>
          <w:sz w:val="24"/>
          <w:szCs w:val="24"/>
        </w:rPr>
        <w:t>Badań A</w:t>
      </w:r>
      <w:r w:rsidRPr="0071647B">
        <w:rPr>
          <w:rFonts w:ascii="Times New Roman" w:hAnsi="Times New Roman" w:cs="Times New Roman"/>
          <w:sz w:val="24"/>
          <w:szCs w:val="24"/>
        </w:rPr>
        <w:t xml:space="preserve">nkietowych </w:t>
      </w:r>
      <w:r>
        <w:rPr>
          <w:rFonts w:ascii="Times New Roman" w:hAnsi="Times New Roman" w:cs="Times New Roman"/>
          <w:sz w:val="24"/>
          <w:szCs w:val="24"/>
        </w:rPr>
        <w:t>Z</w:t>
      </w:r>
      <w:r w:rsidRPr="0071647B">
        <w:rPr>
          <w:rFonts w:ascii="Times New Roman" w:hAnsi="Times New Roman" w:cs="Times New Roman"/>
          <w:sz w:val="24"/>
          <w:szCs w:val="24"/>
        </w:rPr>
        <w:t xml:space="preserve">realizowanych w </w:t>
      </w:r>
      <w:r>
        <w:rPr>
          <w:rFonts w:ascii="Times New Roman" w:hAnsi="Times New Roman" w:cs="Times New Roman"/>
          <w:sz w:val="24"/>
          <w:szCs w:val="24"/>
        </w:rPr>
        <w:t>Województwie Ś</w:t>
      </w:r>
      <w:r w:rsidRPr="0071647B">
        <w:rPr>
          <w:rFonts w:ascii="Times New Roman" w:hAnsi="Times New Roman" w:cs="Times New Roman"/>
          <w:sz w:val="24"/>
          <w:szCs w:val="24"/>
        </w:rPr>
        <w:t>więtokrzyskim</w:t>
      </w:r>
      <w:r>
        <w:rPr>
          <w:rFonts w:ascii="Times New Roman" w:hAnsi="Times New Roman" w:cs="Times New Roman"/>
          <w:sz w:val="24"/>
          <w:szCs w:val="24"/>
        </w:rPr>
        <w:t xml:space="preserve"> </w:t>
      </w:r>
      <w:r w:rsidR="00420F05">
        <w:rPr>
          <w:rFonts w:ascii="Times New Roman" w:hAnsi="Times New Roman" w:cs="Times New Roman"/>
          <w:sz w:val="24"/>
          <w:szCs w:val="24"/>
        </w:rPr>
        <w:t xml:space="preserve">w </w:t>
      </w:r>
      <w:r w:rsidRPr="0071647B">
        <w:rPr>
          <w:rFonts w:ascii="Times New Roman" w:hAnsi="Times New Roman" w:cs="Times New Roman"/>
          <w:sz w:val="24"/>
          <w:szCs w:val="24"/>
        </w:rPr>
        <w:t>2015 r.</w:t>
      </w:r>
      <w:r w:rsidR="00F75A65">
        <w:rPr>
          <w:rFonts w:ascii="Times New Roman" w:hAnsi="Times New Roman" w:cs="Times New Roman"/>
          <w:sz w:val="24"/>
          <w:szCs w:val="24"/>
        </w:rPr>
        <w:t xml:space="preserve"> Europejski Program </w:t>
      </w:r>
      <w:r w:rsidRPr="0071647B">
        <w:rPr>
          <w:rFonts w:ascii="Times New Roman" w:hAnsi="Times New Roman" w:cs="Times New Roman"/>
          <w:sz w:val="24"/>
          <w:szCs w:val="24"/>
        </w:rPr>
        <w:t>Badań Ankietowych W Szkołach</w:t>
      </w:r>
      <w:r>
        <w:rPr>
          <w:rFonts w:ascii="Times New Roman" w:hAnsi="Times New Roman" w:cs="Times New Roman"/>
          <w:sz w:val="24"/>
          <w:szCs w:val="24"/>
        </w:rPr>
        <w:t xml:space="preserve"> </w:t>
      </w:r>
      <w:r w:rsidRPr="0071647B">
        <w:rPr>
          <w:rFonts w:ascii="Times New Roman" w:hAnsi="Times New Roman" w:cs="Times New Roman"/>
          <w:sz w:val="24"/>
          <w:szCs w:val="24"/>
        </w:rPr>
        <w:t>ESPAD</w:t>
      </w:r>
      <w:r>
        <w:rPr>
          <w:rFonts w:ascii="Times New Roman" w:hAnsi="Times New Roman" w:cs="Times New Roman"/>
          <w:sz w:val="24"/>
          <w:szCs w:val="24"/>
        </w:rPr>
        <w:t>.</w:t>
      </w:r>
    </w:p>
    <w:p w:rsidR="00BA55DE" w:rsidRPr="006C2D6C" w:rsidRDefault="00BA55DE" w:rsidP="006C2D6C">
      <w:pPr>
        <w:tabs>
          <w:tab w:val="left" w:pos="284"/>
        </w:tabs>
        <w:spacing w:after="0" w:line="360" w:lineRule="auto"/>
        <w:jc w:val="both"/>
        <w:rPr>
          <w:rFonts w:ascii="Calibri" w:eastAsia="Times New Roman" w:hAnsi="Calibri" w:cs="Times New Roman"/>
          <w:lang w:eastAsia="pl-PL"/>
        </w:rPr>
      </w:pPr>
    </w:p>
    <w:p w:rsidR="00317683" w:rsidRPr="00A90843" w:rsidRDefault="00BD28B3" w:rsidP="00501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F0D1A">
        <w:rPr>
          <w:rFonts w:ascii="Times New Roman" w:hAnsi="Times New Roman" w:cs="Times New Roman"/>
          <w:b/>
          <w:sz w:val="24"/>
          <w:szCs w:val="24"/>
        </w:rPr>
        <w:t>.6</w:t>
      </w:r>
      <w:r w:rsidR="00EF0137" w:rsidRPr="00F313D0">
        <w:rPr>
          <w:rFonts w:ascii="Times New Roman" w:hAnsi="Times New Roman" w:cs="Times New Roman"/>
          <w:b/>
          <w:sz w:val="24"/>
          <w:szCs w:val="24"/>
        </w:rPr>
        <w:t xml:space="preserve">. Realizacja Programu Wczesnej Interwencji ,,FreD Goes Net” </w:t>
      </w:r>
      <w:r w:rsidR="00EF0137" w:rsidRPr="00133B3E">
        <w:rPr>
          <w:rFonts w:ascii="Times New Roman" w:hAnsi="Times New Roman" w:cs="Times New Roman"/>
          <w:b/>
          <w:sz w:val="24"/>
          <w:szCs w:val="24"/>
        </w:rPr>
        <w:t xml:space="preserve">oraz Programu Terapeutycznego ,,Candis” </w:t>
      </w:r>
    </w:p>
    <w:p w:rsidR="00944640" w:rsidRDefault="006C2D6C" w:rsidP="00944640">
      <w:pPr>
        <w:spacing w:after="0" w:line="360" w:lineRule="auto"/>
        <w:ind w:firstLine="708"/>
        <w:jc w:val="both"/>
        <w:rPr>
          <w:rFonts w:ascii="Times New Roman" w:hAnsi="Times New Roman" w:cs="Times New Roman"/>
          <w:sz w:val="24"/>
          <w:szCs w:val="24"/>
        </w:rPr>
      </w:pPr>
      <w:r w:rsidRPr="006C2D6C">
        <w:rPr>
          <w:rFonts w:ascii="Times New Roman" w:hAnsi="Times New Roman" w:cs="Times New Roman"/>
          <w:sz w:val="24"/>
          <w:szCs w:val="24"/>
        </w:rPr>
        <w:t>Na tereni</w:t>
      </w:r>
      <w:r w:rsidR="00944640">
        <w:rPr>
          <w:rFonts w:ascii="Times New Roman" w:hAnsi="Times New Roman" w:cs="Times New Roman"/>
          <w:sz w:val="24"/>
          <w:szCs w:val="24"/>
        </w:rPr>
        <w:t>e województwa świętokrzyskiego 6 jednostek</w:t>
      </w:r>
      <w:r w:rsidRPr="006C2D6C">
        <w:rPr>
          <w:rFonts w:ascii="Times New Roman" w:hAnsi="Times New Roman" w:cs="Times New Roman"/>
          <w:sz w:val="24"/>
          <w:szCs w:val="24"/>
        </w:rPr>
        <w:t xml:space="preserve"> realizuj</w:t>
      </w:r>
      <w:r w:rsidR="00944640">
        <w:rPr>
          <w:rFonts w:ascii="Times New Roman" w:hAnsi="Times New Roman" w:cs="Times New Roman"/>
          <w:sz w:val="24"/>
          <w:szCs w:val="24"/>
        </w:rPr>
        <w:t>e Program Profilaktyki Selektywnej</w:t>
      </w:r>
      <w:r w:rsidR="00F75A65">
        <w:rPr>
          <w:rFonts w:ascii="Times New Roman" w:hAnsi="Times New Roman" w:cs="Times New Roman"/>
          <w:sz w:val="24"/>
          <w:szCs w:val="24"/>
        </w:rPr>
        <w:t xml:space="preserve"> </w:t>
      </w:r>
      <w:proofErr w:type="spellStart"/>
      <w:r w:rsidR="00F75A65">
        <w:rPr>
          <w:rFonts w:ascii="Times New Roman" w:hAnsi="Times New Roman" w:cs="Times New Roman"/>
          <w:sz w:val="24"/>
          <w:szCs w:val="24"/>
        </w:rPr>
        <w:t>,,FreD</w:t>
      </w:r>
      <w:proofErr w:type="spellEnd"/>
      <w:r w:rsidR="00F75A65">
        <w:rPr>
          <w:rFonts w:ascii="Times New Roman" w:hAnsi="Times New Roman" w:cs="Times New Roman"/>
          <w:sz w:val="24"/>
          <w:szCs w:val="24"/>
        </w:rPr>
        <w:t xml:space="preserve"> </w:t>
      </w:r>
      <w:proofErr w:type="spellStart"/>
      <w:r w:rsidR="00F75A65">
        <w:rPr>
          <w:rFonts w:ascii="Times New Roman" w:hAnsi="Times New Roman" w:cs="Times New Roman"/>
          <w:sz w:val="24"/>
          <w:szCs w:val="24"/>
        </w:rPr>
        <w:t>Goes</w:t>
      </w:r>
      <w:proofErr w:type="spellEnd"/>
      <w:r w:rsidR="00F75A65">
        <w:rPr>
          <w:rFonts w:ascii="Times New Roman" w:hAnsi="Times New Roman" w:cs="Times New Roman"/>
          <w:sz w:val="24"/>
          <w:szCs w:val="24"/>
        </w:rPr>
        <w:t xml:space="preserve"> Net” </w:t>
      </w:r>
      <w:r w:rsidRPr="006C2D6C">
        <w:rPr>
          <w:rFonts w:ascii="Times New Roman" w:hAnsi="Times New Roman" w:cs="Times New Roman"/>
          <w:sz w:val="24"/>
          <w:szCs w:val="24"/>
        </w:rPr>
        <w:t>są to:</w:t>
      </w:r>
      <w:r w:rsidR="00944640">
        <w:rPr>
          <w:rFonts w:ascii="Times New Roman" w:hAnsi="Times New Roman" w:cs="Times New Roman"/>
          <w:sz w:val="24"/>
          <w:szCs w:val="24"/>
        </w:rPr>
        <w:t xml:space="preserve"> </w:t>
      </w:r>
      <w:r w:rsidR="00944640" w:rsidRPr="00944640">
        <w:rPr>
          <w:rFonts w:ascii="Times New Roman" w:hAnsi="Times New Roman" w:cs="Times New Roman"/>
          <w:sz w:val="24"/>
          <w:szCs w:val="24"/>
        </w:rPr>
        <w:t>Świętokrzyskie Towarzystwo Zapobiegania Patologiom Społecznym KUŹNIA</w:t>
      </w:r>
      <w:r w:rsidR="00944640">
        <w:rPr>
          <w:rFonts w:ascii="Times New Roman" w:hAnsi="Times New Roman" w:cs="Times New Roman"/>
          <w:sz w:val="24"/>
          <w:szCs w:val="24"/>
        </w:rPr>
        <w:t xml:space="preserve"> z Ostrowca Świętokrzyskiego, „Zdrowa Szkoła”</w:t>
      </w:r>
      <w:r w:rsidR="00944640" w:rsidRPr="00944640">
        <w:rPr>
          <w:rFonts w:ascii="Times New Roman" w:hAnsi="Times New Roman" w:cs="Times New Roman"/>
          <w:sz w:val="24"/>
          <w:szCs w:val="24"/>
        </w:rPr>
        <w:t xml:space="preserve"> Stowarzyszenie Nauczycieli w Starachowicach</w:t>
      </w:r>
      <w:r w:rsidR="00944640">
        <w:rPr>
          <w:rFonts w:ascii="Times New Roman" w:hAnsi="Times New Roman" w:cs="Times New Roman"/>
          <w:sz w:val="24"/>
          <w:szCs w:val="24"/>
        </w:rPr>
        <w:t xml:space="preserve">, </w:t>
      </w:r>
      <w:r w:rsidR="00944640" w:rsidRPr="00944640">
        <w:rPr>
          <w:rFonts w:ascii="Times New Roman" w:hAnsi="Times New Roman" w:cs="Times New Roman"/>
          <w:sz w:val="24"/>
          <w:szCs w:val="24"/>
        </w:rPr>
        <w:t>Stowarzyszenie Terapeutów i Osób Wspierających</w:t>
      </w:r>
      <w:r w:rsidR="00944640">
        <w:rPr>
          <w:rFonts w:ascii="Times New Roman" w:hAnsi="Times New Roman" w:cs="Times New Roman"/>
          <w:sz w:val="24"/>
          <w:szCs w:val="24"/>
        </w:rPr>
        <w:t xml:space="preserve"> </w:t>
      </w:r>
      <w:r w:rsidR="0071647B">
        <w:rPr>
          <w:rFonts w:ascii="Times New Roman" w:hAnsi="Times New Roman" w:cs="Times New Roman"/>
          <w:sz w:val="24"/>
          <w:szCs w:val="24"/>
        </w:rPr>
        <w:t xml:space="preserve">               </w:t>
      </w:r>
      <w:r w:rsidR="00944640">
        <w:rPr>
          <w:rFonts w:ascii="Times New Roman" w:hAnsi="Times New Roman" w:cs="Times New Roman"/>
          <w:sz w:val="24"/>
          <w:szCs w:val="24"/>
        </w:rPr>
        <w:t xml:space="preserve">w Morawicy, </w:t>
      </w:r>
      <w:r w:rsidR="00944640" w:rsidRPr="00944640">
        <w:rPr>
          <w:rFonts w:ascii="Times New Roman" w:hAnsi="Times New Roman" w:cs="Times New Roman"/>
          <w:sz w:val="24"/>
          <w:szCs w:val="24"/>
        </w:rPr>
        <w:t>NZOZ Nadzieja Rodzinie</w:t>
      </w:r>
      <w:r w:rsidR="00944640">
        <w:rPr>
          <w:rFonts w:ascii="Times New Roman" w:hAnsi="Times New Roman" w:cs="Times New Roman"/>
          <w:sz w:val="24"/>
          <w:szCs w:val="24"/>
        </w:rPr>
        <w:t xml:space="preserve"> z Mniowa, </w:t>
      </w:r>
      <w:r w:rsidR="00944640" w:rsidRPr="00944640">
        <w:rPr>
          <w:rFonts w:ascii="Times New Roman" w:hAnsi="Times New Roman" w:cs="Times New Roman"/>
          <w:sz w:val="24"/>
          <w:szCs w:val="24"/>
        </w:rPr>
        <w:t>Stowarzyszenie Pomocy ARKA NOEGO</w:t>
      </w:r>
      <w:r w:rsidR="00944640">
        <w:rPr>
          <w:rFonts w:ascii="Times New Roman" w:hAnsi="Times New Roman" w:cs="Times New Roman"/>
          <w:sz w:val="24"/>
          <w:szCs w:val="24"/>
        </w:rPr>
        <w:t xml:space="preserve"> ze Skarżyska – Kamiennej oraz Stowarzyszenie „Nadzieja Rodzinie” z Kielc</w:t>
      </w:r>
      <w:r w:rsidR="002C37B1">
        <w:rPr>
          <w:rStyle w:val="Odwoanieprzypisudolnego"/>
          <w:rFonts w:ascii="Times New Roman" w:hAnsi="Times New Roman" w:cs="Times New Roman"/>
          <w:sz w:val="24"/>
          <w:szCs w:val="24"/>
        </w:rPr>
        <w:footnoteReference w:id="4"/>
      </w:r>
      <w:r w:rsidR="00944640">
        <w:rPr>
          <w:rFonts w:ascii="Times New Roman" w:hAnsi="Times New Roman" w:cs="Times New Roman"/>
          <w:sz w:val="24"/>
          <w:szCs w:val="24"/>
        </w:rPr>
        <w:t xml:space="preserve">.  </w:t>
      </w:r>
    </w:p>
    <w:p w:rsidR="00711DA4" w:rsidRDefault="00711DA4" w:rsidP="00B003D8">
      <w:pPr>
        <w:spacing w:after="0" w:line="360" w:lineRule="auto"/>
        <w:jc w:val="both"/>
        <w:rPr>
          <w:rFonts w:ascii="Times New Roman" w:hAnsi="Times New Roman" w:cs="Times New Roman"/>
          <w:b/>
          <w:sz w:val="24"/>
          <w:szCs w:val="24"/>
        </w:rPr>
      </w:pPr>
    </w:p>
    <w:p w:rsidR="00B003D8" w:rsidRDefault="00B003D8" w:rsidP="00B003D8">
      <w:pPr>
        <w:spacing w:after="0" w:line="360" w:lineRule="auto"/>
        <w:jc w:val="both"/>
        <w:rPr>
          <w:rFonts w:ascii="Times New Roman" w:hAnsi="Times New Roman" w:cs="Times New Roman"/>
          <w:b/>
          <w:sz w:val="24"/>
          <w:szCs w:val="24"/>
        </w:rPr>
      </w:pPr>
    </w:p>
    <w:p w:rsidR="00D21658" w:rsidRDefault="00D21658" w:rsidP="00B003D8">
      <w:pPr>
        <w:spacing w:after="0" w:line="360" w:lineRule="auto"/>
        <w:jc w:val="both"/>
        <w:rPr>
          <w:rFonts w:ascii="Times New Roman" w:hAnsi="Times New Roman" w:cs="Times New Roman"/>
          <w:b/>
          <w:sz w:val="24"/>
          <w:szCs w:val="24"/>
        </w:rPr>
      </w:pPr>
    </w:p>
    <w:p w:rsidR="00B003D8" w:rsidRDefault="00B003D8" w:rsidP="00B003D8">
      <w:pPr>
        <w:spacing w:after="0" w:line="360" w:lineRule="auto"/>
        <w:jc w:val="both"/>
        <w:rPr>
          <w:rFonts w:ascii="Times New Roman" w:hAnsi="Times New Roman" w:cs="Times New Roman"/>
          <w:b/>
          <w:sz w:val="24"/>
          <w:szCs w:val="24"/>
        </w:rPr>
      </w:pPr>
    </w:p>
    <w:p w:rsidR="00A90843" w:rsidRPr="00A90843" w:rsidRDefault="00A90843" w:rsidP="00A90843">
      <w:pPr>
        <w:spacing w:after="0" w:line="360" w:lineRule="auto"/>
        <w:ind w:firstLine="708"/>
        <w:jc w:val="both"/>
        <w:rPr>
          <w:rFonts w:ascii="Times New Roman" w:hAnsi="Times New Roman" w:cs="Times New Roman"/>
          <w:b/>
          <w:sz w:val="24"/>
          <w:szCs w:val="24"/>
        </w:rPr>
      </w:pPr>
      <w:r w:rsidRPr="00A90843">
        <w:rPr>
          <w:rFonts w:ascii="Times New Roman" w:hAnsi="Times New Roman" w:cs="Times New Roman"/>
          <w:b/>
          <w:sz w:val="24"/>
          <w:szCs w:val="24"/>
        </w:rPr>
        <w:lastRenderedPageBreak/>
        <w:t>Stowarzyszenie Nauczycieli „Zdrowa Szkoła” w Starachowicach</w:t>
      </w:r>
      <w:r w:rsidR="002C37B1">
        <w:rPr>
          <w:rStyle w:val="Odwoanieprzypisudolnego"/>
          <w:rFonts w:ascii="Times New Roman" w:hAnsi="Times New Roman" w:cs="Times New Roman"/>
          <w:b/>
          <w:sz w:val="24"/>
          <w:szCs w:val="24"/>
        </w:rPr>
        <w:footnoteReference w:id="5"/>
      </w:r>
      <w:r w:rsidRPr="00A90843">
        <w:rPr>
          <w:rFonts w:ascii="Times New Roman" w:hAnsi="Times New Roman" w:cs="Times New Roman"/>
          <w:b/>
          <w:sz w:val="24"/>
          <w:szCs w:val="24"/>
        </w:rPr>
        <w:t xml:space="preserve"> </w:t>
      </w:r>
    </w:p>
    <w:p w:rsidR="00A90843" w:rsidRPr="00A90843" w:rsidRDefault="00FD7656" w:rsidP="00061B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t>
      </w:r>
      <w:r w:rsidR="00A90843" w:rsidRPr="00A90843">
        <w:rPr>
          <w:rFonts w:ascii="Times New Roman" w:hAnsi="Times New Roman" w:cs="Times New Roman"/>
          <w:sz w:val="24"/>
          <w:szCs w:val="24"/>
        </w:rPr>
        <w:t xml:space="preserve">ramach działalności Punktu Konsultacyjnego </w:t>
      </w:r>
      <w:r w:rsidR="002C37B1">
        <w:rPr>
          <w:rFonts w:ascii="Times New Roman" w:hAnsi="Times New Roman" w:cs="Times New Roman"/>
          <w:sz w:val="24"/>
          <w:szCs w:val="24"/>
        </w:rPr>
        <w:t>dla Uzależnionych i ich Rodzin</w:t>
      </w:r>
      <w:r>
        <w:rPr>
          <w:rFonts w:ascii="Times New Roman" w:hAnsi="Times New Roman" w:cs="Times New Roman"/>
          <w:sz w:val="24"/>
          <w:szCs w:val="24"/>
        </w:rPr>
        <w:t xml:space="preserve">          z porad skorzystało 60 osób.</w:t>
      </w:r>
      <w:r w:rsidR="00061BA8">
        <w:rPr>
          <w:rFonts w:ascii="Times New Roman" w:hAnsi="Times New Roman" w:cs="Times New Roman"/>
          <w:sz w:val="24"/>
          <w:szCs w:val="24"/>
        </w:rPr>
        <w:t xml:space="preserve"> </w:t>
      </w:r>
      <w:r>
        <w:rPr>
          <w:rFonts w:ascii="Times New Roman" w:hAnsi="Times New Roman" w:cs="Times New Roman"/>
          <w:sz w:val="24"/>
          <w:szCs w:val="24"/>
        </w:rPr>
        <w:t xml:space="preserve">W programie Fred goes net udział wzięli uczniowie ze szkół ponadgimnazjalnych oraz z gimnazjum, łącznie w 6 grupach 60 osób. </w:t>
      </w:r>
      <w:r w:rsidR="00BD28B3">
        <w:rPr>
          <w:rFonts w:ascii="Times New Roman" w:hAnsi="Times New Roman" w:cs="Times New Roman"/>
          <w:sz w:val="24"/>
          <w:szCs w:val="24"/>
        </w:rPr>
        <w:t>Z poradnictwa</w:t>
      </w:r>
      <w:r w:rsidR="00A90843" w:rsidRPr="00A90843">
        <w:rPr>
          <w:rFonts w:ascii="Times New Roman" w:hAnsi="Times New Roman" w:cs="Times New Roman"/>
          <w:sz w:val="24"/>
          <w:szCs w:val="24"/>
        </w:rPr>
        <w:t xml:space="preserve"> rodzinne</w:t>
      </w:r>
      <w:r w:rsidR="00BD28B3">
        <w:rPr>
          <w:rFonts w:ascii="Times New Roman" w:hAnsi="Times New Roman" w:cs="Times New Roman"/>
          <w:sz w:val="24"/>
          <w:szCs w:val="24"/>
        </w:rPr>
        <w:t>go skorzystało 20 rodzin (30 osób)</w:t>
      </w:r>
      <w:r w:rsidR="00A90843" w:rsidRPr="00A90843">
        <w:rPr>
          <w:rFonts w:ascii="Times New Roman" w:hAnsi="Times New Roman" w:cs="Times New Roman"/>
          <w:sz w:val="24"/>
          <w:szCs w:val="24"/>
        </w:rPr>
        <w:t xml:space="preserve"> </w:t>
      </w:r>
      <w:r w:rsidR="00BD28B3">
        <w:rPr>
          <w:rFonts w:ascii="Times New Roman" w:hAnsi="Times New Roman" w:cs="Times New Roman"/>
          <w:sz w:val="24"/>
          <w:szCs w:val="24"/>
        </w:rPr>
        <w:t>(</w:t>
      </w:r>
      <w:r w:rsidR="00A90843" w:rsidRPr="00A90843">
        <w:rPr>
          <w:rFonts w:ascii="Times New Roman" w:hAnsi="Times New Roman" w:cs="Times New Roman"/>
          <w:sz w:val="24"/>
          <w:szCs w:val="24"/>
        </w:rPr>
        <w:t>216 godzin</w:t>
      </w:r>
      <w:r w:rsidR="00BD28B3">
        <w:rPr>
          <w:rFonts w:ascii="Times New Roman" w:hAnsi="Times New Roman" w:cs="Times New Roman"/>
          <w:sz w:val="24"/>
          <w:szCs w:val="24"/>
        </w:rPr>
        <w:t>)</w:t>
      </w:r>
      <w:r>
        <w:rPr>
          <w:rFonts w:ascii="Times New Roman" w:hAnsi="Times New Roman" w:cs="Times New Roman"/>
          <w:sz w:val="24"/>
          <w:szCs w:val="24"/>
        </w:rPr>
        <w:t>.</w:t>
      </w:r>
      <w:r w:rsidR="00061BA8">
        <w:rPr>
          <w:rFonts w:ascii="Times New Roman" w:hAnsi="Times New Roman" w:cs="Times New Roman"/>
          <w:sz w:val="24"/>
          <w:szCs w:val="24"/>
        </w:rPr>
        <w:t xml:space="preserve"> </w:t>
      </w:r>
      <w:r>
        <w:rPr>
          <w:rFonts w:ascii="Times New Roman" w:hAnsi="Times New Roman" w:cs="Times New Roman"/>
          <w:sz w:val="24"/>
          <w:szCs w:val="24"/>
        </w:rPr>
        <w:t>Grupą wsparcia dla rodziców objęto 7 osób</w:t>
      </w:r>
      <w:r w:rsidR="00E439CF">
        <w:rPr>
          <w:rFonts w:ascii="Times New Roman" w:hAnsi="Times New Roman" w:cs="Times New Roman"/>
          <w:sz w:val="24"/>
          <w:szCs w:val="24"/>
        </w:rPr>
        <w:t>.</w:t>
      </w:r>
      <w:r w:rsidR="00061BA8">
        <w:rPr>
          <w:rFonts w:ascii="Times New Roman" w:hAnsi="Times New Roman" w:cs="Times New Roman"/>
          <w:sz w:val="24"/>
          <w:szCs w:val="24"/>
        </w:rPr>
        <w:t xml:space="preserve"> </w:t>
      </w:r>
      <w:r w:rsidR="00A90843" w:rsidRPr="00A90843">
        <w:rPr>
          <w:rFonts w:ascii="Times New Roman" w:hAnsi="Times New Roman" w:cs="Times New Roman"/>
          <w:sz w:val="24"/>
          <w:szCs w:val="24"/>
        </w:rPr>
        <w:t xml:space="preserve">Zajęcia informacyjno – edukacyjne </w:t>
      </w:r>
      <w:r w:rsidR="00E439CF">
        <w:rPr>
          <w:rFonts w:ascii="Times New Roman" w:hAnsi="Times New Roman" w:cs="Times New Roman"/>
          <w:sz w:val="24"/>
          <w:szCs w:val="24"/>
        </w:rPr>
        <w:t xml:space="preserve">przeprowadzono </w:t>
      </w:r>
      <w:r w:rsidR="00A90843" w:rsidRPr="00A90843">
        <w:rPr>
          <w:rFonts w:ascii="Times New Roman" w:hAnsi="Times New Roman" w:cs="Times New Roman"/>
          <w:sz w:val="24"/>
          <w:szCs w:val="24"/>
        </w:rPr>
        <w:t xml:space="preserve">w </w:t>
      </w:r>
      <w:r w:rsidR="00E439CF">
        <w:rPr>
          <w:rFonts w:ascii="Times New Roman" w:hAnsi="Times New Roman" w:cs="Times New Roman"/>
          <w:sz w:val="24"/>
          <w:szCs w:val="24"/>
        </w:rPr>
        <w:t xml:space="preserve">8 szkołach dla około 500 osób. </w:t>
      </w:r>
    </w:p>
    <w:p w:rsidR="00A90843" w:rsidRPr="00A90843" w:rsidRDefault="00BD28B3" w:rsidP="00A908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p</w:t>
      </w:r>
      <w:r w:rsidR="00A90843" w:rsidRPr="00A90843">
        <w:rPr>
          <w:rFonts w:ascii="Times New Roman" w:hAnsi="Times New Roman" w:cs="Times New Roman"/>
          <w:sz w:val="24"/>
          <w:szCs w:val="24"/>
        </w:rPr>
        <w:t>rogram</w:t>
      </w:r>
      <w:r>
        <w:rPr>
          <w:rFonts w:ascii="Times New Roman" w:hAnsi="Times New Roman" w:cs="Times New Roman"/>
          <w:sz w:val="24"/>
          <w:szCs w:val="24"/>
        </w:rPr>
        <w:t>u</w:t>
      </w:r>
      <w:r w:rsidR="00A90843" w:rsidRPr="00A90843">
        <w:rPr>
          <w:rFonts w:ascii="Times New Roman" w:hAnsi="Times New Roman" w:cs="Times New Roman"/>
          <w:sz w:val="24"/>
          <w:szCs w:val="24"/>
        </w:rPr>
        <w:t xml:space="preserve"> CANDIS </w:t>
      </w:r>
      <w:r w:rsidR="00A34DF1">
        <w:rPr>
          <w:rFonts w:ascii="Times New Roman" w:hAnsi="Times New Roman" w:cs="Times New Roman"/>
          <w:sz w:val="24"/>
          <w:szCs w:val="24"/>
        </w:rPr>
        <w:t xml:space="preserve">w stowarzyszeniu „Zdrowa Szkoła” </w:t>
      </w:r>
      <w:r>
        <w:rPr>
          <w:rFonts w:ascii="Times New Roman" w:hAnsi="Times New Roman" w:cs="Times New Roman"/>
          <w:sz w:val="24"/>
          <w:szCs w:val="24"/>
        </w:rPr>
        <w:t>skorzystało</w:t>
      </w:r>
      <w:r w:rsidR="00A90843" w:rsidRPr="00A90843">
        <w:rPr>
          <w:rFonts w:ascii="Times New Roman" w:hAnsi="Times New Roman" w:cs="Times New Roman"/>
          <w:sz w:val="24"/>
          <w:szCs w:val="24"/>
        </w:rPr>
        <w:t xml:space="preserve"> 5 osób</w:t>
      </w:r>
      <w:r w:rsidR="00E439CF">
        <w:rPr>
          <w:rFonts w:ascii="Times New Roman" w:hAnsi="Times New Roman" w:cs="Times New Roman"/>
          <w:sz w:val="24"/>
          <w:szCs w:val="24"/>
        </w:rPr>
        <w:t>.</w:t>
      </w:r>
    </w:p>
    <w:p w:rsidR="00D9748D" w:rsidRDefault="00A90843"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Stowarzyszeniu p</w:t>
      </w:r>
      <w:r w:rsidRPr="00A90843">
        <w:rPr>
          <w:rFonts w:ascii="Times New Roman" w:hAnsi="Times New Roman" w:cs="Times New Roman"/>
          <w:sz w:val="24"/>
          <w:szCs w:val="24"/>
        </w:rPr>
        <w:t xml:space="preserve">racuje </w:t>
      </w:r>
      <w:r>
        <w:rPr>
          <w:rFonts w:ascii="Times New Roman" w:hAnsi="Times New Roman" w:cs="Times New Roman"/>
          <w:sz w:val="24"/>
          <w:szCs w:val="24"/>
        </w:rPr>
        <w:t xml:space="preserve">psycholog oraz </w:t>
      </w:r>
      <w:r w:rsidR="00F75A65">
        <w:rPr>
          <w:rFonts w:ascii="Times New Roman" w:hAnsi="Times New Roman" w:cs="Times New Roman"/>
          <w:sz w:val="24"/>
          <w:szCs w:val="24"/>
        </w:rPr>
        <w:t>3 specjalistów terapii</w:t>
      </w:r>
      <w:r w:rsidRPr="00A90843">
        <w:rPr>
          <w:rFonts w:ascii="Times New Roman" w:hAnsi="Times New Roman" w:cs="Times New Roman"/>
          <w:sz w:val="24"/>
          <w:szCs w:val="24"/>
        </w:rPr>
        <w:t xml:space="preserve"> uzależnień</w:t>
      </w:r>
      <w:r>
        <w:rPr>
          <w:rFonts w:ascii="Times New Roman" w:hAnsi="Times New Roman" w:cs="Times New Roman"/>
          <w:sz w:val="24"/>
          <w:szCs w:val="24"/>
        </w:rPr>
        <w:t>, z czego</w:t>
      </w:r>
      <w:r w:rsidR="00F75A65">
        <w:rPr>
          <w:rFonts w:ascii="Times New Roman" w:hAnsi="Times New Roman" w:cs="Times New Roman"/>
          <w:sz w:val="24"/>
          <w:szCs w:val="24"/>
        </w:rPr>
        <w:t xml:space="preserve"> dwie osoby to</w:t>
      </w:r>
      <w:r w:rsidRPr="00A90843">
        <w:rPr>
          <w:rFonts w:ascii="Times New Roman" w:hAnsi="Times New Roman" w:cs="Times New Roman"/>
          <w:sz w:val="24"/>
          <w:szCs w:val="24"/>
        </w:rPr>
        <w:t xml:space="preserve"> trenerzy progr</w:t>
      </w:r>
      <w:r>
        <w:rPr>
          <w:rFonts w:ascii="Times New Roman" w:hAnsi="Times New Roman" w:cs="Times New Roman"/>
          <w:sz w:val="24"/>
          <w:szCs w:val="24"/>
        </w:rPr>
        <w:t>amu FreD oraz  programu Candis.</w:t>
      </w:r>
    </w:p>
    <w:p w:rsidR="00BD28B3" w:rsidRDefault="00BD28B3" w:rsidP="00944640">
      <w:pPr>
        <w:spacing w:after="0" w:line="360" w:lineRule="auto"/>
        <w:jc w:val="both"/>
        <w:rPr>
          <w:rFonts w:ascii="Times New Roman" w:hAnsi="Times New Roman" w:cs="Times New Roman"/>
          <w:sz w:val="24"/>
          <w:szCs w:val="24"/>
        </w:rPr>
      </w:pPr>
    </w:p>
    <w:p w:rsidR="00317683" w:rsidRPr="00317683" w:rsidRDefault="00BD28B3" w:rsidP="003176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F0D1A">
        <w:rPr>
          <w:rFonts w:ascii="Times New Roman" w:hAnsi="Times New Roman" w:cs="Times New Roman"/>
          <w:b/>
          <w:sz w:val="24"/>
          <w:szCs w:val="24"/>
        </w:rPr>
        <w:t xml:space="preserve">.7. </w:t>
      </w:r>
      <w:r w:rsidR="008F0D1A" w:rsidRPr="008F0D1A">
        <w:rPr>
          <w:rFonts w:ascii="Times New Roman" w:hAnsi="Times New Roman" w:cs="Times New Roman"/>
          <w:b/>
          <w:sz w:val="24"/>
          <w:szCs w:val="24"/>
        </w:rPr>
        <w:t>Profilaktyczna działalność Aresztu Śledczego w Kielcach</w:t>
      </w:r>
      <w:r w:rsidR="002C37B1">
        <w:rPr>
          <w:rStyle w:val="Odwoanieprzypisudolnego"/>
          <w:rFonts w:ascii="Times New Roman" w:hAnsi="Times New Roman" w:cs="Times New Roman"/>
          <w:b/>
          <w:sz w:val="24"/>
          <w:szCs w:val="24"/>
        </w:rPr>
        <w:footnoteReference w:id="6"/>
      </w:r>
    </w:p>
    <w:p w:rsidR="006B4F48" w:rsidRDefault="00067CF6" w:rsidP="00DB7F06">
      <w:pPr>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l-PL"/>
        </w:rPr>
      </w:pPr>
      <w:r w:rsidRPr="00632F1E">
        <w:rPr>
          <w:rFonts w:ascii="Times New Roman" w:eastAsia="Lucida Sans Unicode" w:hAnsi="Times New Roman" w:cs="Times New Roman"/>
          <w:kern w:val="3"/>
          <w:sz w:val="24"/>
          <w:szCs w:val="24"/>
          <w:lang w:eastAsia="pl-PL"/>
        </w:rPr>
        <w:t xml:space="preserve">W strukturę Aresztu Śledczego w Kielcach wchodzą cztery działy, w których realizowane są oddziaływania wobec osób uzależnionych oraz zażywających środki odurzające, mianowicie: Dział Ochrony, Dział Penitencjarny, Dział Terapeutyczny dla Skazanych z Niepsychotycznymi Zaburzeniami Psychicznymi lub Upośledzonych Umysłowo oraz Dział Terapeutycznego dla Skazanych Uzależnionych od Środków Odurzających </w:t>
      </w:r>
      <w:r>
        <w:rPr>
          <w:rFonts w:ascii="Times New Roman" w:eastAsia="Lucida Sans Unicode" w:hAnsi="Times New Roman" w:cs="Times New Roman"/>
          <w:kern w:val="3"/>
          <w:sz w:val="24"/>
          <w:szCs w:val="24"/>
          <w:lang w:eastAsia="pl-PL"/>
        </w:rPr>
        <w:br/>
      </w:r>
      <w:r w:rsidRPr="00632F1E">
        <w:rPr>
          <w:rFonts w:ascii="Times New Roman" w:eastAsia="Lucida Sans Unicode" w:hAnsi="Times New Roman" w:cs="Times New Roman"/>
          <w:kern w:val="3"/>
          <w:sz w:val="24"/>
          <w:szCs w:val="24"/>
          <w:lang w:eastAsia="pl-PL"/>
        </w:rPr>
        <w:t>lub Psychotropowych. Z uwagi na odmienną specyfikę poszczególnych działów, oddziaływa</w:t>
      </w:r>
      <w:r w:rsidR="006B4F48">
        <w:rPr>
          <w:rFonts w:ascii="Times New Roman" w:eastAsia="Lucida Sans Unicode" w:hAnsi="Times New Roman" w:cs="Times New Roman"/>
          <w:kern w:val="3"/>
          <w:sz w:val="24"/>
          <w:szCs w:val="24"/>
          <w:lang w:eastAsia="pl-PL"/>
        </w:rPr>
        <w:t>nia te mają odmienny charakter.</w:t>
      </w:r>
    </w:p>
    <w:p w:rsidR="00067CF6" w:rsidRPr="006B1446" w:rsidRDefault="00067CF6" w:rsidP="00DB7F06">
      <w:pPr>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l-PL"/>
        </w:rPr>
      </w:pPr>
      <w:r w:rsidRPr="006B1446">
        <w:rPr>
          <w:rFonts w:ascii="Times New Roman" w:eastAsia="Lucida Sans Unicode" w:hAnsi="Times New Roman" w:cs="Times New Roman"/>
          <w:kern w:val="3"/>
          <w:sz w:val="24"/>
          <w:szCs w:val="24"/>
          <w:lang w:eastAsia="pl-PL"/>
        </w:rPr>
        <w:t>W 201</w:t>
      </w:r>
      <w:r w:rsidR="002F7F46">
        <w:rPr>
          <w:rFonts w:ascii="Times New Roman" w:eastAsia="Lucida Sans Unicode" w:hAnsi="Times New Roman" w:cs="Times New Roman"/>
          <w:kern w:val="3"/>
          <w:sz w:val="24"/>
          <w:szCs w:val="24"/>
          <w:lang w:eastAsia="pl-PL"/>
        </w:rPr>
        <w:t>5</w:t>
      </w:r>
      <w:r w:rsidRPr="006B1446">
        <w:rPr>
          <w:rFonts w:ascii="Times New Roman" w:eastAsia="Lucida Sans Unicode" w:hAnsi="Times New Roman" w:cs="Times New Roman"/>
          <w:kern w:val="3"/>
          <w:sz w:val="24"/>
          <w:szCs w:val="24"/>
          <w:lang w:eastAsia="pl-PL"/>
        </w:rPr>
        <w:t xml:space="preserve"> roku Areszt Śledczy podejmował działania wynikające </w:t>
      </w:r>
      <w:r>
        <w:rPr>
          <w:rFonts w:ascii="Times New Roman" w:eastAsia="Lucida Sans Unicode" w:hAnsi="Times New Roman" w:cs="Times New Roman"/>
          <w:kern w:val="3"/>
          <w:sz w:val="24"/>
          <w:szCs w:val="24"/>
          <w:lang w:eastAsia="pl-PL"/>
        </w:rPr>
        <w:br/>
      </w:r>
      <w:r w:rsidRPr="006B1446">
        <w:rPr>
          <w:rFonts w:ascii="Times New Roman" w:eastAsia="Lucida Sans Unicode" w:hAnsi="Times New Roman" w:cs="Times New Roman"/>
          <w:kern w:val="3"/>
          <w:sz w:val="24"/>
          <w:szCs w:val="24"/>
          <w:lang w:eastAsia="pl-PL"/>
        </w:rPr>
        <w:t xml:space="preserve">z Krajowego i Wojewódzkiego Programu Przeciwdziałania Narkomanii na lata 2011-2016, </w:t>
      </w:r>
      <w:r w:rsidR="00E439CF">
        <w:rPr>
          <w:rFonts w:ascii="Times New Roman" w:eastAsia="Lucida Sans Unicode" w:hAnsi="Times New Roman" w:cs="Times New Roman"/>
          <w:kern w:val="3"/>
          <w:sz w:val="24"/>
          <w:szCs w:val="24"/>
          <w:lang w:eastAsia="pl-PL"/>
        </w:rPr>
        <w:t xml:space="preserve">polegające </w:t>
      </w:r>
      <w:r w:rsidRPr="006B1446">
        <w:rPr>
          <w:rFonts w:ascii="Times New Roman" w:eastAsia="Lucida Sans Unicode" w:hAnsi="Times New Roman" w:cs="Times New Roman"/>
          <w:kern w:val="3"/>
          <w:sz w:val="24"/>
          <w:szCs w:val="24"/>
          <w:lang w:eastAsia="pl-PL"/>
        </w:rPr>
        <w:t>m</w:t>
      </w:r>
      <w:r w:rsidR="00E439CF">
        <w:rPr>
          <w:rFonts w:ascii="Times New Roman" w:eastAsia="Lucida Sans Unicode" w:hAnsi="Times New Roman" w:cs="Times New Roman"/>
          <w:kern w:val="3"/>
          <w:sz w:val="24"/>
          <w:szCs w:val="24"/>
          <w:lang w:eastAsia="pl-PL"/>
        </w:rPr>
        <w:t>.</w:t>
      </w:r>
      <w:r w:rsidRPr="006B1446">
        <w:rPr>
          <w:rFonts w:ascii="Times New Roman" w:eastAsia="Lucida Sans Unicode" w:hAnsi="Times New Roman" w:cs="Times New Roman"/>
          <w:kern w:val="3"/>
          <w:sz w:val="24"/>
          <w:szCs w:val="24"/>
          <w:lang w:eastAsia="pl-PL"/>
        </w:rPr>
        <w:t>in.</w:t>
      </w:r>
      <w:r w:rsidR="00E439CF">
        <w:rPr>
          <w:rFonts w:ascii="Times New Roman" w:eastAsia="Lucida Sans Unicode" w:hAnsi="Times New Roman" w:cs="Times New Roman"/>
          <w:kern w:val="3"/>
          <w:sz w:val="24"/>
          <w:szCs w:val="24"/>
          <w:lang w:eastAsia="pl-PL"/>
        </w:rPr>
        <w:t xml:space="preserve"> na</w:t>
      </w:r>
      <w:r w:rsidRPr="006B1446">
        <w:rPr>
          <w:rFonts w:ascii="Times New Roman" w:eastAsia="Lucida Sans Unicode" w:hAnsi="Times New Roman" w:cs="Times New Roman"/>
          <w:kern w:val="3"/>
          <w:sz w:val="24"/>
          <w:szCs w:val="24"/>
          <w:lang w:eastAsia="pl-PL"/>
        </w:rPr>
        <w:t xml:space="preserve">: </w:t>
      </w:r>
    </w:p>
    <w:p w:rsidR="006B4F48" w:rsidRDefault="00E439CF" w:rsidP="00DB7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współpracy</w:t>
      </w:r>
      <w:r w:rsidR="006B4F48">
        <w:rPr>
          <w:rFonts w:ascii="Times New Roman" w:hAnsi="Times New Roman" w:cs="Times New Roman"/>
          <w:sz w:val="24"/>
          <w:szCs w:val="24"/>
        </w:rPr>
        <w:t xml:space="preserve"> z pełnomocnikiem Wojewody Świętokrzyskiego ds. uzależnień celem poszerzenia kwalifikacji personelu O.T dla skazanych uzależnionych </w:t>
      </w:r>
      <w:r>
        <w:rPr>
          <w:rFonts w:ascii="Times New Roman" w:hAnsi="Times New Roman" w:cs="Times New Roman"/>
          <w:sz w:val="24"/>
          <w:szCs w:val="24"/>
        </w:rPr>
        <w:t>i uzyskania pomocy dydaktycznej;</w:t>
      </w:r>
    </w:p>
    <w:p w:rsidR="006B4F48" w:rsidRDefault="00E439CF" w:rsidP="00DB7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uczestnictwie</w:t>
      </w:r>
      <w:r w:rsidR="006B4F48">
        <w:rPr>
          <w:rFonts w:ascii="Times New Roman" w:hAnsi="Times New Roman" w:cs="Times New Roman"/>
          <w:sz w:val="24"/>
          <w:szCs w:val="24"/>
        </w:rPr>
        <w:t xml:space="preserve"> w Świę</w:t>
      </w:r>
      <w:r>
        <w:rPr>
          <w:rFonts w:ascii="Times New Roman" w:hAnsi="Times New Roman" w:cs="Times New Roman"/>
          <w:sz w:val="24"/>
          <w:szCs w:val="24"/>
        </w:rPr>
        <w:t>tokrzyskich Dniach Profilaktyki;</w:t>
      </w:r>
    </w:p>
    <w:p w:rsidR="006B4F48" w:rsidRDefault="00E439CF" w:rsidP="00DB7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kontynuowaniu</w:t>
      </w:r>
      <w:r w:rsidR="006B4F48">
        <w:rPr>
          <w:rFonts w:ascii="Times New Roman" w:hAnsi="Times New Roman" w:cs="Times New Roman"/>
          <w:sz w:val="24"/>
          <w:szCs w:val="24"/>
        </w:rPr>
        <w:t xml:space="preserve"> współpracy z uczelniami wyższymi (pr</w:t>
      </w:r>
      <w:r>
        <w:rPr>
          <w:rFonts w:ascii="Times New Roman" w:hAnsi="Times New Roman" w:cs="Times New Roman"/>
          <w:sz w:val="24"/>
          <w:szCs w:val="24"/>
        </w:rPr>
        <w:t>aktyk zawodowych dla studentów);</w:t>
      </w:r>
    </w:p>
    <w:p w:rsidR="006B4F48" w:rsidRDefault="00E439CF" w:rsidP="00DB7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kontynuowaniu</w:t>
      </w:r>
      <w:r w:rsidR="006B4F48">
        <w:rPr>
          <w:rFonts w:ascii="Times New Roman" w:hAnsi="Times New Roman" w:cs="Times New Roman"/>
          <w:sz w:val="24"/>
          <w:szCs w:val="24"/>
        </w:rPr>
        <w:t xml:space="preserve"> przez personel oddziału terapeutycznego dla skazanych uzależnionych od narkotyków współpracy ze szkołami ponadgimnaz</w:t>
      </w:r>
      <w:r>
        <w:rPr>
          <w:rFonts w:ascii="Times New Roman" w:hAnsi="Times New Roman" w:cs="Times New Roman"/>
          <w:sz w:val="24"/>
          <w:szCs w:val="24"/>
        </w:rPr>
        <w:t>jalnymi z terenu Kielc i okolic.</w:t>
      </w:r>
    </w:p>
    <w:p w:rsidR="006B4F48" w:rsidRDefault="00E439CF" w:rsidP="00DB7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Celem tej współpracy było</w:t>
      </w:r>
      <w:r w:rsidR="006B4F48">
        <w:rPr>
          <w:rFonts w:ascii="Times New Roman" w:hAnsi="Times New Roman" w:cs="Times New Roman"/>
          <w:sz w:val="24"/>
          <w:szCs w:val="24"/>
        </w:rPr>
        <w:t>:</w:t>
      </w:r>
    </w:p>
    <w:p w:rsidR="006B4F48" w:rsidRDefault="00E439CF" w:rsidP="009377B2">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B4F48">
        <w:rPr>
          <w:rFonts w:ascii="Times New Roman" w:hAnsi="Times New Roman" w:cs="Times New Roman"/>
          <w:sz w:val="24"/>
          <w:szCs w:val="24"/>
        </w:rPr>
        <w:t>rowadzenie oddziaływań profilaktycznych dotyczących szkodliwości zażywania środków psychoaktywnych, ki</w:t>
      </w:r>
      <w:r>
        <w:rPr>
          <w:rFonts w:ascii="Times New Roman" w:hAnsi="Times New Roman" w:cs="Times New Roman"/>
          <w:sz w:val="24"/>
          <w:szCs w:val="24"/>
        </w:rPr>
        <w:t>erowanych do młodzieży szkolnej;</w:t>
      </w:r>
    </w:p>
    <w:p w:rsidR="006B4F48" w:rsidRDefault="00E439CF" w:rsidP="009377B2">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6B4F48">
        <w:rPr>
          <w:rFonts w:ascii="Times New Roman" w:hAnsi="Times New Roman" w:cs="Times New Roman"/>
          <w:sz w:val="24"/>
          <w:szCs w:val="24"/>
        </w:rPr>
        <w:t>rofilaktyka przestępczości, której celem jest nabycie umiejętności rozpoznawania sygnałów ostrzegawczych dotyczących pierwszych oznak demoralizacji u młodzieży w okresie dorastania przez nauczycieli, pedagogów</w:t>
      </w:r>
      <w:r>
        <w:rPr>
          <w:rFonts w:ascii="Times New Roman" w:hAnsi="Times New Roman" w:cs="Times New Roman"/>
          <w:sz w:val="24"/>
          <w:szCs w:val="24"/>
        </w:rPr>
        <w:t xml:space="preserve"> szkół średnich;</w:t>
      </w:r>
    </w:p>
    <w:p w:rsidR="006B4F48" w:rsidRDefault="00E439CF" w:rsidP="009377B2">
      <w:pPr>
        <w:pStyle w:val="Akapitzlist"/>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B4F48">
        <w:rPr>
          <w:rFonts w:ascii="Times New Roman" w:hAnsi="Times New Roman" w:cs="Times New Roman"/>
          <w:sz w:val="24"/>
          <w:szCs w:val="24"/>
        </w:rPr>
        <w:t xml:space="preserve">rowadzenie oddziaływań readaptacyjnych, których odbiorcami są pacjenci OT </w:t>
      </w:r>
      <w:r w:rsidR="00133FAE">
        <w:rPr>
          <w:rFonts w:ascii="Times New Roman" w:hAnsi="Times New Roman" w:cs="Times New Roman"/>
          <w:sz w:val="24"/>
          <w:szCs w:val="24"/>
        </w:rPr>
        <w:t xml:space="preserve">              </w:t>
      </w:r>
      <w:r w:rsidR="006B4F48">
        <w:rPr>
          <w:rFonts w:ascii="Times New Roman" w:hAnsi="Times New Roman" w:cs="Times New Roman"/>
          <w:sz w:val="24"/>
          <w:szCs w:val="24"/>
        </w:rPr>
        <w:t xml:space="preserve">– podczas spotkań z młodzieżą szkolną oraz nauczycielami, skazani mają możliwość zaprezentowania zmiany, jaka zaszła w ich świadomości odnośnie wpływu narkotyków na wszystkie dziedziny życia oraz zmiany w systemie wartości, </w:t>
      </w:r>
      <w:r w:rsidR="00133FAE">
        <w:rPr>
          <w:rFonts w:ascii="Times New Roman" w:hAnsi="Times New Roman" w:cs="Times New Roman"/>
          <w:sz w:val="24"/>
          <w:szCs w:val="24"/>
        </w:rPr>
        <w:t xml:space="preserve">                </w:t>
      </w:r>
      <w:r w:rsidR="006B4F48">
        <w:rPr>
          <w:rFonts w:ascii="Times New Roman" w:hAnsi="Times New Roman" w:cs="Times New Roman"/>
          <w:sz w:val="24"/>
          <w:szCs w:val="24"/>
        </w:rPr>
        <w:t xml:space="preserve">co podnosi ich poczucie własnej wartości, wszystko to wpływa pozytywnie </w:t>
      </w:r>
      <w:r w:rsidR="00133FAE">
        <w:rPr>
          <w:rFonts w:ascii="Times New Roman" w:hAnsi="Times New Roman" w:cs="Times New Roman"/>
          <w:sz w:val="24"/>
          <w:szCs w:val="24"/>
        </w:rPr>
        <w:t xml:space="preserve">                  </w:t>
      </w:r>
      <w:r w:rsidR="006B4F48">
        <w:rPr>
          <w:rFonts w:ascii="Times New Roman" w:hAnsi="Times New Roman" w:cs="Times New Roman"/>
          <w:sz w:val="24"/>
          <w:szCs w:val="24"/>
        </w:rPr>
        <w:t>na utrzymanie abstynencji, a tym samym życie w trzeźwości po wyjściu na wolność.</w:t>
      </w:r>
    </w:p>
    <w:p w:rsidR="00317683" w:rsidRPr="00711DA4" w:rsidRDefault="006B4F48" w:rsidP="00336C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2015 roku w 14 spotkaniach na terenie jednostki, uczestniczyło 288 uczniów szkół ponadgimnazjalnych oraz 21 opiekunów (nauczyciele, pedagodzy). </w:t>
      </w:r>
    </w:p>
    <w:p w:rsidR="00E439CF" w:rsidRDefault="00E439CF" w:rsidP="00336C86">
      <w:pPr>
        <w:spacing w:after="0" w:line="360" w:lineRule="auto"/>
        <w:jc w:val="both"/>
        <w:rPr>
          <w:rFonts w:ascii="Times New Roman" w:hAnsi="Times New Roman" w:cs="Times New Roman"/>
          <w:b/>
          <w:sz w:val="24"/>
          <w:szCs w:val="24"/>
        </w:rPr>
      </w:pPr>
    </w:p>
    <w:p w:rsidR="008F0D1A" w:rsidRDefault="0086671E" w:rsidP="007339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Realizacja </w:t>
      </w:r>
      <w:r w:rsidRPr="008F0D1A">
        <w:rPr>
          <w:rFonts w:ascii="Times New Roman" w:hAnsi="Times New Roman" w:cs="Times New Roman"/>
          <w:b/>
          <w:sz w:val="24"/>
          <w:szCs w:val="24"/>
        </w:rPr>
        <w:t>priorytetu I</w:t>
      </w:r>
      <w:r>
        <w:rPr>
          <w:rFonts w:ascii="Times New Roman" w:hAnsi="Times New Roman" w:cs="Times New Roman"/>
          <w:b/>
          <w:sz w:val="24"/>
          <w:szCs w:val="24"/>
        </w:rPr>
        <w:t>I</w:t>
      </w:r>
      <w:r w:rsidRPr="008F0D1A">
        <w:rPr>
          <w:rFonts w:ascii="Times New Roman" w:hAnsi="Times New Roman" w:cs="Times New Roman"/>
          <w:b/>
          <w:sz w:val="24"/>
          <w:szCs w:val="24"/>
        </w:rPr>
        <w:t xml:space="preserve"> –</w:t>
      </w:r>
      <w:r>
        <w:rPr>
          <w:rFonts w:ascii="Times New Roman" w:hAnsi="Times New Roman" w:cs="Times New Roman"/>
          <w:b/>
          <w:sz w:val="24"/>
          <w:szCs w:val="24"/>
        </w:rPr>
        <w:t xml:space="preserve"> l</w:t>
      </w:r>
      <w:r w:rsidRPr="00F313D0">
        <w:rPr>
          <w:rFonts w:ascii="Times New Roman" w:hAnsi="Times New Roman" w:cs="Times New Roman"/>
          <w:b/>
          <w:sz w:val="24"/>
          <w:szCs w:val="24"/>
        </w:rPr>
        <w:t xml:space="preserve">eczenie, rehabilitacja, ograniczanie szkód zdrowotnych </w:t>
      </w:r>
      <w:r>
        <w:rPr>
          <w:rFonts w:ascii="Times New Roman" w:hAnsi="Times New Roman" w:cs="Times New Roman"/>
          <w:b/>
          <w:sz w:val="24"/>
          <w:szCs w:val="24"/>
        </w:rPr>
        <w:br/>
        <w:t xml:space="preserve">i  reintegracja  </w:t>
      </w:r>
      <w:r w:rsidRPr="00F313D0">
        <w:rPr>
          <w:rFonts w:ascii="Times New Roman" w:hAnsi="Times New Roman" w:cs="Times New Roman"/>
          <w:b/>
          <w:sz w:val="24"/>
          <w:szCs w:val="24"/>
        </w:rPr>
        <w:t>społeczna</w:t>
      </w:r>
      <w:r>
        <w:rPr>
          <w:rFonts w:ascii="Times New Roman" w:hAnsi="Times New Roman" w:cs="Times New Roman"/>
          <w:b/>
          <w:sz w:val="24"/>
          <w:szCs w:val="24"/>
        </w:rPr>
        <w:t xml:space="preserve"> </w:t>
      </w:r>
      <w:r w:rsidRPr="00F313D0">
        <w:rPr>
          <w:rFonts w:ascii="Times New Roman" w:hAnsi="Times New Roman" w:cs="Times New Roman"/>
          <w:b/>
          <w:sz w:val="24"/>
          <w:szCs w:val="24"/>
        </w:rPr>
        <w:t>w zakresie przeciwdziałania narkomanii w wojew</w:t>
      </w:r>
      <w:r w:rsidR="00CF3B43">
        <w:rPr>
          <w:rFonts w:ascii="Times New Roman" w:hAnsi="Times New Roman" w:cs="Times New Roman"/>
          <w:b/>
          <w:sz w:val="24"/>
          <w:szCs w:val="24"/>
        </w:rPr>
        <w:t>ództwie świętokrzyskim w 2015</w:t>
      </w:r>
      <w:r w:rsidR="00B003D8">
        <w:rPr>
          <w:rFonts w:ascii="Times New Roman" w:hAnsi="Times New Roman" w:cs="Times New Roman"/>
          <w:b/>
          <w:sz w:val="24"/>
          <w:szCs w:val="24"/>
        </w:rPr>
        <w:t xml:space="preserve"> </w:t>
      </w:r>
      <w:r w:rsidR="002350A8">
        <w:rPr>
          <w:rFonts w:ascii="Times New Roman" w:hAnsi="Times New Roman" w:cs="Times New Roman"/>
          <w:b/>
          <w:sz w:val="24"/>
          <w:szCs w:val="24"/>
        </w:rPr>
        <w:t>r.</w:t>
      </w:r>
    </w:p>
    <w:p w:rsidR="002350A8" w:rsidRPr="00F313D0" w:rsidRDefault="002350A8" w:rsidP="0073393A">
      <w:pPr>
        <w:spacing w:after="0" w:line="360" w:lineRule="auto"/>
        <w:jc w:val="both"/>
        <w:rPr>
          <w:rFonts w:ascii="Times New Roman" w:hAnsi="Times New Roman" w:cs="Times New Roman"/>
          <w:b/>
          <w:sz w:val="24"/>
          <w:szCs w:val="24"/>
        </w:rPr>
      </w:pPr>
    </w:p>
    <w:p w:rsidR="00711DA4" w:rsidRPr="00B003D8" w:rsidRDefault="009278BB" w:rsidP="00B003D8">
      <w:pPr>
        <w:spacing w:after="0" w:line="360" w:lineRule="auto"/>
        <w:ind w:firstLine="708"/>
        <w:jc w:val="both"/>
        <w:rPr>
          <w:rFonts w:ascii="Times New Roman" w:eastAsia="Times New Roman" w:hAnsi="Times New Roman" w:cs="Times New Roman"/>
          <w:sz w:val="24"/>
          <w:szCs w:val="24"/>
          <w:lang w:eastAsia="pl-PL"/>
        </w:rPr>
      </w:pPr>
      <w:r w:rsidRPr="009278BB">
        <w:rPr>
          <w:rFonts w:ascii="Times New Roman" w:eastAsia="Times New Roman" w:hAnsi="Times New Roman" w:cs="Times New Roman"/>
          <w:color w:val="000000"/>
          <w:sz w:val="24"/>
          <w:szCs w:val="24"/>
          <w:lang w:eastAsia="pl-PL"/>
        </w:rPr>
        <w:t xml:space="preserve">W rozdziale zostały zaprezentowane różnorodne działania podmiotów zajmujących się leczeniem osób szkodliwie używających lub uzależnionych od substancji psychoaktywnych </w:t>
      </w:r>
      <w:r w:rsidRPr="009278BB">
        <w:rPr>
          <w:rFonts w:ascii="Times New Roman" w:eastAsia="Times New Roman" w:hAnsi="Times New Roman" w:cs="Times New Roman"/>
          <w:color w:val="000000"/>
          <w:sz w:val="24"/>
          <w:szCs w:val="24"/>
          <w:lang w:eastAsia="pl-PL"/>
        </w:rPr>
        <w:br/>
        <w:t xml:space="preserve">w obszarze profilaktyki: uniwersalnej, selektywnej i wskazującej. Zebrane dane pochodzą </w:t>
      </w:r>
      <w:r w:rsidRPr="009278BB">
        <w:rPr>
          <w:rFonts w:ascii="Times New Roman" w:eastAsia="Times New Roman" w:hAnsi="Times New Roman" w:cs="Times New Roman"/>
          <w:color w:val="000000"/>
          <w:sz w:val="24"/>
          <w:szCs w:val="24"/>
          <w:lang w:eastAsia="pl-PL"/>
        </w:rPr>
        <w:br/>
        <w:t xml:space="preserve">z: </w:t>
      </w:r>
      <w:r w:rsidRPr="009278BB">
        <w:rPr>
          <w:rFonts w:ascii="Times New Roman" w:eastAsia="Times New Roman" w:hAnsi="Times New Roman" w:cs="Times New Roman"/>
          <w:sz w:val="24"/>
          <w:szCs w:val="24"/>
          <w:lang w:eastAsia="pl-PL"/>
        </w:rPr>
        <w:t xml:space="preserve">Poradni Profilaktyki i Terapii Uzależnień MONAR w Kielcach, Ośrodka Leczenia Uzależnień od Środków Psychoaktywnych ,,San Damiano”, Poradni Leczenia Uzależnień ,,San Damiano”, Hostelu ,,Rivotort”, </w:t>
      </w:r>
      <w:r w:rsidRPr="009278BB">
        <w:rPr>
          <w:rFonts w:ascii="Times New Roman" w:eastAsia="Times New Roman" w:hAnsi="Times New Roman" w:cs="Arial"/>
          <w:sz w:val="24"/>
          <w:szCs w:val="20"/>
          <w:lang w:eastAsia="pl-PL"/>
        </w:rPr>
        <w:t>Poradni Leczenia Uzależnień od Substancji Psychoaktywnych Stowarzyszenie ,,Nadzieja Rodzinie”</w:t>
      </w:r>
      <w:r w:rsidRPr="009278BB">
        <w:rPr>
          <w:rFonts w:ascii="Times New Roman" w:eastAsia="Times New Roman" w:hAnsi="Times New Roman" w:cs="Times New Roman"/>
          <w:sz w:val="24"/>
          <w:szCs w:val="24"/>
          <w:lang w:eastAsia="pl-PL"/>
        </w:rPr>
        <w:t>, Ośrodka dla Osób z Uzależnieniem od </w:t>
      </w:r>
      <w:r w:rsidR="002350A8">
        <w:rPr>
          <w:rFonts w:ascii="Times New Roman" w:eastAsia="Times New Roman" w:hAnsi="Times New Roman" w:cs="Times New Roman"/>
          <w:sz w:val="24"/>
          <w:szCs w:val="24"/>
          <w:lang w:eastAsia="pl-PL"/>
        </w:rPr>
        <w:t xml:space="preserve"> </w:t>
      </w:r>
      <w:r w:rsidRPr="009278BB">
        <w:rPr>
          <w:rFonts w:ascii="Times New Roman" w:eastAsia="Times New Roman" w:hAnsi="Times New Roman" w:cs="Times New Roman"/>
          <w:sz w:val="24"/>
          <w:szCs w:val="24"/>
          <w:lang w:eastAsia="pl-PL"/>
        </w:rPr>
        <w:t>Substancji </w:t>
      </w:r>
      <w:r w:rsidR="002350A8">
        <w:rPr>
          <w:rFonts w:ascii="Times New Roman" w:eastAsia="Times New Roman" w:hAnsi="Times New Roman" w:cs="Times New Roman"/>
          <w:sz w:val="24"/>
          <w:szCs w:val="24"/>
          <w:lang w:eastAsia="pl-PL"/>
        </w:rPr>
        <w:t xml:space="preserve"> </w:t>
      </w:r>
      <w:r w:rsidRPr="009278BB">
        <w:rPr>
          <w:rFonts w:ascii="Times New Roman" w:eastAsia="Times New Roman" w:hAnsi="Times New Roman" w:cs="Times New Roman"/>
          <w:sz w:val="24"/>
          <w:szCs w:val="24"/>
          <w:lang w:eastAsia="pl-PL"/>
        </w:rPr>
        <w:t xml:space="preserve">Psychoaktywnych w Pałęgach, Poradni Leczenia Uzależnień </w:t>
      </w:r>
      <w:r w:rsidRPr="009278BB">
        <w:rPr>
          <w:rFonts w:ascii="Times New Roman" w:eastAsia="Times New Roman" w:hAnsi="Times New Roman" w:cs="Times New Roman"/>
          <w:sz w:val="24"/>
          <w:szCs w:val="24"/>
          <w:lang w:eastAsia="pl-PL"/>
        </w:rPr>
        <w:br/>
        <w:t>w Starachowicac</w:t>
      </w:r>
      <w:r>
        <w:rPr>
          <w:rFonts w:ascii="Times New Roman" w:eastAsia="Times New Roman" w:hAnsi="Times New Roman" w:cs="Times New Roman"/>
          <w:sz w:val="24"/>
          <w:szCs w:val="24"/>
          <w:lang w:eastAsia="pl-PL"/>
        </w:rPr>
        <w:t xml:space="preserve">h </w:t>
      </w:r>
      <w:r w:rsidRPr="009278BB">
        <w:rPr>
          <w:rFonts w:ascii="Times New Roman" w:eastAsia="Times New Roman" w:hAnsi="Times New Roman" w:cs="Times New Roman"/>
          <w:b/>
          <w:sz w:val="24"/>
          <w:szCs w:val="24"/>
          <w:lang w:eastAsia="pl-PL"/>
        </w:rPr>
        <w:t xml:space="preserve"> </w:t>
      </w:r>
      <w:r w:rsidRPr="009278BB">
        <w:rPr>
          <w:rFonts w:ascii="Times New Roman" w:eastAsia="Times New Roman" w:hAnsi="Times New Roman" w:cs="Times New Roman"/>
          <w:sz w:val="24"/>
          <w:szCs w:val="24"/>
          <w:lang w:eastAsia="pl-PL"/>
        </w:rPr>
        <w:t xml:space="preserve">oraz Aresztu Śledczego w Kielcach. </w:t>
      </w:r>
    </w:p>
    <w:p w:rsidR="00711DA4" w:rsidRDefault="00711DA4" w:rsidP="0073393A">
      <w:pPr>
        <w:spacing w:after="0" w:line="360" w:lineRule="auto"/>
        <w:jc w:val="both"/>
        <w:rPr>
          <w:rFonts w:ascii="Times New Roman" w:hAnsi="Times New Roman" w:cs="Times New Roman"/>
          <w:b/>
          <w:sz w:val="24"/>
          <w:szCs w:val="24"/>
        </w:rPr>
      </w:pPr>
    </w:p>
    <w:p w:rsidR="00B003D8" w:rsidRDefault="00B003D8" w:rsidP="0073393A">
      <w:pPr>
        <w:spacing w:after="0" w:line="360" w:lineRule="auto"/>
        <w:jc w:val="both"/>
        <w:rPr>
          <w:rFonts w:ascii="Times New Roman" w:hAnsi="Times New Roman" w:cs="Times New Roman"/>
          <w:b/>
          <w:sz w:val="24"/>
          <w:szCs w:val="24"/>
        </w:rPr>
      </w:pPr>
    </w:p>
    <w:p w:rsidR="00B003D8" w:rsidRDefault="00B003D8" w:rsidP="0073393A">
      <w:pPr>
        <w:spacing w:after="0" w:line="360" w:lineRule="auto"/>
        <w:jc w:val="both"/>
        <w:rPr>
          <w:rFonts w:ascii="Times New Roman" w:hAnsi="Times New Roman" w:cs="Times New Roman"/>
          <w:b/>
          <w:sz w:val="24"/>
          <w:szCs w:val="24"/>
        </w:rPr>
      </w:pPr>
    </w:p>
    <w:p w:rsidR="00B003D8" w:rsidRDefault="00B003D8" w:rsidP="0073393A">
      <w:pPr>
        <w:spacing w:after="0" w:line="360" w:lineRule="auto"/>
        <w:jc w:val="both"/>
        <w:rPr>
          <w:rFonts w:ascii="Times New Roman" w:hAnsi="Times New Roman" w:cs="Times New Roman"/>
          <w:b/>
          <w:sz w:val="24"/>
          <w:szCs w:val="24"/>
        </w:rPr>
      </w:pPr>
    </w:p>
    <w:p w:rsidR="00B003D8" w:rsidRDefault="00B003D8" w:rsidP="0073393A">
      <w:pPr>
        <w:spacing w:after="0" w:line="360" w:lineRule="auto"/>
        <w:jc w:val="both"/>
        <w:rPr>
          <w:rFonts w:ascii="Times New Roman" w:hAnsi="Times New Roman" w:cs="Times New Roman"/>
          <w:b/>
          <w:sz w:val="24"/>
          <w:szCs w:val="24"/>
        </w:rPr>
      </w:pPr>
    </w:p>
    <w:p w:rsidR="004A1C19" w:rsidRDefault="004A1C19" w:rsidP="0073393A">
      <w:pPr>
        <w:spacing w:after="0" w:line="360" w:lineRule="auto"/>
        <w:jc w:val="both"/>
        <w:rPr>
          <w:rFonts w:ascii="Times New Roman" w:hAnsi="Times New Roman" w:cs="Times New Roman"/>
          <w:b/>
          <w:sz w:val="24"/>
          <w:szCs w:val="24"/>
        </w:rPr>
      </w:pPr>
    </w:p>
    <w:p w:rsidR="004A1C19" w:rsidRPr="00F313D0" w:rsidRDefault="004A1C19" w:rsidP="0073393A">
      <w:pPr>
        <w:spacing w:after="0" w:line="360" w:lineRule="auto"/>
        <w:jc w:val="both"/>
        <w:rPr>
          <w:rFonts w:ascii="Times New Roman" w:hAnsi="Times New Roman" w:cs="Times New Roman"/>
          <w:b/>
          <w:sz w:val="24"/>
          <w:szCs w:val="24"/>
        </w:rPr>
      </w:pPr>
    </w:p>
    <w:p w:rsidR="00A90843" w:rsidRDefault="00BD28B3" w:rsidP="0073393A">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lastRenderedPageBreak/>
        <w:t>2</w:t>
      </w:r>
      <w:r w:rsidR="008836A8" w:rsidRPr="00F313D0">
        <w:rPr>
          <w:rFonts w:ascii="Times New Roman" w:eastAsia="Times New Roman" w:hAnsi="Times New Roman" w:cs="Times New Roman"/>
          <w:b/>
          <w:sz w:val="24"/>
          <w:szCs w:val="24"/>
          <w:lang w:eastAsia="pl-PL"/>
        </w:rPr>
        <w:t>.</w:t>
      </w:r>
      <w:r w:rsidR="00B37E90">
        <w:rPr>
          <w:rFonts w:ascii="Times New Roman" w:eastAsia="Times New Roman" w:hAnsi="Times New Roman" w:cs="Times New Roman"/>
          <w:b/>
          <w:sz w:val="24"/>
          <w:szCs w:val="24"/>
          <w:lang w:eastAsia="pl-PL"/>
        </w:rPr>
        <w:t>1.</w:t>
      </w:r>
      <w:r w:rsidR="008836A8" w:rsidRPr="00F313D0">
        <w:rPr>
          <w:rFonts w:ascii="Times New Roman" w:eastAsia="Times New Roman" w:hAnsi="Times New Roman" w:cs="Times New Roman"/>
          <w:b/>
          <w:sz w:val="24"/>
          <w:szCs w:val="24"/>
          <w:lang w:eastAsia="pl-PL"/>
        </w:rPr>
        <w:t xml:space="preserve"> </w:t>
      </w:r>
      <w:r w:rsidR="0052676D" w:rsidRPr="00F313D0">
        <w:rPr>
          <w:rFonts w:ascii="Times New Roman" w:eastAsia="Times New Roman" w:hAnsi="Times New Roman" w:cs="Times New Roman"/>
          <w:b/>
          <w:sz w:val="24"/>
          <w:szCs w:val="24"/>
          <w:lang w:eastAsia="pl-PL"/>
        </w:rPr>
        <w:t xml:space="preserve">Wykonanie świadczeń zdrowotnych </w:t>
      </w:r>
      <w:r w:rsidR="0052676D" w:rsidRPr="00F313D0">
        <w:rPr>
          <w:rFonts w:ascii="Times New Roman" w:hAnsi="Times New Roman" w:cs="Times New Roman"/>
          <w:b/>
          <w:sz w:val="24"/>
          <w:szCs w:val="24"/>
        </w:rPr>
        <w:t>w zakresie leczenia i rehabilitacji osób uzależnionych od substancji psychoaktywnych</w:t>
      </w:r>
      <w:r w:rsidR="002C37B1">
        <w:rPr>
          <w:rStyle w:val="Odwoanieprzypisudolnego"/>
          <w:rFonts w:ascii="Times New Roman" w:hAnsi="Times New Roman" w:cs="Times New Roman"/>
          <w:b/>
          <w:sz w:val="24"/>
          <w:szCs w:val="24"/>
        </w:rPr>
        <w:footnoteReference w:id="7"/>
      </w:r>
    </w:p>
    <w:p w:rsidR="004A1C19" w:rsidRDefault="004A1C19" w:rsidP="0073393A">
      <w:pPr>
        <w:spacing w:after="0" w:line="360" w:lineRule="auto"/>
        <w:jc w:val="both"/>
        <w:rPr>
          <w:rFonts w:ascii="Times New Roman" w:hAnsi="Times New Roman" w:cs="Times New Roman"/>
          <w:b/>
          <w:sz w:val="24"/>
          <w:szCs w:val="24"/>
        </w:rPr>
      </w:pPr>
    </w:p>
    <w:p w:rsidR="00501897" w:rsidRDefault="00501897" w:rsidP="007339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420F05">
        <w:rPr>
          <w:rFonts w:ascii="Times New Roman" w:hAnsi="Times New Roman" w:cs="Times New Roman"/>
          <w:sz w:val="24"/>
          <w:szCs w:val="24"/>
        </w:rPr>
        <w:t>ealizacja świadczeń zdrowotnych</w:t>
      </w:r>
      <w:r>
        <w:rPr>
          <w:rFonts w:ascii="Times New Roman" w:hAnsi="Times New Roman" w:cs="Times New Roman"/>
          <w:sz w:val="24"/>
          <w:szCs w:val="24"/>
        </w:rPr>
        <w:t xml:space="preserve"> w 201</w:t>
      </w:r>
      <w:r w:rsidR="00623A51">
        <w:rPr>
          <w:rFonts w:ascii="Times New Roman" w:hAnsi="Times New Roman" w:cs="Times New Roman"/>
          <w:sz w:val="24"/>
          <w:szCs w:val="24"/>
        </w:rPr>
        <w:t>5</w:t>
      </w:r>
      <w:r w:rsidR="007C7352">
        <w:rPr>
          <w:rFonts w:ascii="Times New Roman" w:hAnsi="Times New Roman" w:cs="Times New Roman"/>
          <w:sz w:val="24"/>
          <w:szCs w:val="24"/>
        </w:rPr>
        <w:t xml:space="preserve"> </w:t>
      </w:r>
      <w:r>
        <w:rPr>
          <w:rFonts w:ascii="Times New Roman" w:hAnsi="Times New Roman" w:cs="Times New Roman"/>
          <w:sz w:val="24"/>
          <w:szCs w:val="24"/>
        </w:rPr>
        <w:t xml:space="preserve">r. w zakresie leczenia i rehabilitacji osób uzależnionych od substancji psychoaktywnych w woj. świętokrzyskim udzielana była </w:t>
      </w:r>
      <w:r>
        <w:rPr>
          <w:rFonts w:ascii="Times New Roman" w:hAnsi="Times New Roman" w:cs="Times New Roman"/>
          <w:sz w:val="24"/>
          <w:szCs w:val="24"/>
        </w:rPr>
        <w:br/>
        <w:t xml:space="preserve">w trybie opieki stacjonarnej i ambulatoryjnej. </w:t>
      </w:r>
      <w:r w:rsidRPr="00DB7F06">
        <w:rPr>
          <w:rFonts w:ascii="Times New Roman" w:hAnsi="Times New Roman" w:cs="Times New Roman"/>
          <w:sz w:val="24"/>
          <w:szCs w:val="24"/>
        </w:rPr>
        <w:t xml:space="preserve">Tabela nr </w:t>
      </w:r>
      <w:r w:rsidR="00DB7F06" w:rsidRPr="00DB7F06">
        <w:rPr>
          <w:rFonts w:ascii="Times New Roman" w:hAnsi="Times New Roman" w:cs="Times New Roman"/>
          <w:sz w:val="24"/>
          <w:szCs w:val="24"/>
        </w:rPr>
        <w:t>1</w:t>
      </w:r>
      <w:r w:rsidRPr="00F16B55">
        <w:rPr>
          <w:rFonts w:ascii="Times New Roman" w:hAnsi="Times New Roman" w:cs="Times New Roman"/>
          <w:sz w:val="24"/>
          <w:szCs w:val="24"/>
        </w:rPr>
        <w:t xml:space="preserve"> </w:t>
      </w:r>
      <w:r>
        <w:rPr>
          <w:rFonts w:ascii="Times New Roman" w:hAnsi="Times New Roman" w:cs="Times New Roman"/>
          <w:sz w:val="24"/>
          <w:szCs w:val="24"/>
        </w:rPr>
        <w:t>dostarcza wiedzy na temat:</w:t>
      </w:r>
    </w:p>
    <w:p w:rsidR="00501897" w:rsidRDefault="00501897" w:rsidP="00733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podmiotów leczniczych, które prz</w:t>
      </w:r>
      <w:r w:rsidR="00420F05">
        <w:rPr>
          <w:rFonts w:ascii="Times New Roman" w:hAnsi="Times New Roman" w:cs="Times New Roman"/>
          <w:sz w:val="24"/>
          <w:szCs w:val="24"/>
        </w:rPr>
        <w:t>edmiotowe świadczenia oferowały;</w:t>
      </w:r>
      <w:r>
        <w:rPr>
          <w:rFonts w:ascii="Times New Roman" w:hAnsi="Times New Roman" w:cs="Times New Roman"/>
          <w:sz w:val="24"/>
          <w:szCs w:val="24"/>
        </w:rPr>
        <w:t xml:space="preserve"> </w:t>
      </w:r>
    </w:p>
    <w:p w:rsidR="00501897" w:rsidRDefault="00501897" w:rsidP="00733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za</w:t>
      </w:r>
      <w:r w:rsidR="00956809">
        <w:rPr>
          <w:rFonts w:ascii="Times New Roman" w:hAnsi="Times New Roman" w:cs="Times New Roman"/>
          <w:sz w:val="24"/>
          <w:szCs w:val="24"/>
        </w:rPr>
        <w:t>kontraktowaną liczbę świadczeń;</w:t>
      </w:r>
    </w:p>
    <w:p w:rsidR="00501897" w:rsidRDefault="00501897" w:rsidP="00733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zrealizowaną liczbę świadczeń</w:t>
      </w:r>
      <w:r w:rsidR="00956809">
        <w:rPr>
          <w:rFonts w:ascii="Times New Roman" w:hAnsi="Times New Roman" w:cs="Times New Roman"/>
          <w:sz w:val="24"/>
          <w:szCs w:val="24"/>
        </w:rPr>
        <w:t>;</w:t>
      </w:r>
    </w:p>
    <w:p w:rsidR="00501897" w:rsidRDefault="00501897" w:rsidP="00733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za</w:t>
      </w:r>
      <w:r w:rsidR="00956809">
        <w:rPr>
          <w:rFonts w:ascii="Times New Roman" w:hAnsi="Times New Roman" w:cs="Times New Roman"/>
          <w:sz w:val="24"/>
          <w:szCs w:val="24"/>
        </w:rPr>
        <w:t>kontraktowaną wartość świadczeń;</w:t>
      </w:r>
    </w:p>
    <w:p w:rsidR="00501897" w:rsidRDefault="00501897" w:rsidP="00733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zrealizowaną wartość świadczeń. </w:t>
      </w:r>
    </w:p>
    <w:p w:rsidR="00501897" w:rsidRPr="00EC686B" w:rsidRDefault="00501897" w:rsidP="0073393A">
      <w:pPr>
        <w:spacing w:after="0" w:line="360" w:lineRule="auto"/>
        <w:ind w:firstLine="709"/>
        <w:jc w:val="both"/>
        <w:rPr>
          <w:rFonts w:ascii="Times New Roman" w:hAnsi="Times New Roman" w:cs="Times New Roman"/>
          <w:sz w:val="24"/>
          <w:szCs w:val="24"/>
        </w:rPr>
      </w:pPr>
      <w:r w:rsidRPr="00EC686B">
        <w:rPr>
          <w:rFonts w:ascii="Times New Roman" w:hAnsi="Times New Roman" w:cs="Times New Roman"/>
          <w:sz w:val="24"/>
          <w:szCs w:val="24"/>
        </w:rPr>
        <w:t xml:space="preserve">Największą </w:t>
      </w:r>
      <w:r w:rsidR="0016679C">
        <w:rPr>
          <w:rFonts w:ascii="Times New Roman" w:hAnsi="Times New Roman" w:cs="Times New Roman"/>
          <w:sz w:val="24"/>
          <w:szCs w:val="24"/>
        </w:rPr>
        <w:t>zrealizowaną</w:t>
      </w:r>
      <w:r w:rsidR="00EC686B" w:rsidRPr="00EC686B">
        <w:rPr>
          <w:rFonts w:ascii="Times New Roman" w:hAnsi="Times New Roman" w:cs="Times New Roman"/>
          <w:sz w:val="24"/>
          <w:szCs w:val="24"/>
        </w:rPr>
        <w:t xml:space="preserve"> </w:t>
      </w:r>
      <w:r w:rsidR="00172DB4">
        <w:rPr>
          <w:rFonts w:ascii="Times New Roman" w:hAnsi="Times New Roman" w:cs="Times New Roman"/>
          <w:sz w:val="24"/>
          <w:szCs w:val="24"/>
        </w:rPr>
        <w:t>wartość</w:t>
      </w:r>
      <w:r w:rsidRPr="00EC686B">
        <w:rPr>
          <w:rFonts w:ascii="Times New Roman" w:hAnsi="Times New Roman" w:cs="Times New Roman"/>
          <w:sz w:val="24"/>
          <w:szCs w:val="24"/>
        </w:rPr>
        <w:t xml:space="preserve"> świadczeń w zakresie świadczenia terapii uzależnienia od substancji psychoaktywnych </w:t>
      </w:r>
      <w:r w:rsidR="0016679C">
        <w:rPr>
          <w:rFonts w:ascii="Times New Roman" w:hAnsi="Times New Roman" w:cs="Times New Roman"/>
          <w:sz w:val="24"/>
          <w:szCs w:val="24"/>
        </w:rPr>
        <w:t>innych niż alkohol odnotowano w</w:t>
      </w:r>
      <w:r w:rsidR="0016679C" w:rsidRPr="00EC686B">
        <w:rPr>
          <w:rFonts w:ascii="Times New Roman" w:hAnsi="Times New Roman" w:cs="Times New Roman"/>
          <w:sz w:val="24"/>
          <w:szCs w:val="24"/>
        </w:rPr>
        <w:t xml:space="preserve"> Ośrodku Leczenia Uzależnień </w:t>
      </w:r>
      <w:r w:rsidR="0031076A" w:rsidRPr="00EC686B">
        <w:rPr>
          <w:rFonts w:ascii="Times New Roman" w:hAnsi="Times New Roman" w:cs="Times New Roman"/>
          <w:sz w:val="24"/>
          <w:szCs w:val="24"/>
        </w:rPr>
        <w:t>Od Środków Psychoakt</w:t>
      </w:r>
      <w:r w:rsidR="0031076A">
        <w:rPr>
          <w:rFonts w:ascii="Times New Roman" w:hAnsi="Times New Roman" w:cs="Times New Roman"/>
          <w:sz w:val="24"/>
          <w:szCs w:val="24"/>
        </w:rPr>
        <w:t>ywnych ,,</w:t>
      </w:r>
      <w:r w:rsidR="0016679C">
        <w:rPr>
          <w:rFonts w:ascii="Times New Roman" w:hAnsi="Times New Roman" w:cs="Times New Roman"/>
          <w:sz w:val="24"/>
          <w:szCs w:val="24"/>
        </w:rPr>
        <w:t>San</w:t>
      </w:r>
      <w:r w:rsidR="00B0582D">
        <w:rPr>
          <w:rFonts w:ascii="Times New Roman" w:hAnsi="Times New Roman" w:cs="Times New Roman"/>
          <w:sz w:val="24"/>
          <w:szCs w:val="24"/>
        </w:rPr>
        <w:t xml:space="preserve"> Damiano</w:t>
      </w:r>
      <w:r w:rsidR="0031076A">
        <w:rPr>
          <w:rFonts w:ascii="Times New Roman" w:hAnsi="Times New Roman" w:cs="Times New Roman"/>
          <w:sz w:val="24"/>
          <w:szCs w:val="24"/>
        </w:rPr>
        <w:t xml:space="preserve">” – </w:t>
      </w:r>
      <w:r w:rsidR="00B0582D">
        <w:rPr>
          <w:rFonts w:ascii="Times New Roman" w:hAnsi="Times New Roman" w:cs="Times New Roman"/>
          <w:sz w:val="24"/>
          <w:szCs w:val="24"/>
        </w:rPr>
        <w:t xml:space="preserve">Chęciny </w:t>
      </w:r>
      <w:r w:rsidR="0031076A">
        <w:rPr>
          <w:rFonts w:ascii="Times New Roman" w:hAnsi="Times New Roman" w:cs="Times New Roman"/>
          <w:sz w:val="24"/>
          <w:szCs w:val="24"/>
        </w:rPr>
        <w:br/>
      </w:r>
      <w:r w:rsidR="00B0582D">
        <w:rPr>
          <w:rFonts w:ascii="Times New Roman" w:hAnsi="Times New Roman" w:cs="Times New Roman"/>
          <w:sz w:val="24"/>
          <w:szCs w:val="24"/>
        </w:rPr>
        <w:t>(142 792,0</w:t>
      </w:r>
      <w:r w:rsidR="0031076A">
        <w:rPr>
          <w:rFonts w:ascii="Times New Roman" w:hAnsi="Times New Roman" w:cs="Times New Roman"/>
          <w:sz w:val="24"/>
          <w:szCs w:val="24"/>
        </w:rPr>
        <w:t>0</w:t>
      </w:r>
      <w:r w:rsidR="0016679C">
        <w:rPr>
          <w:rFonts w:ascii="Times New Roman" w:hAnsi="Times New Roman" w:cs="Times New Roman"/>
          <w:sz w:val="24"/>
          <w:szCs w:val="24"/>
        </w:rPr>
        <w:t xml:space="preserve"> zł)</w:t>
      </w:r>
      <w:r w:rsidRPr="00EC686B">
        <w:rPr>
          <w:rFonts w:ascii="Times New Roman" w:hAnsi="Times New Roman" w:cs="Times New Roman"/>
          <w:sz w:val="24"/>
          <w:szCs w:val="24"/>
        </w:rPr>
        <w:t>.</w:t>
      </w:r>
    </w:p>
    <w:p w:rsidR="00501897" w:rsidRPr="00EC686B" w:rsidRDefault="00501897" w:rsidP="0073393A">
      <w:pPr>
        <w:spacing w:after="0" w:line="360" w:lineRule="auto"/>
        <w:ind w:firstLine="709"/>
        <w:jc w:val="both"/>
        <w:rPr>
          <w:rFonts w:ascii="Times New Roman" w:hAnsi="Times New Roman" w:cs="Times New Roman"/>
          <w:sz w:val="24"/>
          <w:szCs w:val="24"/>
        </w:rPr>
      </w:pPr>
      <w:r w:rsidRPr="00EC686B">
        <w:rPr>
          <w:rFonts w:ascii="Times New Roman" w:hAnsi="Times New Roman" w:cs="Times New Roman"/>
          <w:sz w:val="24"/>
          <w:szCs w:val="24"/>
        </w:rPr>
        <w:t xml:space="preserve">Największą </w:t>
      </w:r>
      <w:r w:rsidR="0016679C">
        <w:rPr>
          <w:rFonts w:ascii="Times New Roman" w:hAnsi="Times New Roman" w:cs="Times New Roman"/>
          <w:sz w:val="24"/>
          <w:szCs w:val="24"/>
        </w:rPr>
        <w:t>zrealizowaną wartość</w:t>
      </w:r>
      <w:r w:rsidR="00EC686B" w:rsidRPr="00EC686B">
        <w:rPr>
          <w:rFonts w:ascii="Times New Roman" w:hAnsi="Times New Roman" w:cs="Times New Roman"/>
          <w:sz w:val="24"/>
          <w:szCs w:val="24"/>
        </w:rPr>
        <w:t xml:space="preserve"> </w:t>
      </w:r>
      <w:r w:rsidRPr="00EC686B">
        <w:rPr>
          <w:rFonts w:ascii="Times New Roman" w:hAnsi="Times New Roman" w:cs="Times New Roman"/>
          <w:sz w:val="24"/>
          <w:szCs w:val="24"/>
        </w:rPr>
        <w:t xml:space="preserve">świadczeń w zakresie świadczenia rehabilitacyjne dla uzależnionych od substancji psychoaktywnych odnotowano </w:t>
      </w:r>
      <w:r w:rsidRPr="0016679C">
        <w:rPr>
          <w:rFonts w:ascii="Times New Roman" w:hAnsi="Times New Roman" w:cs="Times New Roman"/>
          <w:sz w:val="24"/>
          <w:szCs w:val="24"/>
        </w:rPr>
        <w:t xml:space="preserve">w </w:t>
      </w:r>
      <w:r w:rsidR="0016679C" w:rsidRPr="0016679C">
        <w:rPr>
          <w:rFonts w:ascii="Times New Roman" w:hAnsi="Times New Roman" w:cs="Times New Roman"/>
          <w:sz w:val="24"/>
          <w:szCs w:val="24"/>
        </w:rPr>
        <w:t xml:space="preserve">Ośrodku Leczenia Terapii </w:t>
      </w:r>
      <w:r w:rsidR="0016679C">
        <w:rPr>
          <w:rFonts w:ascii="Times New Roman" w:hAnsi="Times New Roman" w:cs="Times New Roman"/>
          <w:sz w:val="24"/>
          <w:szCs w:val="24"/>
        </w:rPr>
        <w:br/>
      </w:r>
      <w:r w:rsidR="0016679C" w:rsidRPr="0016679C">
        <w:rPr>
          <w:rFonts w:ascii="Times New Roman" w:hAnsi="Times New Roman" w:cs="Times New Roman"/>
          <w:sz w:val="24"/>
          <w:szCs w:val="24"/>
        </w:rPr>
        <w:t>i Rehabilitacji Uz</w:t>
      </w:r>
      <w:r w:rsidR="0016679C">
        <w:rPr>
          <w:rFonts w:ascii="Times New Roman" w:hAnsi="Times New Roman" w:cs="Times New Roman"/>
          <w:sz w:val="24"/>
          <w:szCs w:val="24"/>
        </w:rPr>
        <w:t xml:space="preserve">ależnień dla Dzieci i Młodzieży </w:t>
      </w:r>
      <w:r w:rsidR="0016679C" w:rsidRPr="0016679C">
        <w:rPr>
          <w:rFonts w:ascii="Times New Roman" w:hAnsi="Times New Roman" w:cs="Times New Roman"/>
          <w:sz w:val="24"/>
          <w:szCs w:val="24"/>
        </w:rPr>
        <w:t>w Lutej</w:t>
      </w:r>
      <w:r w:rsidR="0031076A">
        <w:rPr>
          <w:rFonts w:ascii="Times New Roman" w:hAnsi="Times New Roman" w:cs="Times New Roman"/>
          <w:sz w:val="24"/>
          <w:szCs w:val="24"/>
        </w:rPr>
        <w:t xml:space="preserve"> (876 966</w:t>
      </w:r>
      <w:r w:rsidR="0016679C">
        <w:rPr>
          <w:rFonts w:ascii="Times New Roman" w:hAnsi="Times New Roman" w:cs="Times New Roman"/>
          <w:sz w:val="24"/>
          <w:szCs w:val="24"/>
        </w:rPr>
        <w:t>,</w:t>
      </w:r>
      <w:r w:rsidR="0031076A">
        <w:rPr>
          <w:rFonts w:ascii="Times New Roman" w:hAnsi="Times New Roman" w:cs="Times New Roman"/>
          <w:sz w:val="24"/>
          <w:szCs w:val="24"/>
        </w:rPr>
        <w:t>4</w:t>
      </w:r>
      <w:r w:rsidR="0016679C">
        <w:rPr>
          <w:rFonts w:ascii="Times New Roman" w:hAnsi="Times New Roman" w:cs="Times New Roman"/>
          <w:sz w:val="24"/>
          <w:szCs w:val="24"/>
        </w:rPr>
        <w:t>0 zł)</w:t>
      </w:r>
      <w:r w:rsidR="00EC686B" w:rsidRPr="0016679C">
        <w:rPr>
          <w:rFonts w:ascii="Times New Roman" w:hAnsi="Times New Roman" w:cs="Times New Roman"/>
          <w:sz w:val="24"/>
          <w:szCs w:val="24"/>
        </w:rPr>
        <w:t>.</w:t>
      </w:r>
    </w:p>
    <w:p w:rsidR="00501897" w:rsidRPr="00EC686B" w:rsidRDefault="00501897" w:rsidP="0073393A">
      <w:pPr>
        <w:spacing w:after="0" w:line="360" w:lineRule="auto"/>
        <w:ind w:firstLine="708"/>
        <w:jc w:val="both"/>
        <w:rPr>
          <w:rFonts w:ascii="Times New Roman" w:hAnsi="Times New Roman" w:cs="Times New Roman"/>
          <w:b/>
          <w:sz w:val="24"/>
          <w:szCs w:val="24"/>
        </w:rPr>
      </w:pPr>
      <w:r w:rsidRPr="00EC686B">
        <w:rPr>
          <w:rFonts w:ascii="Times New Roman" w:hAnsi="Times New Roman" w:cs="Times New Roman"/>
          <w:sz w:val="24"/>
          <w:szCs w:val="24"/>
        </w:rPr>
        <w:t xml:space="preserve">Największą </w:t>
      </w:r>
      <w:r w:rsidR="00EC686B" w:rsidRPr="00EC686B">
        <w:rPr>
          <w:rFonts w:ascii="Times New Roman" w:hAnsi="Times New Roman" w:cs="Times New Roman"/>
          <w:sz w:val="24"/>
          <w:szCs w:val="24"/>
        </w:rPr>
        <w:t xml:space="preserve">zakontraktowaną liczbę </w:t>
      </w:r>
      <w:r w:rsidRPr="00EC686B">
        <w:rPr>
          <w:rFonts w:ascii="Times New Roman" w:hAnsi="Times New Roman" w:cs="Times New Roman"/>
          <w:sz w:val="24"/>
          <w:szCs w:val="24"/>
        </w:rPr>
        <w:t xml:space="preserve">świadczeń w zakresie świadczenia dla uzależnionych od substancji psychoaktywnych udzielane w hostelu odnotowano </w:t>
      </w:r>
      <w:r w:rsidR="00EC686B" w:rsidRPr="00EC686B">
        <w:rPr>
          <w:rFonts w:ascii="Times New Roman" w:hAnsi="Times New Roman" w:cs="Times New Roman"/>
          <w:sz w:val="24"/>
          <w:szCs w:val="24"/>
        </w:rPr>
        <w:br/>
      </w:r>
      <w:r w:rsidRPr="00EC686B">
        <w:rPr>
          <w:rFonts w:ascii="Times New Roman" w:hAnsi="Times New Roman" w:cs="Times New Roman"/>
          <w:sz w:val="24"/>
          <w:szCs w:val="24"/>
        </w:rPr>
        <w:t xml:space="preserve">w </w:t>
      </w:r>
      <w:r w:rsidR="0031076A">
        <w:rPr>
          <w:rFonts w:ascii="Times New Roman" w:hAnsi="Times New Roman" w:cs="Times New Roman"/>
          <w:sz w:val="24"/>
          <w:szCs w:val="24"/>
        </w:rPr>
        <w:t>Ośrodku Leczenia Uzależnień od Substancji Psychoaktywnych „San Damiano” – Chęciny (208 537,60 zł</w:t>
      </w:r>
      <w:r w:rsidR="0016679C">
        <w:rPr>
          <w:rFonts w:ascii="Times New Roman" w:hAnsi="Times New Roman" w:cs="Times New Roman"/>
          <w:sz w:val="24"/>
          <w:szCs w:val="24"/>
        </w:rPr>
        <w:t>)</w:t>
      </w:r>
      <w:r w:rsidRPr="00EC686B">
        <w:rPr>
          <w:rFonts w:ascii="Times New Roman" w:hAnsi="Times New Roman" w:cs="Times New Roman"/>
          <w:sz w:val="24"/>
          <w:szCs w:val="24"/>
        </w:rPr>
        <w:t xml:space="preserve">. </w:t>
      </w:r>
    </w:p>
    <w:p w:rsidR="00EC686B" w:rsidRDefault="00EC686B" w:rsidP="00EC686B">
      <w:pPr>
        <w:spacing w:after="0"/>
        <w:jc w:val="both"/>
        <w:rPr>
          <w:rFonts w:ascii="Times New Roman" w:hAnsi="Times New Roman" w:cs="Times New Roman"/>
          <w:b/>
          <w:sz w:val="20"/>
          <w:szCs w:val="20"/>
        </w:rPr>
        <w:sectPr w:rsidR="00EC686B" w:rsidSect="00327280">
          <w:footerReference w:type="default" r:id="rId9"/>
          <w:pgSz w:w="11906" w:h="16838"/>
          <w:pgMar w:top="1134" w:right="1418" w:bottom="1418" w:left="1418" w:header="709" w:footer="709" w:gutter="0"/>
          <w:cols w:space="708"/>
          <w:docGrid w:linePitch="360"/>
        </w:sectPr>
      </w:pPr>
    </w:p>
    <w:p w:rsidR="00F16B55" w:rsidRPr="00E439CF" w:rsidRDefault="00EC686B" w:rsidP="00DF10A7">
      <w:pPr>
        <w:spacing w:after="0"/>
        <w:ind w:right="-740" w:hanging="1134"/>
        <w:jc w:val="both"/>
        <w:rPr>
          <w:rFonts w:ascii="Times New Roman" w:hAnsi="Times New Roman" w:cs="Times New Roman"/>
          <w:szCs w:val="24"/>
        </w:rPr>
      </w:pPr>
      <w:r w:rsidRPr="00E439CF">
        <w:rPr>
          <w:rFonts w:ascii="Times New Roman" w:hAnsi="Times New Roman" w:cs="Times New Roman"/>
          <w:b/>
          <w:szCs w:val="24"/>
        </w:rPr>
        <w:lastRenderedPageBreak/>
        <w:t xml:space="preserve">Tabela </w:t>
      </w:r>
      <w:r w:rsidR="00A65901" w:rsidRPr="00E439CF">
        <w:rPr>
          <w:rFonts w:ascii="Times New Roman" w:hAnsi="Times New Roman" w:cs="Times New Roman"/>
          <w:b/>
          <w:szCs w:val="24"/>
        </w:rPr>
        <w:t>1</w:t>
      </w:r>
      <w:r w:rsidR="00F16B55" w:rsidRPr="00E439CF">
        <w:rPr>
          <w:rFonts w:ascii="Times New Roman" w:hAnsi="Times New Roman" w:cs="Times New Roman"/>
          <w:b/>
          <w:szCs w:val="24"/>
        </w:rPr>
        <w:t xml:space="preserve">. </w:t>
      </w:r>
      <w:r w:rsidRPr="00E439CF">
        <w:rPr>
          <w:rFonts w:ascii="Times New Roman" w:hAnsi="Times New Roman" w:cs="Times New Roman"/>
          <w:szCs w:val="24"/>
        </w:rPr>
        <w:t xml:space="preserve">Realizacja świadczeń zdrowotnych udzielonych w trybie stacjonarnej i ambulatoryjnej opieki w zakresie leczenia i rehabilitacji osób uzależnionych od </w:t>
      </w:r>
      <w:r w:rsidR="00DF10A7">
        <w:rPr>
          <w:rFonts w:ascii="Times New Roman" w:hAnsi="Times New Roman" w:cs="Times New Roman"/>
          <w:szCs w:val="24"/>
        </w:rPr>
        <w:t>s</w:t>
      </w:r>
      <w:r w:rsidRPr="00E439CF">
        <w:rPr>
          <w:rFonts w:ascii="Times New Roman" w:hAnsi="Times New Roman" w:cs="Times New Roman"/>
          <w:szCs w:val="24"/>
        </w:rPr>
        <w:t>ubstancji psychoaktywnych</w:t>
      </w:r>
    </w:p>
    <w:tbl>
      <w:tblPr>
        <w:tblStyle w:val="Tabela-Siatka3"/>
        <w:tblW w:w="16160" w:type="dxa"/>
        <w:tblInd w:w="-1026" w:type="dxa"/>
        <w:tblLayout w:type="fixed"/>
        <w:tblLook w:val="04A0"/>
      </w:tblPr>
      <w:tblGrid>
        <w:gridCol w:w="567"/>
        <w:gridCol w:w="2977"/>
        <w:gridCol w:w="2552"/>
        <w:gridCol w:w="3969"/>
        <w:gridCol w:w="1701"/>
        <w:gridCol w:w="1701"/>
        <w:gridCol w:w="1275"/>
        <w:gridCol w:w="1418"/>
      </w:tblGrid>
      <w:tr w:rsidR="00EC686B" w:rsidRPr="00E439CF" w:rsidTr="00E439CF">
        <w:tc>
          <w:tcPr>
            <w:tcW w:w="567"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Lp.</w:t>
            </w:r>
          </w:p>
        </w:tc>
        <w:tc>
          <w:tcPr>
            <w:tcW w:w="2977"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Nazwa świadczeniodawcy</w:t>
            </w:r>
          </w:p>
        </w:tc>
        <w:tc>
          <w:tcPr>
            <w:tcW w:w="2552"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Adres siedziby</w:t>
            </w:r>
          </w:p>
        </w:tc>
        <w:tc>
          <w:tcPr>
            <w:tcW w:w="3969"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Zakres świadczeń - nazwa</w:t>
            </w:r>
          </w:p>
        </w:tc>
        <w:tc>
          <w:tcPr>
            <w:tcW w:w="1701"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Zakontraktowane liczba</w:t>
            </w:r>
          </w:p>
        </w:tc>
        <w:tc>
          <w:tcPr>
            <w:tcW w:w="1701"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Zakontraktowane wartość</w:t>
            </w:r>
          </w:p>
        </w:tc>
        <w:tc>
          <w:tcPr>
            <w:tcW w:w="1275"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Realizacja liczba*</w:t>
            </w:r>
          </w:p>
        </w:tc>
        <w:tc>
          <w:tcPr>
            <w:tcW w:w="1418" w:type="dxa"/>
            <w:shd w:val="clear" w:color="auto" w:fill="D99594" w:themeFill="accent2" w:themeFillTint="99"/>
            <w:vAlign w:val="center"/>
          </w:tcPr>
          <w:p w:rsidR="00EC686B" w:rsidRPr="00E439CF" w:rsidRDefault="00EC686B" w:rsidP="00613AA0">
            <w:pPr>
              <w:jc w:val="center"/>
              <w:rPr>
                <w:rFonts w:ascii="Times New Roman" w:hAnsi="Times New Roman" w:cs="Times New Roman"/>
                <w:b/>
                <w:sz w:val="20"/>
                <w:szCs w:val="20"/>
              </w:rPr>
            </w:pPr>
            <w:r w:rsidRPr="00E439CF">
              <w:rPr>
                <w:rFonts w:ascii="Times New Roman" w:hAnsi="Times New Roman" w:cs="Times New Roman"/>
                <w:b/>
                <w:sz w:val="20"/>
                <w:szCs w:val="20"/>
              </w:rPr>
              <w:t>Realizacja wartość*</w:t>
            </w:r>
          </w:p>
        </w:tc>
      </w:tr>
      <w:tr w:rsidR="00A939A6" w:rsidRPr="00E439CF" w:rsidTr="00E439CF">
        <w:trPr>
          <w:trHeight w:val="459"/>
        </w:trPr>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1</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sz w:val="20"/>
                <w:szCs w:val="20"/>
              </w:rPr>
            </w:pPr>
            <w:r w:rsidRPr="00E439CF">
              <w:rPr>
                <w:rFonts w:ascii="Times New Roman" w:hAnsi="Times New Roman" w:cs="Times New Roman"/>
                <w:sz w:val="20"/>
                <w:szCs w:val="20"/>
              </w:rPr>
              <w:t>5</w:t>
            </w:r>
            <w:r w:rsidR="00613AA0" w:rsidRPr="00E439CF">
              <w:rPr>
                <w:rFonts w:ascii="Times New Roman" w:hAnsi="Times New Roman" w:cs="Times New Roman"/>
                <w:sz w:val="20"/>
                <w:szCs w:val="20"/>
              </w:rPr>
              <w:t> </w:t>
            </w:r>
            <w:r w:rsidRPr="00E439CF">
              <w:rPr>
                <w:rFonts w:ascii="Times New Roman" w:hAnsi="Times New Roman" w:cs="Times New Roman"/>
                <w:sz w:val="20"/>
                <w:szCs w:val="20"/>
              </w:rPr>
              <w:t>865</w:t>
            </w:r>
            <w:r w:rsidR="00613AA0" w:rsidRPr="00E439CF">
              <w:rPr>
                <w:rFonts w:ascii="Times New Roman" w:hAnsi="Times New Roman" w:cs="Times New Roman"/>
                <w:sz w:val="20"/>
                <w:szCs w:val="20"/>
              </w:rPr>
              <w:t xml:space="preserve">,00 </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sz w:val="20"/>
                <w:szCs w:val="20"/>
              </w:rPr>
            </w:pPr>
            <w:r w:rsidRPr="00E439CF">
              <w:rPr>
                <w:rFonts w:ascii="Times New Roman" w:hAnsi="Times New Roman" w:cs="Times New Roman"/>
                <w:sz w:val="20"/>
                <w:szCs w:val="20"/>
              </w:rPr>
              <w:t>46 920,00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5 704,00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45 632,00 zł</w:t>
            </w:r>
          </w:p>
        </w:tc>
      </w:tr>
      <w:tr w:rsidR="00A939A6" w:rsidRPr="00E439CF" w:rsidTr="00E439CF">
        <w:trPr>
          <w:trHeight w:val="469"/>
        </w:trPr>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2</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61 474,00</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491 792,00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65 793,00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526 344,00 zł</w:t>
            </w:r>
          </w:p>
        </w:tc>
      </w:tr>
      <w:tr w:rsidR="00A939A6" w:rsidRPr="00E439CF" w:rsidTr="00E439CF">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3</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sz w:val="20"/>
                <w:szCs w:val="20"/>
              </w:rPr>
            </w:pPr>
            <w:r w:rsidRPr="00E439CF">
              <w:rPr>
                <w:rFonts w:ascii="Times New Roman" w:hAnsi="Times New Roman" w:cs="Times New Roman"/>
                <w:sz w:val="20"/>
                <w:szCs w:val="20"/>
              </w:rPr>
              <w:t>Niepubliczny Zakład Opieki Zdrowotnej ,,Nadzieja Rodzinie”</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Karczówkowska 36, Kielce</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dla Uzależnionych od Substancji Psychoaktywnych Udzielane w Hostelu</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21 229,00</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169 832,00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24 776,00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198 208,00 zł</w:t>
            </w:r>
          </w:p>
        </w:tc>
      </w:tr>
      <w:tr w:rsidR="00A939A6" w:rsidRPr="00E439CF" w:rsidTr="00E439CF">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4</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Ośrodek Leczenia Uzależnień Od Środków Psychoaktywnych "San Damiano" - Chęciny</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14 018,00</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112 144,00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17 849,00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142 792,00 zł</w:t>
            </w:r>
          </w:p>
        </w:tc>
      </w:tr>
      <w:tr w:rsidR="00A939A6" w:rsidRPr="00E439CF" w:rsidTr="00E439CF">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5</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Ośrodek Leczenia Uzależnień Od Środków Psychoaktywnych "San Damiano" - Chęciny</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dla Uzależnionych od Substancji Psychoaktywnych Udzielane w Hostelu</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13 098,00</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104 784,00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26 067,20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208 537,60 zł</w:t>
            </w:r>
          </w:p>
        </w:tc>
      </w:tr>
      <w:tr w:rsidR="00A939A6" w:rsidRPr="00E439CF" w:rsidTr="00E439CF">
        <w:tc>
          <w:tcPr>
            <w:tcW w:w="567" w:type="dxa"/>
            <w:shd w:val="clear" w:color="auto" w:fill="D99594" w:themeFill="accent2" w:themeFillTint="99"/>
            <w:vAlign w:val="center"/>
          </w:tcPr>
          <w:p w:rsidR="00A939A6" w:rsidRPr="00E439CF" w:rsidRDefault="00A939A6" w:rsidP="00613AA0">
            <w:pPr>
              <w:jc w:val="center"/>
              <w:rPr>
                <w:rFonts w:ascii="Times New Roman" w:hAnsi="Times New Roman" w:cs="Times New Roman"/>
                <w:b/>
                <w:sz w:val="20"/>
                <w:szCs w:val="20"/>
              </w:rPr>
            </w:pPr>
            <w:r w:rsidRPr="00E439CF">
              <w:rPr>
                <w:rFonts w:ascii="Times New Roman" w:hAnsi="Times New Roman" w:cs="Times New Roman"/>
                <w:b/>
                <w:sz w:val="20"/>
                <w:szCs w:val="20"/>
              </w:rPr>
              <w:t>6</w:t>
            </w:r>
          </w:p>
        </w:tc>
        <w:tc>
          <w:tcPr>
            <w:tcW w:w="2977" w:type="dxa"/>
            <w:shd w:val="clear" w:color="auto" w:fill="FFFFFF" w:themeFill="background1"/>
            <w:vAlign w:val="center"/>
          </w:tcPr>
          <w:p w:rsidR="00A939A6" w:rsidRPr="00E439CF" w:rsidRDefault="00A939A6" w:rsidP="00613AA0">
            <w:pPr>
              <w:jc w:val="both"/>
              <w:rPr>
                <w:rFonts w:ascii="Times New Roman" w:hAnsi="Times New Roman" w:cs="Times New Roman"/>
                <w:color w:val="000000"/>
                <w:sz w:val="20"/>
                <w:szCs w:val="20"/>
              </w:rPr>
            </w:pPr>
            <w:r w:rsidRPr="00E439CF">
              <w:rPr>
                <w:rFonts w:ascii="Times New Roman" w:hAnsi="Times New Roman" w:cs="Times New Roman"/>
                <w:color w:val="000000"/>
                <w:sz w:val="20"/>
                <w:szCs w:val="20"/>
              </w:rPr>
              <w:t>Ośrodek Leczenia Uzależnień Od Środków Psychoaktywnych "San Damiano" - Chęciny</w:t>
            </w:r>
          </w:p>
        </w:tc>
        <w:tc>
          <w:tcPr>
            <w:tcW w:w="2552"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ul. Franciszkańska 10, Chęciny</w:t>
            </w:r>
          </w:p>
        </w:tc>
        <w:tc>
          <w:tcPr>
            <w:tcW w:w="3969" w:type="dxa"/>
            <w:shd w:val="clear" w:color="auto" w:fill="FFFFFF" w:themeFill="background1"/>
            <w:vAlign w:val="center"/>
          </w:tcPr>
          <w:p w:rsidR="00A939A6" w:rsidRPr="00E439CF" w:rsidRDefault="00A939A6" w:rsidP="00613AA0">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64 101,00</w:t>
            </w:r>
          </w:p>
        </w:tc>
        <w:tc>
          <w:tcPr>
            <w:tcW w:w="1701"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512 808,00 zł</w:t>
            </w:r>
          </w:p>
        </w:tc>
        <w:tc>
          <w:tcPr>
            <w:tcW w:w="1275"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67 127,00</w:t>
            </w:r>
          </w:p>
        </w:tc>
        <w:tc>
          <w:tcPr>
            <w:tcW w:w="1418" w:type="dxa"/>
            <w:shd w:val="clear" w:color="auto" w:fill="FFFFFF" w:themeFill="background1"/>
            <w:vAlign w:val="center"/>
          </w:tcPr>
          <w:p w:rsidR="00A939A6" w:rsidRPr="00E439CF" w:rsidRDefault="00A939A6"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537 016,00 zł</w:t>
            </w:r>
          </w:p>
        </w:tc>
      </w:tr>
      <w:tr w:rsidR="00613AA0" w:rsidRPr="00E439CF" w:rsidTr="00E439CF">
        <w:tc>
          <w:tcPr>
            <w:tcW w:w="567" w:type="dxa"/>
            <w:shd w:val="clear" w:color="auto" w:fill="D99594" w:themeFill="accent2" w:themeFillTint="99"/>
            <w:vAlign w:val="center"/>
          </w:tcPr>
          <w:p w:rsidR="00613AA0" w:rsidRPr="00E439CF" w:rsidRDefault="00613AA0" w:rsidP="00613AA0">
            <w:pPr>
              <w:jc w:val="center"/>
              <w:rPr>
                <w:rFonts w:ascii="Times New Roman" w:hAnsi="Times New Roman" w:cs="Times New Roman"/>
                <w:b/>
                <w:sz w:val="20"/>
                <w:szCs w:val="20"/>
              </w:rPr>
            </w:pPr>
            <w:r w:rsidRPr="00E439CF">
              <w:rPr>
                <w:rFonts w:ascii="Times New Roman" w:hAnsi="Times New Roman" w:cs="Times New Roman"/>
                <w:b/>
                <w:sz w:val="20"/>
                <w:szCs w:val="20"/>
              </w:rPr>
              <w:t>7</w:t>
            </w:r>
          </w:p>
        </w:tc>
        <w:tc>
          <w:tcPr>
            <w:tcW w:w="2977" w:type="dxa"/>
            <w:shd w:val="clear" w:color="auto" w:fill="FFFFFF" w:themeFill="background1"/>
            <w:vAlign w:val="center"/>
          </w:tcPr>
          <w:p w:rsidR="00613AA0" w:rsidRPr="00E439CF" w:rsidRDefault="00613AA0" w:rsidP="00613AA0">
            <w:pPr>
              <w:jc w:val="both"/>
              <w:rPr>
                <w:rFonts w:ascii="Times New Roman" w:hAnsi="Times New Roman" w:cs="Times New Roman"/>
                <w:sz w:val="20"/>
                <w:szCs w:val="20"/>
              </w:rPr>
            </w:pPr>
            <w:r w:rsidRPr="00E439CF">
              <w:rPr>
                <w:rFonts w:ascii="Times New Roman" w:hAnsi="Times New Roman" w:cs="Times New Roman"/>
                <w:sz w:val="20"/>
                <w:szCs w:val="20"/>
              </w:rPr>
              <w:t>Promedic Centrum Psychoterapii Agnieszki Nehrebeckiej</w:t>
            </w:r>
          </w:p>
        </w:tc>
        <w:tc>
          <w:tcPr>
            <w:tcW w:w="2552"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ul. Bednarska 3, Pińczów</w:t>
            </w:r>
          </w:p>
        </w:tc>
        <w:tc>
          <w:tcPr>
            <w:tcW w:w="3969"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6 598,00</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52 784,00 zł</w:t>
            </w:r>
          </w:p>
        </w:tc>
        <w:tc>
          <w:tcPr>
            <w:tcW w:w="1275"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6 120,00</w:t>
            </w:r>
          </w:p>
        </w:tc>
        <w:tc>
          <w:tcPr>
            <w:tcW w:w="1418"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48 960,00 zł</w:t>
            </w:r>
          </w:p>
        </w:tc>
      </w:tr>
      <w:tr w:rsidR="00613AA0" w:rsidRPr="00E439CF" w:rsidTr="00E439CF">
        <w:tc>
          <w:tcPr>
            <w:tcW w:w="567" w:type="dxa"/>
            <w:shd w:val="clear" w:color="auto" w:fill="D99594" w:themeFill="accent2" w:themeFillTint="99"/>
            <w:vAlign w:val="center"/>
          </w:tcPr>
          <w:p w:rsidR="00613AA0" w:rsidRPr="00E439CF" w:rsidRDefault="00613AA0" w:rsidP="00613AA0">
            <w:pPr>
              <w:jc w:val="center"/>
              <w:rPr>
                <w:rFonts w:ascii="Times New Roman" w:hAnsi="Times New Roman" w:cs="Times New Roman"/>
                <w:b/>
                <w:sz w:val="20"/>
                <w:szCs w:val="20"/>
              </w:rPr>
            </w:pPr>
            <w:r w:rsidRPr="00E439CF">
              <w:rPr>
                <w:rFonts w:ascii="Times New Roman" w:hAnsi="Times New Roman" w:cs="Times New Roman"/>
                <w:b/>
                <w:sz w:val="20"/>
                <w:szCs w:val="20"/>
              </w:rPr>
              <w:t>8</w:t>
            </w:r>
          </w:p>
        </w:tc>
        <w:tc>
          <w:tcPr>
            <w:tcW w:w="2977" w:type="dxa"/>
            <w:shd w:val="clear" w:color="auto" w:fill="FFFFFF" w:themeFill="background1"/>
            <w:vAlign w:val="center"/>
          </w:tcPr>
          <w:p w:rsidR="00613AA0" w:rsidRPr="00E439CF" w:rsidRDefault="00613AA0" w:rsidP="00613AA0">
            <w:pPr>
              <w:jc w:val="both"/>
              <w:rPr>
                <w:rFonts w:ascii="Times New Roman" w:hAnsi="Times New Roman" w:cs="Times New Roman"/>
                <w:sz w:val="20"/>
                <w:szCs w:val="20"/>
              </w:rPr>
            </w:pPr>
            <w:r w:rsidRPr="00E439CF">
              <w:rPr>
                <w:rFonts w:ascii="Times New Roman" w:hAnsi="Times New Roman" w:cs="Times New Roman"/>
                <w:sz w:val="20"/>
                <w:szCs w:val="20"/>
              </w:rPr>
              <w:t>Stowarzyszenie MONAR Hostel dla Osób Uzależnionych</w:t>
            </w:r>
          </w:p>
        </w:tc>
        <w:tc>
          <w:tcPr>
            <w:tcW w:w="2552"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Malików 150B, Kielce</w:t>
            </w:r>
          </w:p>
        </w:tc>
        <w:tc>
          <w:tcPr>
            <w:tcW w:w="3969"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Świadczenia dla Uzależnionych od Substancji Psychoaktywnych Udzielane w Hostelu</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15 798,00</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126 384,00 zł</w:t>
            </w:r>
          </w:p>
        </w:tc>
        <w:tc>
          <w:tcPr>
            <w:tcW w:w="1275"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16 379,20</w:t>
            </w:r>
          </w:p>
        </w:tc>
        <w:tc>
          <w:tcPr>
            <w:tcW w:w="1418"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131 033,60 zł</w:t>
            </w:r>
          </w:p>
        </w:tc>
      </w:tr>
      <w:tr w:rsidR="00613AA0" w:rsidRPr="00E439CF" w:rsidTr="00E439CF">
        <w:tc>
          <w:tcPr>
            <w:tcW w:w="567" w:type="dxa"/>
            <w:shd w:val="clear" w:color="auto" w:fill="D99594" w:themeFill="accent2" w:themeFillTint="99"/>
            <w:vAlign w:val="center"/>
          </w:tcPr>
          <w:p w:rsidR="00613AA0" w:rsidRPr="00E439CF" w:rsidRDefault="00613AA0" w:rsidP="00613AA0">
            <w:pPr>
              <w:jc w:val="center"/>
              <w:rPr>
                <w:rFonts w:ascii="Times New Roman" w:hAnsi="Times New Roman" w:cs="Times New Roman"/>
                <w:b/>
                <w:sz w:val="20"/>
                <w:szCs w:val="20"/>
              </w:rPr>
            </w:pPr>
            <w:r w:rsidRPr="00E439CF">
              <w:rPr>
                <w:rFonts w:ascii="Times New Roman" w:hAnsi="Times New Roman" w:cs="Times New Roman"/>
                <w:b/>
                <w:sz w:val="20"/>
                <w:szCs w:val="20"/>
              </w:rPr>
              <w:t>9</w:t>
            </w:r>
          </w:p>
        </w:tc>
        <w:tc>
          <w:tcPr>
            <w:tcW w:w="2977" w:type="dxa"/>
            <w:shd w:val="clear" w:color="auto" w:fill="FFFFFF" w:themeFill="background1"/>
            <w:vAlign w:val="center"/>
          </w:tcPr>
          <w:p w:rsidR="00613AA0" w:rsidRPr="00E439CF" w:rsidRDefault="00613AA0" w:rsidP="00613AA0">
            <w:pPr>
              <w:jc w:val="both"/>
              <w:rPr>
                <w:rFonts w:ascii="Times New Roman" w:hAnsi="Times New Roman" w:cs="Times New Roman"/>
                <w:sz w:val="20"/>
                <w:szCs w:val="20"/>
              </w:rPr>
            </w:pPr>
            <w:r w:rsidRPr="00E439CF">
              <w:rPr>
                <w:rFonts w:ascii="Times New Roman" w:hAnsi="Times New Roman" w:cs="Times New Roman"/>
                <w:sz w:val="20"/>
                <w:szCs w:val="20"/>
              </w:rPr>
              <w:t>Stowarzyszenie MONAR Ośrodek Leczenia Terapii i Rehabilitacji Uzależnień dla Dzieci i Młodzieży</w:t>
            </w:r>
          </w:p>
        </w:tc>
        <w:tc>
          <w:tcPr>
            <w:tcW w:w="2552"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Luta 4, Końskie</w:t>
            </w:r>
          </w:p>
        </w:tc>
        <w:tc>
          <w:tcPr>
            <w:tcW w:w="3969"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Świadczenia Rehabilitacyjne dla Uzależnionych od Substancji Psychoaktywnych</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98 739,00</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789 912,00 zł</w:t>
            </w:r>
          </w:p>
        </w:tc>
        <w:tc>
          <w:tcPr>
            <w:tcW w:w="1275"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109 620,80</w:t>
            </w:r>
          </w:p>
        </w:tc>
        <w:tc>
          <w:tcPr>
            <w:tcW w:w="1418"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876 966,40 zł</w:t>
            </w:r>
          </w:p>
        </w:tc>
      </w:tr>
      <w:tr w:rsidR="00613AA0" w:rsidRPr="00E439CF" w:rsidTr="00E439CF">
        <w:tc>
          <w:tcPr>
            <w:tcW w:w="567" w:type="dxa"/>
            <w:shd w:val="clear" w:color="auto" w:fill="D99594" w:themeFill="accent2" w:themeFillTint="99"/>
            <w:vAlign w:val="center"/>
          </w:tcPr>
          <w:p w:rsidR="00613AA0" w:rsidRPr="00E439CF" w:rsidRDefault="00613AA0" w:rsidP="00613AA0">
            <w:pPr>
              <w:jc w:val="center"/>
              <w:rPr>
                <w:rFonts w:ascii="Times New Roman" w:hAnsi="Times New Roman" w:cs="Times New Roman"/>
                <w:b/>
                <w:sz w:val="20"/>
                <w:szCs w:val="20"/>
              </w:rPr>
            </w:pPr>
            <w:r w:rsidRPr="00E439CF">
              <w:rPr>
                <w:rFonts w:ascii="Times New Roman" w:hAnsi="Times New Roman" w:cs="Times New Roman"/>
                <w:b/>
                <w:sz w:val="20"/>
                <w:szCs w:val="20"/>
              </w:rPr>
              <w:t>10</w:t>
            </w:r>
          </w:p>
        </w:tc>
        <w:tc>
          <w:tcPr>
            <w:tcW w:w="2977" w:type="dxa"/>
            <w:shd w:val="clear" w:color="auto" w:fill="FFFFFF" w:themeFill="background1"/>
            <w:vAlign w:val="center"/>
          </w:tcPr>
          <w:p w:rsidR="00613AA0" w:rsidRPr="00E439CF" w:rsidRDefault="00613AA0" w:rsidP="00613AA0">
            <w:pPr>
              <w:jc w:val="both"/>
              <w:rPr>
                <w:rFonts w:ascii="Times New Roman" w:hAnsi="Times New Roman" w:cs="Times New Roman"/>
                <w:sz w:val="20"/>
                <w:szCs w:val="20"/>
              </w:rPr>
            </w:pPr>
            <w:r w:rsidRPr="00E439CF">
              <w:rPr>
                <w:rFonts w:ascii="Times New Roman" w:hAnsi="Times New Roman" w:cs="Times New Roman"/>
                <w:sz w:val="20"/>
                <w:szCs w:val="20"/>
              </w:rPr>
              <w:t>Stowarzyszenie MONAR Poradnia Profilaktyki, Leczenia i Terapii Uzależnień</w:t>
            </w:r>
          </w:p>
        </w:tc>
        <w:tc>
          <w:tcPr>
            <w:tcW w:w="2552"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Malików 150B, Kielce</w:t>
            </w:r>
          </w:p>
        </w:tc>
        <w:tc>
          <w:tcPr>
            <w:tcW w:w="3969"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Świadczenia Terapii Uzależnienia od Substancji Psychoaktywnych Innych niż Alkohol</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12 000,00</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96 000,00 zł</w:t>
            </w:r>
          </w:p>
        </w:tc>
        <w:tc>
          <w:tcPr>
            <w:tcW w:w="1275"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16 448,00</w:t>
            </w:r>
          </w:p>
        </w:tc>
        <w:tc>
          <w:tcPr>
            <w:tcW w:w="1418"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131 584,00 zł</w:t>
            </w:r>
          </w:p>
        </w:tc>
      </w:tr>
      <w:tr w:rsidR="00613AA0" w:rsidRPr="00E439CF" w:rsidTr="00E439CF">
        <w:trPr>
          <w:trHeight w:val="337"/>
        </w:trPr>
        <w:tc>
          <w:tcPr>
            <w:tcW w:w="567" w:type="dxa"/>
            <w:shd w:val="clear" w:color="auto" w:fill="D99594" w:themeFill="accent2" w:themeFillTint="99"/>
            <w:vAlign w:val="center"/>
          </w:tcPr>
          <w:p w:rsidR="00613AA0" w:rsidRPr="00E439CF" w:rsidRDefault="00613AA0" w:rsidP="00613AA0">
            <w:pPr>
              <w:jc w:val="center"/>
              <w:rPr>
                <w:rFonts w:ascii="Times New Roman" w:hAnsi="Times New Roman" w:cs="Times New Roman"/>
                <w:b/>
                <w:sz w:val="20"/>
                <w:szCs w:val="20"/>
              </w:rPr>
            </w:pPr>
            <w:r w:rsidRPr="00E439CF">
              <w:rPr>
                <w:rFonts w:ascii="Times New Roman" w:hAnsi="Times New Roman" w:cs="Times New Roman"/>
                <w:b/>
                <w:sz w:val="20"/>
                <w:szCs w:val="20"/>
              </w:rPr>
              <w:t>11</w:t>
            </w:r>
          </w:p>
        </w:tc>
        <w:tc>
          <w:tcPr>
            <w:tcW w:w="2977" w:type="dxa"/>
            <w:shd w:val="clear" w:color="auto" w:fill="FFFFFF" w:themeFill="background1"/>
            <w:vAlign w:val="center"/>
          </w:tcPr>
          <w:p w:rsidR="00613AA0" w:rsidRPr="00E439CF" w:rsidRDefault="00613AA0" w:rsidP="00613AA0">
            <w:pPr>
              <w:jc w:val="both"/>
              <w:rPr>
                <w:rFonts w:ascii="Times New Roman" w:hAnsi="Times New Roman" w:cs="Times New Roman"/>
                <w:sz w:val="20"/>
                <w:szCs w:val="20"/>
              </w:rPr>
            </w:pPr>
            <w:r w:rsidRPr="00E439CF">
              <w:rPr>
                <w:rFonts w:ascii="Times New Roman" w:hAnsi="Times New Roman" w:cs="Times New Roman"/>
                <w:sz w:val="20"/>
                <w:szCs w:val="20"/>
              </w:rPr>
              <w:t>Powiatowy Zakład Opieki Zdrowotnej</w:t>
            </w:r>
          </w:p>
        </w:tc>
        <w:tc>
          <w:tcPr>
            <w:tcW w:w="2552"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ul. Radomska 70, Starachowice</w:t>
            </w:r>
          </w:p>
        </w:tc>
        <w:tc>
          <w:tcPr>
            <w:tcW w:w="3969" w:type="dxa"/>
            <w:shd w:val="clear" w:color="auto" w:fill="FFFFFF" w:themeFill="background1"/>
            <w:vAlign w:val="center"/>
          </w:tcPr>
          <w:p w:rsidR="00613AA0" w:rsidRPr="00E439CF" w:rsidRDefault="00613AA0" w:rsidP="00613AA0">
            <w:pPr>
              <w:rPr>
                <w:rFonts w:ascii="Times New Roman" w:hAnsi="Times New Roman" w:cs="Times New Roman"/>
                <w:sz w:val="20"/>
                <w:szCs w:val="20"/>
              </w:rPr>
            </w:pPr>
            <w:r w:rsidRPr="00E439CF">
              <w:rPr>
                <w:rFonts w:ascii="Times New Roman" w:hAnsi="Times New Roman" w:cs="Times New Roman"/>
                <w:sz w:val="20"/>
                <w:szCs w:val="20"/>
              </w:rPr>
              <w:t>Program Leczenia Substytucyjnego</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39 515,00</w:t>
            </w:r>
          </w:p>
        </w:tc>
        <w:tc>
          <w:tcPr>
            <w:tcW w:w="1701"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316 120,00 zł</w:t>
            </w:r>
          </w:p>
        </w:tc>
        <w:tc>
          <w:tcPr>
            <w:tcW w:w="1275"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41 269,00</w:t>
            </w:r>
          </w:p>
        </w:tc>
        <w:tc>
          <w:tcPr>
            <w:tcW w:w="1418" w:type="dxa"/>
            <w:shd w:val="clear" w:color="auto" w:fill="FFFFFF" w:themeFill="background1"/>
            <w:vAlign w:val="center"/>
          </w:tcPr>
          <w:p w:rsidR="00613AA0" w:rsidRPr="00E439CF" w:rsidRDefault="00613AA0" w:rsidP="00613AA0">
            <w:pPr>
              <w:jc w:val="right"/>
              <w:rPr>
                <w:rFonts w:ascii="Times New Roman" w:hAnsi="Times New Roman" w:cs="Times New Roman"/>
                <w:color w:val="000000"/>
                <w:sz w:val="20"/>
                <w:szCs w:val="20"/>
              </w:rPr>
            </w:pPr>
            <w:r w:rsidRPr="00E439CF">
              <w:rPr>
                <w:rFonts w:ascii="Times New Roman" w:hAnsi="Times New Roman" w:cs="Times New Roman"/>
                <w:color w:val="000000"/>
                <w:sz w:val="20"/>
                <w:szCs w:val="20"/>
              </w:rPr>
              <w:t>330 152,00 zł</w:t>
            </w:r>
          </w:p>
        </w:tc>
      </w:tr>
    </w:tbl>
    <w:p w:rsidR="00EC686B" w:rsidRPr="00E439CF" w:rsidRDefault="00EC686B" w:rsidP="00E439CF">
      <w:pPr>
        <w:spacing w:after="0" w:line="240" w:lineRule="auto"/>
        <w:jc w:val="both"/>
        <w:rPr>
          <w:rFonts w:ascii="Times New Roman" w:hAnsi="Times New Roman" w:cs="Times New Roman"/>
          <w:sz w:val="18"/>
          <w:szCs w:val="20"/>
        </w:rPr>
      </w:pPr>
      <w:r w:rsidRPr="00E439CF">
        <w:rPr>
          <w:rFonts w:ascii="Times New Roman" w:hAnsi="Times New Roman" w:cs="Times New Roman"/>
          <w:sz w:val="18"/>
          <w:szCs w:val="20"/>
        </w:rPr>
        <w:t xml:space="preserve">* – realizacja na podstawie danych przekazywanych przez świadczeniodawców </w:t>
      </w:r>
    </w:p>
    <w:p w:rsidR="00EC686B" w:rsidRPr="00E439CF" w:rsidRDefault="00EC686B" w:rsidP="00E439CF">
      <w:pPr>
        <w:spacing w:after="0" w:line="240" w:lineRule="auto"/>
        <w:jc w:val="both"/>
        <w:rPr>
          <w:rFonts w:ascii="Times New Roman" w:hAnsi="Times New Roman" w:cs="Times New Roman"/>
          <w:sz w:val="18"/>
          <w:szCs w:val="20"/>
        </w:rPr>
      </w:pPr>
      <w:r w:rsidRPr="00E439CF">
        <w:rPr>
          <w:rFonts w:ascii="Times New Roman" w:hAnsi="Times New Roman" w:cs="Times New Roman"/>
          <w:sz w:val="18"/>
          <w:szCs w:val="20"/>
        </w:rPr>
        <w:t>Źródło danych – NFZ Świętokrzyski Oddział Wojewódzki w Kielcach</w:t>
      </w:r>
    </w:p>
    <w:p w:rsidR="00EC686B" w:rsidRDefault="00EC686B" w:rsidP="00EC686B">
      <w:pPr>
        <w:jc w:val="both"/>
        <w:rPr>
          <w:rFonts w:ascii="Times New Roman" w:hAnsi="Times New Roman" w:cs="Times New Roman"/>
          <w:sz w:val="24"/>
          <w:szCs w:val="24"/>
        </w:rPr>
        <w:sectPr w:rsidR="00EC686B" w:rsidSect="00EC686B">
          <w:pgSz w:w="16838" w:h="11906" w:orient="landscape"/>
          <w:pgMar w:top="1418" w:right="1418" w:bottom="1418" w:left="1418" w:header="709" w:footer="709" w:gutter="0"/>
          <w:cols w:space="708"/>
          <w:docGrid w:linePitch="360"/>
        </w:sectPr>
      </w:pPr>
    </w:p>
    <w:p w:rsidR="00EC686B" w:rsidRPr="001767CC" w:rsidRDefault="00EC686B" w:rsidP="00EC686B">
      <w:pPr>
        <w:ind w:firstLine="708"/>
        <w:jc w:val="both"/>
        <w:rPr>
          <w:rFonts w:ascii="Times New Roman" w:hAnsi="Times New Roman" w:cs="Times New Roman"/>
          <w:sz w:val="24"/>
          <w:szCs w:val="24"/>
        </w:rPr>
      </w:pPr>
      <w:r w:rsidRPr="001767CC">
        <w:rPr>
          <w:rFonts w:ascii="Times New Roman" w:hAnsi="Times New Roman" w:cs="Times New Roman"/>
          <w:sz w:val="24"/>
          <w:szCs w:val="24"/>
        </w:rPr>
        <w:lastRenderedPageBreak/>
        <w:t>Zestawienie ilości kadry pracującej z osobami uzależnionymi od substancji psycho</w:t>
      </w:r>
      <w:r w:rsidR="00E439CF">
        <w:rPr>
          <w:rFonts w:ascii="Times New Roman" w:hAnsi="Times New Roman" w:cs="Times New Roman"/>
          <w:sz w:val="24"/>
          <w:szCs w:val="24"/>
        </w:rPr>
        <w:t>aktywnych w woj. świętokrzyskim</w:t>
      </w:r>
      <w:r w:rsidRPr="001767CC">
        <w:rPr>
          <w:rFonts w:ascii="Times New Roman" w:hAnsi="Times New Roman" w:cs="Times New Roman"/>
          <w:sz w:val="24"/>
          <w:szCs w:val="24"/>
        </w:rPr>
        <w:t xml:space="preserve"> w 201</w:t>
      </w:r>
      <w:r w:rsidR="00613AA0">
        <w:rPr>
          <w:rFonts w:ascii="Times New Roman" w:hAnsi="Times New Roman" w:cs="Times New Roman"/>
          <w:sz w:val="24"/>
          <w:szCs w:val="24"/>
        </w:rPr>
        <w:t>5</w:t>
      </w:r>
      <w:r w:rsidRPr="001767CC">
        <w:rPr>
          <w:rFonts w:ascii="Times New Roman" w:hAnsi="Times New Roman" w:cs="Times New Roman"/>
          <w:sz w:val="24"/>
          <w:szCs w:val="24"/>
        </w:rPr>
        <w:t xml:space="preserve"> r. </w:t>
      </w:r>
    </w:p>
    <w:p w:rsidR="00EC686B" w:rsidRPr="00E439CF" w:rsidRDefault="00A65901" w:rsidP="00DF10A7">
      <w:pPr>
        <w:spacing w:after="0"/>
        <w:ind w:hanging="142"/>
        <w:jc w:val="both"/>
        <w:rPr>
          <w:rFonts w:ascii="Times New Roman" w:hAnsi="Times New Roman" w:cs="Times New Roman"/>
          <w:szCs w:val="24"/>
        </w:rPr>
      </w:pPr>
      <w:r w:rsidRPr="00E439CF">
        <w:rPr>
          <w:rFonts w:ascii="Times New Roman" w:hAnsi="Times New Roman" w:cs="Times New Roman"/>
          <w:b/>
          <w:szCs w:val="24"/>
        </w:rPr>
        <w:t>Tabela 2</w:t>
      </w:r>
      <w:r w:rsidR="00EC686B" w:rsidRPr="00E439CF">
        <w:rPr>
          <w:rFonts w:ascii="Times New Roman" w:hAnsi="Times New Roman" w:cs="Times New Roman"/>
          <w:b/>
          <w:szCs w:val="24"/>
        </w:rPr>
        <w:t>.</w:t>
      </w:r>
      <w:r w:rsidR="00EC686B" w:rsidRPr="00E439CF">
        <w:rPr>
          <w:rFonts w:ascii="Times New Roman" w:hAnsi="Times New Roman" w:cs="Times New Roman"/>
          <w:szCs w:val="24"/>
        </w:rPr>
        <w:t xml:space="preserve">  Kadra pracująca z osobami uzależnionymi</w:t>
      </w:r>
    </w:p>
    <w:tbl>
      <w:tblPr>
        <w:tblStyle w:val="Tabela-Siatka4"/>
        <w:tblW w:w="0" w:type="auto"/>
        <w:tblLook w:val="04A0"/>
      </w:tblPr>
      <w:tblGrid>
        <w:gridCol w:w="675"/>
        <w:gridCol w:w="3119"/>
        <w:gridCol w:w="2551"/>
        <w:gridCol w:w="2835"/>
      </w:tblGrid>
      <w:tr w:rsidR="00EC686B" w:rsidRPr="00E439CF" w:rsidTr="00A65901">
        <w:tc>
          <w:tcPr>
            <w:tcW w:w="675" w:type="dxa"/>
            <w:shd w:val="clear" w:color="auto" w:fill="D99594" w:themeFill="accent2" w:themeFillTint="99"/>
            <w:vAlign w:val="center"/>
          </w:tcPr>
          <w:p w:rsidR="00EC686B" w:rsidRPr="00E439CF" w:rsidRDefault="00EC686B" w:rsidP="00A65901">
            <w:pPr>
              <w:jc w:val="center"/>
              <w:rPr>
                <w:rFonts w:ascii="Times New Roman" w:hAnsi="Times New Roman" w:cs="Times New Roman"/>
                <w:b/>
                <w:szCs w:val="20"/>
              </w:rPr>
            </w:pPr>
            <w:r w:rsidRPr="00E439CF">
              <w:rPr>
                <w:rFonts w:ascii="Times New Roman" w:hAnsi="Times New Roman" w:cs="Times New Roman"/>
                <w:b/>
                <w:szCs w:val="20"/>
              </w:rPr>
              <w:t>Lp.</w:t>
            </w:r>
          </w:p>
        </w:tc>
        <w:tc>
          <w:tcPr>
            <w:tcW w:w="3119" w:type="dxa"/>
            <w:shd w:val="clear" w:color="auto" w:fill="D99594" w:themeFill="accent2" w:themeFillTint="99"/>
            <w:vAlign w:val="center"/>
          </w:tcPr>
          <w:p w:rsidR="00EC686B" w:rsidRPr="00E439CF" w:rsidRDefault="00EC686B" w:rsidP="00A65901">
            <w:pPr>
              <w:jc w:val="center"/>
              <w:rPr>
                <w:rFonts w:ascii="Times New Roman" w:hAnsi="Times New Roman" w:cs="Times New Roman"/>
                <w:b/>
                <w:szCs w:val="20"/>
              </w:rPr>
            </w:pPr>
            <w:r w:rsidRPr="00E439CF">
              <w:rPr>
                <w:rFonts w:ascii="Times New Roman" w:hAnsi="Times New Roman" w:cs="Times New Roman"/>
                <w:b/>
                <w:szCs w:val="20"/>
              </w:rPr>
              <w:t>Kwalifikacje</w:t>
            </w:r>
          </w:p>
        </w:tc>
        <w:tc>
          <w:tcPr>
            <w:tcW w:w="2551" w:type="dxa"/>
            <w:shd w:val="clear" w:color="auto" w:fill="D99594" w:themeFill="accent2" w:themeFillTint="99"/>
            <w:vAlign w:val="center"/>
          </w:tcPr>
          <w:p w:rsidR="00EC686B" w:rsidRPr="00E439CF" w:rsidRDefault="00EC686B" w:rsidP="00A65901">
            <w:pPr>
              <w:jc w:val="center"/>
              <w:rPr>
                <w:rFonts w:ascii="Times New Roman" w:hAnsi="Times New Roman" w:cs="Times New Roman"/>
                <w:b/>
                <w:szCs w:val="20"/>
              </w:rPr>
            </w:pPr>
            <w:r w:rsidRPr="00E439CF">
              <w:rPr>
                <w:rFonts w:ascii="Times New Roman" w:hAnsi="Times New Roman" w:cs="Times New Roman"/>
                <w:b/>
                <w:szCs w:val="20"/>
              </w:rPr>
              <w:t>Stopień specjalności</w:t>
            </w:r>
          </w:p>
        </w:tc>
        <w:tc>
          <w:tcPr>
            <w:tcW w:w="2835" w:type="dxa"/>
            <w:shd w:val="clear" w:color="auto" w:fill="D99594" w:themeFill="accent2" w:themeFillTint="99"/>
            <w:vAlign w:val="center"/>
          </w:tcPr>
          <w:p w:rsidR="00EC686B" w:rsidRPr="00E439CF" w:rsidRDefault="00EC686B" w:rsidP="00A65901">
            <w:pPr>
              <w:jc w:val="center"/>
              <w:rPr>
                <w:rFonts w:ascii="Times New Roman" w:hAnsi="Times New Roman" w:cs="Times New Roman"/>
                <w:b/>
                <w:szCs w:val="20"/>
              </w:rPr>
            </w:pPr>
            <w:r w:rsidRPr="00E439CF">
              <w:rPr>
                <w:rFonts w:ascii="Times New Roman" w:hAnsi="Times New Roman" w:cs="Times New Roman"/>
                <w:b/>
                <w:szCs w:val="20"/>
              </w:rPr>
              <w:t>Ilość osób udzielających świadczeń</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1.</w:t>
            </w:r>
          </w:p>
        </w:tc>
        <w:tc>
          <w:tcPr>
            <w:tcW w:w="3119" w:type="dxa"/>
            <w:shd w:val="clear" w:color="auto" w:fill="FFFFFF" w:themeFill="background1"/>
            <w:vAlign w:val="center"/>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Instruktor terapii uzależnień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w trakcie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2</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2.</w:t>
            </w:r>
          </w:p>
        </w:tc>
        <w:tc>
          <w:tcPr>
            <w:tcW w:w="3119" w:type="dxa"/>
            <w:shd w:val="clear" w:color="auto" w:fill="FFFFFF" w:themeFill="background1"/>
            <w:vAlign w:val="center"/>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Instruktor terapii uzależnień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2</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3.</w:t>
            </w:r>
          </w:p>
        </w:tc>
        <w:tc>
          <w:tcPr>
            <w:tcW w:w="3119" w:type="dxa"/>
            <w:shd w:val="clear" w:color="auto" w:fill="FFFFFF" w:themeFill="background1"/>
            <w:vAlign w:val="center"/>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Lekarz-psychiatra</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5</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4.</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Lekarz-psychiatra</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1st.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1</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5.</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Lekarz-psychiatra</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w trakcie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1</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6.</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Lekarz-psychiatra dzieci i młodzieży</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specjalista</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1</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7.</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Pedagog</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3</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8.</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Pielęgniarka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8</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9.</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Psycholog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4</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10.</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Psychoterapeuta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2</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11.</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proofErr w:type="spellStart"/>
            <w:r w:rsidRPr="00E439CF">
              <w:rPr>
                <w:rFonts w:ascii="Times New Roman" w:hAnsi="Times New Roman" w:cs="Times New Roman"/>
                <w:color w:val="000000"/>
                <w:szCs w:val="20"/>
              </w:rPr>
              <w:t>Pstchoterapeuta</w:t>
            </w:r>
            <w:proofErr w:type="spellEnd"/>
            <w:r w:rsidRPr="00E439CF">
              <w:rPr>
                <w:rFonts w:ascii="Times New Roman" w:hAnsi="Times New Roman" w:cs="Times New Roman"/>
                <w:color w:val="000000"/>
                <w:szCs w:val="20"/>
              </w:rPr>
              <w:t xml:space="preserve">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w trakcie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2</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12.</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terapii uzależnień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w trakcie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8</w:t>
            </w:r>
          </w:p>
        </w:tc>
      </w:tr>
      <w:tr w:rsidR="00A65901" w:rsidRPr="00E439CF" w:rsidTr="00A65901">
        <w:tc>
          <w:tcPr>
            <w:tcW w:w="675" w:type="dxa"/>
            <w:shd w:val="clear" w:color="auto" w:fill="D99594" w:themeFill="accent2" w:themeFillTint="99"/>
            <w:vAlign w:val="center"/>
          </w:tcPr>
          <w:p w:rsidR="00A65901"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13.</w:t>
            </w:r>
          </w:p>
        </w:tc>
        <w:tc>
          <w:tcPr>
            <w:tcW w:w="3119" w:type="dxa"/>
            <w:shd w:val="clear" w:color="auto" w:fill="FFFFFF" w:themeFill="background1"/>
            <w:vAlign w:val="bottom"/>
          </w:tcPr>
          <w:p w:rsidR="00A65901" w:rsidRPr="00E439CF" w:rsidRDefault="00A65901">
            <w:pP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terapii uzależnień </w:t>
            </w:r>
          </w:p>
        </w:tc>
        <w:tc>
          <w:tcPr>
            <w:tcW w:w="2551" w:type="dxa"/>
            <w:shd w:val="clear" w:color="auto" w:fill="FFFFFF" w:themeFill="background1"/>
            <w:vAlign w:val="center"/>
          </w:tcPr>
          <w:p w:rsidR="00A65901" w:rsidRPr="00E439CF" w:rsidRDefault="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 xml:space="preserve">specjalista </w:t>
            </w:r>
          </w:p>
        </w:tc>
        <w:tc>
          <w:tcPr>
            <w:tcW w:w="2835" w:type="dxa"/>
            <w:shd w:val="clear" w:color="auto" w:fill="FFFFFF" w:themeFill="background1"/>
            <w:vAlign w:val="center"/>
          </w:tcPr>
          <w:p w:rsidR="00A65901" w:rsidRPr="00E439CF" w:rsidRDefault="00A65901" w:rsidP="00A65901">
            <w:pPr>
              <w:jc w:val="center"/>
              <w:rPr>
                <w:rFonts w:ascii="Times New Roman" w:hAnsi="Times New Roman" w:cs="Times New Roman"/>
                <w:color w:val="000000"/>
                <w:szCs w:val="20"/>
              </w:rPr>
            </w:pPr>
            <w:r w:rsidRPr="00E439CF">
              <w:rPr>
                <w:rFonts w:ascii="Times New Roman" w:hAnsi="Times New Roman" w:cs="Times New Roman"/>
                <w:color w:val="000000"/>
                <w:szCs w:val="20"/>
              </w:rPr>
              <w:t>24</w:t>
            </w:r>
          </w:p>
        </w:tc>
      </w:tr>
      <w:tr w:rsidR="00613AA0" w:rsidRPr="00E439CF" w:rsidTr="00A65901">
        <w:tc>
          <w:tcPr>
            <w:tcW w:w="6345" w:type="dxa"/>
            <w:gridSpan w:val="3"/>
            <w:shd w:val="clear" w:color="auto" w:fill="D99594" w:themeFill="accent2" w:themeFillTint="99"/>
          </w:tcPr>
          <w:p w:rsidR="00613AA0" w:rsidRPr="00E439CF" w:rsidRDefault="00613AA0" w:rsidP="00E749A6">
            <w:pPr>
              <w:jc w:val="center"/>
              <w:rPr>
                <w:rFonts w:ascii="Times New Roman" w:hAnsi="Times New Roman" w:cs="Times New Roman"/>
                <w:b/>
                <w:szCs w:val="20"/>
              </w:rPr>
            </w:pPr>
            <w:r w:rsidRPr="00E439CF">
              <w:rPr>
                <w:rFonts w:ascii="Times New Roman" w:hAnsi="Times New Roman" w:cs="Times New Roman"/>
                <w:b/>
                <w:szCs w:val="20"/>
              </w:rPr>
              <w:t>RAZEM</w:t>
            </w:r>
          </w:p>
        </w:tc>
        <w:tc>
          <w:tcPr>
            <w:tcW w:w="2835" w:type="dxa"/>
            <w:shd w:val="clear" w:color="auto" w:fill="FFFFFF" w:themeFill="background1"/>
            <w:vAlign w:val="center"/>
          </w:tcPr>
          <w:p w:rsidR="00613AA0" w:rsidRPr="00E439CF" w:rsidRDefault="00A65901" w:rsidP="00A65901">
            <w:pPr>
              <w:jc w:val="center"/>
              <w:rPr>
                <w:rFonts w:ascii="Times New Roman" w:hAnsi="Times New Roman" w:cs="Times New Roman"/>
                <w:b/>
                <w:szCs w:val="20"/>
              </w:rPr>
            </w:pPr>
            <w:r w:rsidRPr="00E439CF">
              <w:rPr>
                <w:rFonts w:ascii="Times New Roman" w:hAnsi="Times New Roman" w:cs="Times New Roman"/>
                <w:b/>
                <w:szCs w:val="20"/>
              </w:rPr>
              <w:t>63</w:t>
            </w:r>
          </w:p>
        </w:tc>
      </w:tr>
    </w:tbl>
    <w:p w:rsidR="00EC686B" w:rsidRPr="00E439CF" w:rsidRDefault="00EC686B" w:rsidP="00EC686B">
      <w:pPr>
        <w:spacing w:after="0"/>
        <w:jc w:val="both"/>
        <w:rPr>
          <w:rFonts w:ascii="Times New Roman" w:hAnsi="Times New Roman" w:cs="Times New Roman"/>
          <w:sz w:val="18"/>
          <w:szCs w:val="20"/>
        </w:rPr>
      </w:pPr>
      <w:r w:rsidRPr="00E439CF">
        <w:rPr>
          <w:rFonts w:ascii="Times New Roman" w:hAnsi="Times New Roman" w:cs="Times New Roman"/>
          <w:sz w:val="18"/>
          <w:szCs w:val="20"/>
        </w:rPr>
        <w:t>Źródło danych – NFZ Świętokrzyski Oddział Wojewódzki w Kielcach</w:t>
      </w:r>
    </w:p>
    <w:p w:rsidR="00EC686B" w:rsidRPr="001767CC" w:rsidRDefault="00EC686B" w:rsidP="00AB7EE9">
      <w:pPr>
        <w:spacing w:after="0"/>
        <w:jc w:val="both"/>
        <w:rPr>
          <w:rFonts w:ascii="Times New Roman" w:hAnsi="Times New Roman" w:cs="Times New Roman"/>
          <w:sz w:val="24"/>
          <w:szCs w:val="24"/>
        </w:rPr>
      </w:pPr>
    </w:p>
    <w:p w:rsidR="004157B0" w:rsidRPr="004157B0" w:rsidRDefault="00EC686B" w:rsidP="004157B0">
      <w:pPr>
        <w:spacing w:after="0" w:line="360" w:lineRule="auto"/>
        <w:ind w:firstLine="709"/>
        <w:jc w:val="both"/>
        <w:rPr>
          <w:rFonts w:ascii="Times New Roman" w:eastAsia="Times New Roman" w:hAnsi="Times New Roman" w:cs="Times New Roman"/>
          <w:sz w:val="24"/>
          <w:szCs w:val="24"/>
          <w:lang w:eastAsia="pl-PL"/>
        </w:rPr>
      </w:pPr>
      <w:r w:rsidRPr="001767CC">
        <w:rPr>
          <w:rFonts w:ascii="Times New Roman" w:eastAsia="Times New Roman" w:hAnsi="Times New Roman" w:cs="Times New Roman"/>
          <w:sz w:val="24"/>
          <w:szCs w:val="24"/>
          <w:lang w:eastAsia="pl-PL"/>
        </w:rPr>
        <w:t xml:space="preserve">Z osobami uzależnionymi/szkodliwie używającymi substancji psychoaktywnych  </w:t>
      </w:r>
      <w:r w:rsidRPr="001767CC">
        <w:rPr>
          <w:rFonts w:ascii="Times New Roman" w:eastAsia="Times New Roman" w:hAnsi="Times New Roman" w:cs="Times New Roman"/>
          <w:sz w:val="24"/>
          <w:szCs w:val="24"/>
          <w:lang w:eastAsia="pl-PL"/>
        </w:rPr>
        <w:br/>
        <w:t>w 201</w:t>
      </w:r>
      <w:r w:rsidR="00A65901">
        <w:rPr>
          <w:rFonts w:ascii="Times New Roman" w:eastAsia="Times New Roman" w:hAnsi="Times New Roman" w:cs="Times New Roman"/>
          <w:sz w:val="24"/>
          <w:szCs w:val="24"/>
          <w:lang w:eastAsia="pl-PL"/>
        </w:rPr>
        <w:t>5</w:t>
      </w:r>
      <w:r w:rsidR="00E439CF">
        <w:rPr>
          <w:rFonts w:ascii="Times New Roman" w:eastAsia="Times New Roman" w:hAnsi="Times New Roman" w:cs="Times New Roman"/>
          <w:sz w:val="24"/>
          <w:szCs w:val="24"/>
          <w:lang w:eastAsia="pl-PL"/>
        </w:rPr>
        <w:t xml:space="preserve"> </w:t>
      </w:r>
      <w:r w:rsidRPr="001767CC">
        <w:rPr>
          <w:rFonts w:ascii="Times New Roman" w:eastAsia="Times New Roman" w:hAnsi="Times New Roman" w:cs="Times New Roman"/>
          <w:sz w:val="24"/>
          <w:szCs w:val="24"/>
          <w:lang w:eastAsia="pl-PL"/>
        </w:rPr>
        <w:t>r. pracowało łącznie 6</w:t>
      </w:r>
      <w:r w:rsidR="00A65901">
        <w:rPr>
          <w:rFonts w:ascii="Times New Roman" w:eastAsia="Times New Roman" w:hAnsi="Times New Roman" w:cs="Times New Roman"/>
          <w:sz w:val="24"/>
          <w:szCs w:val="24"/>
          <w:lang w:eastAsia="pl-PL"/>
        </w:rPr>
        <w:t>3</w:t>
      </w:r>
      <w:r w:rsidRPr="001767CC">
        <w:rPr>
          <w:rFonts w:ascii="Times New Roman" w:eastAsia="Times New Roman" w:hAnsi="Times New Roman" w:cs="Times New Roman"/>
          <w:sz w:val="24"/>
          <w:szCs w:val="24"/>
          <w:lang w:eastAsia="pl-PL"/>
        </w:rPr>
        <w:t xml:space="preserve"> przedstawicieli różnych zawodów. Największa grupę zawodową stanowili specjaliści terapii uzależnień.</w:t>
      </w:r>
    </w:p>
    <w:p w:rsidR="00EC686B" w:rsidRPr="00F313D0" w:rsidRDefault="00EC686B" w:rsidP="00715C22">
      <w:pPr>
        <w:spacing w:after="0" w:line="360" w:lineRule="auto"/>
        <w:jc w:val="both"/>
        <w:rPr>
          <w:rFonts w:ascii="Times New Roman" w:eastAsia="Times New Roman" w:hAnsi="Times New Roman" w:cs="Times New Roman"/>
          <w:color w:val="000000"/>
          <w:sz w:val="24"/>
          <w:szCs w:val="24"/>
          <w:lang w:eastAsia="pl-PL"/>
        </w:rPr>
      </w:pPr>
    </w:p>
    <w:p w:rsidR="00EC686B" w:rsidRPr="00F313D0" w:rsidRDefault="00BD28B3" w:rsidP="00EC686B">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F752EF">
        <w:rPr>
          <w:rFonts w:ascii="Times New Roman" w:eastAsia="Times New Roman" w:hAnsi="Times New Roman" w:cs="Times New Roman"/>
          <w:b/>
          <w:sz w:val="24"/>
          <w:szCs w:val="24"/>
          <w:lang w:eastAsia="pl-PL"/>
        </w:rPr>
        <w:t>.2</w:t>
      </w:r>
      <w:r w:rsidR="00EC686B" w:rsidRPr="00F313D0">
        <w:rPr>
          <w:rFonts w:ascii="Times New Roman" w:eastAsia="Times New Roman" w:hAnsi="Times New Roman" w:cs="Times New Roman"/>
          <w:b/>
          <w:sz w:val="24"/>
          <w:szCs w:val="24"/>
          <w:lang w:eastAsia="pl-PL"/>
        </w:rPr>
        <w:t>. Działalność poradni/ośrodków leczenia uzależnień od substancji psychoaktywnych w województwie świętokrzyskim</w:t>
      </w:r>
    </w:p>
    <w:p w:rsidR="00EC686B" w:rsidRPr="00F313D0" w:rsidRDefault="00EC686B" w:rsidP="00EC686B">
      <w:pPr>
        <w:spacing w:after="0" w:line="360" w:lineRule="auto"/>
        <w:jc w:val="both"/>
        <w:rPr>
          <w:rFonts w:ascii="Times New Roman" w:eastAsia="Times New Roman" w:hAnsi="Times New Roman" w:cs="Times New Roman"/>
          <w:b/>
          <w:sz w:val="24"/>
          <w:szCs w:val="24"/>
          <w:lang w:eastAsia="pl-PL"/>
        </w:rPr>
      </w:pPr>
    </w:p>
    <w:p w:rsidR="00EC686B" w:rsidRPr="00F313D0" w:rsidRDefault="00EC686B" w:rsidP="00EC686B">
      <w:pPr>
        <w:spacing w:after="0"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Stowarzyszenie ,,Nadzieja Rodzinie”</w:t>
      </w:r>
      <w:r w:rsidR="002C37B1">
        <w:rPr>
          <w:rStyle w:val="Odwoanieprzypisudolnego"/>
          <w:rFonts w:ascii="Times New Roman" w:hAnsi="Times New Roman" w:cs="Times New Roman"/>
          <w:b/>
          <w:sz w:val="24"/>
          <w:szCs w:val="24"/>
        </w:rPr>
        <w:footnoteReference w:id="8"/>
      </w:r>
    </w:p>
    <w:p w:rsidR="001B6CE6"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 xml:space="preserve">W Poradni Leczenia Uzależnień od Substancji Psychoaktywnych, będącej </w:t>
      </w:r>
      <w:r w:rsidR="00E439CF">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w strukturach Niepublicznego Zakładu Opieki Zdrowotnej „Nadzieja Rodzinie” w Kielcach, w roku 2015 przyjęto  102 pacjentów (92 mężczyzn i 10 kobiet). Podział wiekowy pacjentów jest następujący: </w:t>
      </w:r>
    </w:p>
    <w:p w:rsidR="001B6CE6" w:rsidRPr="00E439CF" w:rsidRDefault="00E95494" w:rsidP="009377B2">
      <w:pPr>
        <w:pStyle w:val="Akapitzlist"/>
        <w:numPr>
          <w:ilvl w:val="0"/>
          <w:numId w:val="11"/>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0-18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13</w:t>
      </w:r>
      <w:r w:rsidR="001B6CE6" w:rsidRPr="00E439CF">
        <w:rPr>
          <w:rFonts w:ascii="Times New Roman" w:eastAsia="Calibri" w:hAnsi="Times New Roman" w:cs="Times New Roman"/>
          <w:sz w:val="24"/>
          <w:szCs w:val="24"/>
        </w:rPr>
        <w:t xml:space="preserve"> osób;</w:t>
      </w:r>
      <w:r w:rsidRPr="00E439CF">
        <w:rPr>
          <w:rFonts w:ascii="Times New Roman" w:eastAsia="Calibri" w:hAnsi="Times New Roman" w:cs="Times New Roman"/>
          <w:sz w:val="24"/>
          <w:szCs w:val="24"/>
        </w:rPr>
        <w:t xml:space="preserve"> </w:t>
      </w:r>
    </w:p>
    <w:p w:rsidR="001B6CE6" w:rsidRPr="00E439CF" w:rsidRDefault="00E95494" w:rsidP="009377B2">
      <w:pPr>
        <w:pStyle w:val="Akapitzlist"/>
        <w:numPr>
          <w:ilvl w:val="0"/>
          <w:numId w:val="11"/>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19-29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69</w:t>
      </w:r>
      <w:r w:rsidR="001B6CE6" w:rsidRPr="00E439CF">
        <w:rPr>
          <w:rFonts w:ascii="Times New Roman" w:eastAsia="Calibri" w:hAnsi="Times New Roman" w:cs="Times New Roman"/>
          <w:sz w:val="24"/>
          <w:szCs w:val="24"/>
        </w:rPr>
        <w:t xml:space="preserve"> osób;</w:t>
      </w:r>
      <w:r w:rsidRPr="00E439CF">
        <w:rPr>
          <w:rFonts w:ascii="Times New Roman" w:eastAsia="Calibri" w:hAnsi="Times New Roman" w:cs="Times New Roman"/>
          <w:sz w:val="24"/>
          <w:szCs w:val="24"/>
        </w:rPr>
        <w:t xml:space="preserve"> </w:t>
      </w:r>
    </w:p>
    <w:p w:rsidR="001B6CE6" w:rsidRPr="00E439CF" w:rsidRDefault="00E95494" w:rsidP="009377B2">
      <w:pPr>
        <w:pStyle w:val="Akapitzlist"/>
        <w:numPr>
          <w:ilvl w:val="0"/>
          <w:numId w:val="11"/>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ponad 30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20</w:t>
      </w:r>
      <w:r w:rsidR="001B6CE6" w:rsidRPr="00E439CF">
        <w:rPr>
          <w:rFonts w:ascii="Times New Roman" w:eastAsia="Calibri" w:hAnsi="Times New Roman" w:cs="Times New Roman"/>
          <w:sz w:val="24"/>
          <w:szCs w:val="24"/>
        </w:rPr>
        <w:t xml:space="preserve"> osób</w:t>
      </w:r>
      <w:r w:rsidRPr="00E439CF">
        <w:rPr>
          <w:rFonts w:ascii="Times New Roman" w:eastAsia="Calibri" w:hAnsi="Times New Roman" w:cs="Times New Roman"/>
          <w:sz w:val="24"/>
          <w:szCs w:val="24"/>
        </w:rPr>
        <w:t xml:space="preserve">. </w:t>
      </w:r>
      <w:r w:rsidR="001B6CE6" w:rsidRPr="00E439CF">
        <w:rPr>
          <w:rFonts w:ascii="Times New Roman" w:eastAsia="Calibri" w:hAnsi="Times New Roman" w:cs="Times New Roman"/>
          <w:sz w:val="24"/>
          <w:szCs w:val="24"/>
        </w:rPr>
        <w:t xml:space="preserve"> </w:t>
      </w:r>
    </w:p>
    <w:p w:rsidR="00E95494" w:rsidRPr="00E95494"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lastRenderedPageBreak/>
        <w:t>Łącznie udzielono 461 świadczeń, z czego 196 porad oraz 265 sesji  psychoterapeutycznych. Ponadto prowadzona była terapia indywidualna dla rodzin osób uzależnionych od substancji psychoaktywnych.</w:t>
      </w:r>
    </w:p>
    <w:p w:rsidR="00E95494" w:rsidRPr="00E95494"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Zatrudniony personel medyczny w Poradni Uzależnień od Substancji Psychoaktywnych to: 1 lekarz, 1 pielęgniarka, 2 psychoterapeutów, 2 specjalistów terapii uzależnień.</w:t>
      </w:r>
    </w:p>
    <w:p w:rsidR="001B6CE6"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Ponadto</w:t>
      </w:r>
      <w:r w:rsidR="00133FAE">
        <w:rPr>
          <w:rFonts w:ascii="Times New Roman" w:eastAsia="Calibri" w:hAnsi="Times New Roman" w:cs="Times New Roman"/>
          <w:sz w:val="24"/>
          <w:szCs w:val="24"/>
        </w:rPr>
        <w:t>,</w:t>
      </w:r>
      <w:r w:rsidRPr="00E95494">
        <w:rPr>
          <w:rFonts w:ascii="Times New Roman" w:eastAsia="Calibri" w:hAnsi="Times New Roman" w:cs="Times New Roman"/>
          <w:sz w:val="24"/>
          <w:szCs w:val="24"/>
        </w:rPr>
        <w:t xml:space="preserve"> Stowarzyszenie „Nadzieja Rodzinie” prowadzi również 2 placówki całodobowe, gdzie odbywa się leczenie stacjonarne: Ośrodek dla Osób z Uzależnieniem </w:t>
      </w:r>
      <w:r w:rsidR="00133FAE">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od Substancji Psychoaktywnych w Pałęgach oraz Hostel dla Osób z Uzależnieniem </w:t>
      </w:r>
      <w:r w:rsidR="00133FAE">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od Substancji Psychoaktywnych w Kielcach. W 2015 roku w Ośrodku przebywało 84 pacjentów (61 mężczyzn i 23 kobiety) w ramach 6</w:t>
      </w:r>
      <w:r w:rsidR="00420F05">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624 świadczeń (osobodni). Ilość pacjentów </w:t>
      </w:r>
      <w:r w:rsidR="00E439CF">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w poszczególnych przedziałach wiekowych: </w:t>
      </w:r>
    </w:p>
    <w:p w:rsidR="001B6CE6" w:rsidRPr="00E439CF" w:rsidRDefault="00E95494" w:rsidP="009377B2">
      <w:pPr>
        <w:pStyle w:val="Akapitzlist"/>
        <w:numPr>
          <w:ilvl w:val="0"/>
          <w:numId w:val="12"/>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18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42</w:t>
      </w:r>
      <w:r w:rsidR="001B6CE6" w:rsidRPr="00E439CF">
        <w:rPr>
          <w:rFonts w:ascii="Times New Roman" w:eastAsia="Calibri" w:hAnsi="Times New Roman" w:cs="Times New Roman"/>
          <w:sz w:val="24"/>
          <w:szCs w:val="24"/>
        </w:rPr>
        <w:t xml:space="preserve"> osoby</w:t>
      </w:r>
      <w:r w:rsid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w:t>
      </w:r>
    </w:p>
    <w:p w:rsidR="001B6CE6" w:rsidRPr="00E439CF" w:rsidRDefault="00E95494" w:rsidP="009377B2">
      <w:pPr>
        <w:pStyle w:val="Akapitzlist"/>
        <w:numPr>
          <w:ilvl w:val="0"/>
          <w:numId w:val="12"/>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19-29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42</w:t>
      </w:r>
      <w:r w:rsidR="001B6CE6" w:rsidRPr="00E439CF">
        <w:rPr>
          <w:rFonts w:ascii="Times New Roman" w:eastAsia="Calibri" w:hAnsi="Times New Roman" w:cs="Times New Roman"/>
          <w:sz w:val="24"/>
          <w:szCs w:val="24"/>
        </w:rPr>
        <w:t xml:space="preserve"> osoby</w:t>
      </w:r>
      <w:r w:rsidR="00E439CF">
        <w:rPr>
          <w:rFonts w:ascii="Times New Roman" w:eastAsia="Calibri" w:hAnsi="Times New Roman" w:cs="Times New Roman"/>
          <w:sz w:val="24"/>
          <w:szCs w:val="24"/>
        </w:rPr>
        <w:t>;</w:t>
      </w:r>
    </w:p>
    <w:p w:rsidR="001B6CE6" w:rsidRPr="00E439CF" w:rsidRDefault="00E95494" w:rsidP="009377B2">
      <w:pPr>
        <w:pStyle w:val="Akapitzlist"/>
        <w:numPr>
          <w:ilvl w:val="0"/>
          <w:numId w:val="12"/>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powyżej 30 lat - 0. </w:t>
      </w:r>
    </w:p>
    <w:p w:rsidR="001B6CE6"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Specjaliści terapii uzależnień, psycholog oraz lekarz psychiatra zatrudnieni                     w Ośrodku udzielili łącznie 1</w:t>
      </w:r>
      <w:r w:rsidR="00420F05">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202 porady. W Hostelu przebywało 29 pacjentów (25 mężczyzn i 4 kobiety) w ramach 3</w:t>
      </w:r>
      <w:r w:rsidR="00420F05">
        <w:rPr>
          <w:rFonts w:ascii="Times New Roman" w:eastAsia="Calibri" w:hAnsi="Times New Roman" w:cs="Times New Roman"/>
          <w:sz w:val="24"/>
          <w:szCs w:val="24"/>
        </w:rPr>
        <w:t xml:space="preserve"> </w:t>
      </w:r>
      <w:r w:rsidRPr="00E95494">
        <w:rPr>
          <w:rFonts w:ascii="Times New Roman" w:eastAsia="Calibri" w:hAnsi="Times New Roman" w:cs="Times New Roman"/>
          <w:sz w:val="24"/>
          <w:szCs w:val="24"/>
        </w:rPr>
        <w:t xml:space="preserve">184 świadczeń (osobodni). Ilość pacjentów w poszczególnych przedziałach wiekowych: </w:t>
      </w:r>
    </w:p>
    <w:p w:rsidR="001B6CE6" w:rsidRPr="00E439CF" w:rsidRDefault="00E95494" w:rsidP="009377B2">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0-18 lat - 0, </w:t>
      </w:r>
    </w:p>
    <w:p w:rsidR="001B6CE6" w:rsidRPr="00E439CF" w:rsidRDefault="00E95494" w:rsidP="009377B2">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19-29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21</w:t>
      </w:r>
      <w:r w:rsidR="001B6CE6" w:rsidRPr="00E439CF">
        <w:rPr>
          <w:rFonts w:ascii="Times New Roman" w:eastAsia="Calibri" w:hAnsi="Times New Roman" w:cs="Times New Roman"/>
          <w:sz w:val="24"/>
          <w:szCs w:val="24"/>
        </w:rPr>
        <w:t xml:space="preserve"> osób</w:t>
      </w:r>
      <w:r w:rsidRPr="00E439CF">
        <w:rPr>
          <w:rFonts w:ascii="Times New Roman" w:eastAsia="Calibri" w:hAnsi="Times New Roman" w:cs="Times New Roman"/>
          <w:sz w:val="24"/>
          <w:szCs w:val="24"/>
        </w:rPr>
        <w:t xml:space="preserve">, </w:t>
      </w:r>
    </w:p>
    <w:p w:rsidR="001B6CE6" w:rsidRPr="00E439CF" w:rsidRDefault="00E95494" w:rsidP="009377B2">
      <w:pPr>
        <w:pStyle w:val="Akapitzlist"/>
        <w:numPr>
          <w:ilvl w:val="0"/>
          <w:numId w:val="13"/>
        </w:numPr>
        <w:spacing w:after="0" w:line="360" w:lineRule="auto"/>
        <w:jc w:val="both"/>
        <w:rPr>
          <w:rFonts w:ascii="Times New Roman" w:eastAsia="Calibri" w:hAnsi="Times New Roman" w:cs="Times New Roman"/>
          <w:sz w:val="24"/>
          <w:szCs w:val="24"/>
        </w:rPr>
      </w:pPr>
      <w:r w:rsidRPr="00E439CF">
        <w:rPr>
          <w:rFonts w:ascii="Times New Roman" w:eastAsia="Calibri" w:hAnsi="Times New Roman" w:cs="Times New Roman"/>
          <w:sz w:val="24"/>
          <w:szCs w:val="24"/>
        </w:rPr>
        <w:t xml:space="preserve">powyżej 30 lat </w:t>
      </w:r>
      <w:r w:rsidR="001B6CE6" w:rsidRPr="00E439CF">
        <w:rPr>
          <w:rFonts w:ascii="Times New Roman" w:eastAsia="Calibri" w:hAnsi="Times New Roman" w:cs="Times New Roman"/>
          <w:sz w:val="24"/>
          <w:szCs w:val="24"/>
        </w:rPr>
        <w:t>–</w:t>
      </w:r>
      <w:r w:rsidRPr="00E439CF">
        <w:rPr>
          <w:rFonts w:ascii="Times New Roman" w:eastAsia="Calibri" w:hAnsi="Times New Roman" w:cs="Times New Roman"/>
          <w:sz w:val="24"/>
          <w:szCs w:val="24"/>
        </w:rPr>
        <w:t xml:space="preserve"> 8</w:t>
      </w:r>
      <w:r w:rsidR="001B6CE6" w:rsidRPr="00E439CF">
        <w:rPr>
          <w:rFonts w:ascii="Times New Roman" w:eastAsia="Calibri" w:hAnsi="Times New Roman" w:cs="Times New Roman"/>
          <w:sz w:val="24"/>
          <w:szCs w:val="24"/>
        </w:rPr>
        <w:t xml:space="preserve"> osób</w:t>
      </w:r>
      <w:r w:rsidRPr="00E439CF">
        <w:rPr>
          <w:rFonts w:ascii="Times New Roman" w:eastAsia="Calibri" w:hAnsi="Times New Roman" w:cs="Times New Roman"/>
          <w:sz w:val="24"/>
          <w:szCs w:val="24"/>
        </w:rPr>
        <w:t xml:space="preserve">. </w:t>
      </w:r>
    </w:p>
    <w:p w:rsidR="00B37E90" w:rsidRDefault="00E95494" w:rsidP="00E95494">
      <w:pPr>
        <w:spacing w:after="0" w:line="360" w:lineRule="auto"/>
        <w:ind w:firstLine="708"/>
        <w:jc w:val="both"/>
        <w:rPr>
          <w:rFonts w:ascii="Times New Roman" w:eastAsia="Calibri" w:hAnsi="Times New Roman" w:cs="Times New Roman"/>
          <w:sz w:val="24"/>
          <w:szCs w:val="24"/>
        </w:rPr>
      </w:pPr>
      <w:r w:rsidRPr="00E95494">
        <w:rPr>
          <w:rFonts w:ascii="Times New Roman" w:eastAsia="Calibri" w:hAnsi="Times New Roman" w:cs="Times New Roman"/>
          <w:sz w:val="24"/>
          <w:szCs w:val="24"/>
        </w:rPr>
        <w:t>Hostel dla Osób z Uzależnieniem od Substancji Psyc</w:t>
      </w:r>
      <w:r w:rsidR="002C37B1">
        <w:rPr>
          <w:rFonts w:ascii="Times New Roman" w:eastAsia="Calibri" w:hAnsi="Times New Roman" w:cs="Times New Roman"/>
          <w:sz w:val="24"/>
          <w:szCs w:val="24"/>
        </w:rPr>
        <w:t>hoaktywnych w Kielcach realizował</w:t>
      </w:r>
      <w:r w:rsidRPr="00E95494">
        <w:rPr>
          <w:rFonts w:ascii="Times New Roman" w:eastAsia="Calibri" w:hAnsi="Times New Roman" w:cs="Times New Roman"/>
          <w:sz w:val="24"/>
          <w:szCs w:val="24"/>
        </w:rPr>
        <w:t xml:space="preserve"> również program readaptacji społecznej.</w:t>
      </w:r>
    </w:p>
    <w:p w:rsidR="008E7B41" w:rsidRDefault="000E3BFB" w:rsidP="000536CB">
      <w:pPr>
        <w:spacing w:after="0" w:line="360" w:lineRule="auto"/>
        <w:ind w:firstLine="708"/>
        <w:jc w:val="both"/>
        <w:rPr>
          <w:rFonts w:ascii="Times New Roman" w:eastAsia="Calibri" w:hAnsi="Times New Roman" w:cs="Times New Roman"/>
          <w:sz w:val="24"/>
          <w:szCs w:val="24"/>
        </w:rPr>
      </w:pPr>
      <w:r w:rsidRPr="000E3BFB">
        <w:rPr>
          <w:rFonts w:ascii="Times New Roman" w:eastAsia="Calibri" w:hAnsi="Times New Roman" w:cs="Times New Roman"/>
          <w:sz w:val="24"/>
          <w:szCs w:val="24"/>
        </w:rPr>
        <w:t>Z punktu widzenia placówki skala narkomanii jest niepokojąco wysoka, co powoduje konieczność podejmowania dalszych działań profilaktycznych i leczniczych, jak również kontynuowania inicjatyw już istniejących</w:t>
      </w:r>
      <w:r>
        <w:rPr>
          <w:rFonts w:ascii="Times New Roman" w:eastAsia="Calibri" w:hAnsi="Times New Roman" w:cs="Times New Roman"/>
          <w:sz w:val="24"/>
          <w:szCs w:val="24"/>
        </w:rPr>
        <w:t xml:space="preserve">. </w:t>
      </w:r>
      <w:r w:rsidRPr="000E3BFB">
        <w:rPr>
          <w:rFonts w:ascii="Times New Roman" w:eastAsia="Calibri" w:hAnsi="Times New Roman" w:cs="Times New Roman"/>
          <w:sz w:val="24"/>
          <w:szCs w:val="24"/>
        </w:rPr>
        <w:t>Corocznie wzrasta liczba osób uzależnionych                                   i eksperymentujących z narkotykami, co skutkuje wydłużającymi się kolejkami oczekujących na przyjęcie do naszych placówek ambulatoryjnych i stacjonarnych. Dominującymi, zażywanymi substancjami psychoaktywnymi są obecnie dopalacze.</w:t>
      </w:r>
    </w:p>
    <w:p w:rsidR="00513903" w:rsidRPr="00513903" w:rsidRDefault="00513903" w:rsidP="00513903">
      <w:pPr>
        <w:spacing w:after="0" w:line="360" w:lineRule="auto"/>
        <w:ind w:firstLine="708"/>
        <w:jc w:val="both"/>
        <w:rPr>
          <w:rFonts w:ascii="Times New Roman" w:hAnsi="Times New Roman" w:cs="Times New Roman"/>
          <w:sz w:val="24"/>
          <w:szCs w:val="24"/>
        </w:rPr>
      </w:pPr>
      <w:r w:rsidRPr="00513903">
        <w:rPr>
          <w:rFonts w:ascii="Times New Roman" w:eastAsia="Calibri" w:hAnsi="Times New Roman" w:cs="Times New Roman"/>
          <w:sz w:val="24"/>
          <w:szCs w:val="24"/>
        </w:rPr>
        <w:t>Ponadto</w:t>
      </w:r>
      <w:r w:rsidRPr="00513903">
        <w:rPr>
          <w:rFonts w:ascii="Times New Roman" w:hAnsi="Times New Roman" w:cs="Times New Roman"/>
          <w:sz w:val="24"/>
          <w:szCs w:val="24"/>
        </w:rPr>
        <w:t xml:space="preserve"> roku 2015 Stowarzyszenie „Nadzieja Rodzinie” prowadziło 2 projekty,</w:t>
      </w:r>
      <w:r w:rsidR="00972801">
        <w:rPr>
          <w:rFonts w:ascii="Times New Roman" w:hAnsi="Times New Roman" w:cs="Times New Roman"/>
          <w:sz w:val="24"/>
          <w:szCs w:val="24"/>
        </w:rPr>
        <w:t xml:space="preserve"> </w:t>
      </w:r>
      <w:r w:rsidR="00E439CF">
        <w:rPr>
          <w:rFonts w:ascii="Times New Roman" w:hAnsi="Times New Roman" w:cs="Times New Roman"/>
          <w:sz w:val="24"/>
          <w:szCs w:val="24"/>
        </w:rPr>
        <w:t xml:space="preserve">         </w:t>
      </w:r>
      <w:r w:rsidR="00972801">
        <w:rPr>
          <w:rFonts w:ascii="Times New Roman" w:hAnsi="Times New Roman" w:cs="Times New Roman"/>
          <w:sz w:val="24"/>
          <w:szCs w:val="24"/>
        </w:rPr>
        <w:t>w ramach których przeprowadzone zostały</w:t>
      </w:r>
      <w:r w:rsidRPr="00513903">
        <w:rPr>
          <w:rFonts w:ascii="Times New Roman" w:hAnsi="Times New Roman" w:cs="Times New Roman"/>
          <w:sz w:val="24"/>
          <w:szCs w:val="24"/>
        </w:rPr>
        <w:t xml:space="preserve"> warsztaty profilaktyczne dla uczniów szk</w:t>
      </w:r>
      <w:r>
        <w:rPr>
          <w:rFonts w:ascii="Times New Roman" w:hAnsi="Times New Roman" w:cs="Times New Roman"/>
          <w:sz w:val="24"/>
          <w:szCs w:val="24"/>
        </w:rPr>
        <w:t>ół podstawowych, gimnazjalnych</w:t>
      </w:r>
      <w:r w:rsidRPr="00513903">
        <w:rPr>
          <w:rFonts w:ascii="Times New Roman" w:hAnsi="Times New Roman" w:cs="Times New Roman"/>
          <w:sz w:val="24"/>
          <w:szCs w:val="24"/>
        </w:rPr>
        <w:t xml:space="preserve"> i ponadgimnazjalnych z terenu miasta Kielce:</w:t>
      </w:r>
    </w:p>
    <w:p w:rsidR="00513903" w:rsidRPr="00513903" w:rsidRDefault="00E439CF" w:rsidP="00513903">
      <w:pPr>
        <w:pStyle w:val="Akapitzlist"/>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1.</w:t>
      </w:r>
      <w:r w:rsidR="00513903" w:rsidRPr="00513903">
        <w:rPr>
          <w:rFonts w:ascii="Times New Roman" w:hAnsi="Times New Roman" w:cs="Times New Roman"/>
          <w:sz w:val="24"/>
          <w:szCs w:val="24"/>
        </w:rPr>
        <w:t xml:space="preserve"> „Realizowanie programów i warsztatów profilaktycznych z zakresu przeciwdziałania uzależnieniom dla uczniów kieleckich szkół (dla min. 500 dzieci i </w:t>
      </w:r>
      <w:r w:rsidR="00513903">
        <w:rPr>
          <w:rFonts w:ascii="Times New Roman" w:hAnsi="Times New Roman" w:cs="Times New Roman"/>
          <w:sz w:val="24"/>
          <w:szCs w:val="24"/>
        </w:rPr>
        <w:t>młodzieży w cyklu min.</w:t>
      </w:r>
      <w:r w:rsidR="00513903" w:rsidRPr="00513903">
        <w:rPr>
          <w:rFonts w:ascii="Times New Roman" w:hAnsi="Times New Roman" w:cs="Times New Roman"/>
          <w:sz w:val="24"/>
          <w:szCs w:val="24"/>
        </w:rPr>
        <w:t xml:space="preserve"> 3 spotkań dla jednej klasy) w okresie 02.03.2015 – 30.11.2015. W ramach projektu przeprowadzono 68 warsztatów profilaktycznych dla 800 uczniów. Realizowane warsztaty: „Jak żyć aby pozostać w zgodzie ze sobą, jak rozpoznać techniki uzależnienia”</w:t>
      </w:r>
      <w:r w:rsidR="00513903">
        <w:rPr>
          <w:rFonts w:ascii="Times New Roman" w:hAnsi="Times New Roman" w:cs="Times New Roman"/>
          <w:sz w:val="24"/>
          <w:szCs w:val="24"/>
        </w:rPr>
        <w:t>; „</w:t>
      </w:r>
      <w:r w:rsidR="00513903" w:rsidRPr="00513903">
        <w:rPr>
          <w:rFonts w:ascii="Times New Roman" w:hAnsi="Times New Roman" w:cs="Times New Roman"/>
          <w:sz w:val="24"/>
          <w:szCs w:val="24"/>
        </w:rPr>
        <w:t xml:space="preserve">Świadomy wybór – Stop narkotykom”; „Ty wybierasz, Ty decydujesz”; „Bezpiecznie </w:t>
      </w:r>
      <w:r>
        <w:rPr>
          <w:rFonts w:ascii="Times New Roman" w:hAnsi="Times New Roman" w:cs="Times New Roman"/>
          <w:sz w:val="24"/>
          <w:szCs w:val="24"/>
        </w:rPr>
        <w:t xml:space="preserve">   </w:t>
      </w:r>
      <w:r w:rsidR="00513903" w:rsidRPr="00513903">
        <w:rPr>
          <w:rFonts w:ascii="Times New Roman" w:hAnsi="Times New Roman" w:cs="Times New Roman"/>
          <w:sz w:val="24"/>
          <w:szCs w:val="24"/>
        </w:rPr>
        <w:t>w sieci”; „Bulimia/anoreksja jako uzależnienie behawioralne”.</w:t>
      </w:r>
    </w:p>
    <w:p w:rsidR="00513903" w:rsidRDefault="00E439CF" w:rsidP="00972801">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w:t>
      </w:r>
      <w:r w:rsidR="00513903" w:rsidRPr="00513903">
        <w:rPr>
          <w:rFonts w:ascii="Times New Roman" w:hAnsi="Times New Roman" w:cs="Times New Roman"/>
          <w:sz w:val="24"/>
          <w:szCs w:val="24"/>
        </w:rPr>
        <w:t xml:space="preserve"> „Prowadzenie </w:t>
      </w:r>
      <w:proofErr w:type="spellStart"/>
      <w:r w:rsidR="00513903" w:rsidRPr="00513903">
        <w:rPr>
          <w:rFonts w:ascii="Times New Roman" w:hAnsi="Times New Roman" w:cs="Times New Roman"/>
          <w:sz w:val="24"/>
          <w:szCs w:val="24"/>
        </w:rPr>
        <w:t>zajeć</w:t>
      </w:r>
      <w:proofErr w:type="spellEnd"/>
      <w:r w:rsidR="00513903" w:rsidRPr="00513903">
        <w:rPr>
          <w:rFonts w:ascii="Times New Roman" w:hAnsi="Times New Roman" w:cs="Times New Roman"/>
          <w:sz w:val="24"/>
          <w:szCs w:val="24"/>
        </w:rPr>
        <w:t xml:space="preserve"> profilaktycznych w kieleckich szkołach z zakresu przeciwdziałania narkomanii (dla min. 500 dzieci i młodzieży w cyklu min. 3 spotkań dla jednej klasy) w okresie 02.03.2015 – 30.11.2015. W ramach projektu przeprowadzono </w:t>
      </w:r>
      <w:r>
        <w:rPr>
          <w:rFonts w:ascii="Times New Roman" w:hAnsi="Times New Roman" w:cs="Times New Roman"/>
          <w:sz w:val="24"/>
          <w:szCs w:val="24"/>
        </w:rPr>
        <w:t xml:space="preserve">   </w:t>
      </w:r>
      <w:r w:rsidR="00513903" w:rsidRPr="00513903">
        <w:rPr>
          <w:rFonts w:ascii="Times New Roman" w:hAnsi="Times New Roman" w:cs="Times New Roman"/>
          <w:sz w:val="24"/>
          <w:szCs w:val="24"/>
        </w:rPr>
        <w:t>68 warsztatów profilaktycznych dla 800 uczniów. Realizowane warsztaty: „Jak żyć aby pozostać w zgodzie ze sobą, jak rozpoznać techniki uzależnienia”; „ Świadomy wybór</w:t>
      </w:r>
      <w:r w:rsidR="00133FAE">
        <w:rPr>
          <w:rFonts w:ascii="Times New Roman" w:hAnsi="Times New Roman" w:cs="Times New Roman"/>
          <w:sz w:val="24"/>
          <w:szCs w:val="24"/>
        </w:rPr>
        <w:t xml:space="preserve">        </w:t>
      </w:r>
      <w:r w:rsidR="00513903" w:rsidRPr="00513903">
        <w:rPr>
          <w:rFonts w:ascii="Times New Roman" w:hAnsi="Times New Roman" w:cs="Times New Roman"/>
          <w:sz w:val="24"/>
          <w:szCs w:val="24"/>
        </w:rPr>
        <w:t xml:space="preserve"> – Stop narkotykom”; „Ty wybierasz, Ty decydujesz”.</w:t>
      </w:r>
    </w:p>
    <w:p w:rsidR="00513903" w:rsidRPr="00513903" w:rsidRDefault="00513903" w:rsidP="00513903">
      <w:pPr>
        <w:spacing w:after="0" w:line="360" w:lineRule="auto"/>
        <w:ind w:firstLine="708"/>
        <w:jc w:val="both"/>
        <w:rPr>
          <w:rFonts w:ascii="Times New Roman" w:eastAsia="Calibri" w:hAnsi="Times New Roman" w:cs="Times New Roman"/>
          <w:sz w:val="24"/>
          <w:szCs w:val="24"/>
        </w:rPr>
      </w:pPr>
    </w:p>
    <w:p w:rsidR="00704140" w:rsidRPr="008C3B50" w:rsidRDefault="00704140" w:rsidP="00704140">
      <w:pPr>
        <w:spacing w:after="0" w:line="360" w:lineRule="auto"/>
        <w:jc w:val="both"/>
        <w:rPr>
          <w:rFonts w:ascii="Times New Roman" w:hAnsi="Times New Roman" w:cs="Times New Roman"/>
          <w:b/>
          <w:sz w:val="24"/>
          <w:szCs w:val="24"/>
        </w:rPr>
      </w:pPr>
      <w:r w:rsidRPr="00F313D0">
        <w:rPr>
          <w:rFonts w:ascii="Times New Roman" w:hAnsi="Times New Roman" w:cs="Times New Roman"/>
          <w:b/>
          <w:sz w:val="24"/>
          <w:szCs w:val="24"/>
        </w:rPr>
        <w:t>Ośrodek Leczenia Uzależnień od Środków Psychoaktywnych ,,San Damiano”</w:t>
      </w:r>
      <w:r w:rsidR="002C37B1">
        <w:rPr>
          <w:rStyle w:val="Odwoanieprzypisudolnego"/>
          <w:rFonts w:ascii="Times New Roman" w:hAnsi="Times New Roman" w:cs="Times New Roman"/>
          <w:b/>
          <w:sz w:val="24"/>
          <w:szCs w:val="24"/>
        </w:rPr>
        <w:footnoteReference w:id="9"/>
      </w:r>
    </w:p>
    <w:p w:rsidR="00A25985" w:rsidRPr="00A25985" w:rsidRDefault="00A25985" w:rsidP="009377B2">
      <w:pPr>
        <w:pStyle w:val="Akapitzlist"/>
        <w:numPr>
          <w:ilvl w:val="0"/>
          <w:numId w:val="8"/>
        </w:numPr>
        <w:suppressAutoHyphens/>
        <w:spacing w:after="0" w:line="360" w:lineRule="auto"/>
        <w:ind w:left="142" w:firstLine="0"/>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Liczba osób leczonych z powodu uzależnienia od substancji psychoaktywnych </w:t>
      </w:r>
      <w:r w:rsidR="00E439CF">
        <w:rPr>
          <w:rFonts w:ascii="Times New Roman" w:eastAsia="Times New Roman" w:hAnsi="Times New Roman" w:cs="Times New Roman"/>
          <w:sz w:val="24"/>
          <w:szCs w:val="24"/>
          <w:lang w:eastAsia="pl-PL"/>
        </w:rPr>
        <w:t xml:space="preserve">            </w:t>
      </w:r>
      <w:r w:rsidRPr="00A25985">
        <w:rPr>
          <w:rFonts w:ascii="Times New Roman" w:eastAsia="Times New Roman" w:hAnsi="Times New Roman" w:cs="Times New Roman"/>
          <w:sz w:val="24"/>
          <w:szCs w:val="24"/>
          <w:lang w:eastAsia="pl-PL"/>
        </w:rPr>
        <w:t>w Poradni Terapii Uzależnienia od Substancji Psychoaktywnych „Wspólnota” w Połańcu wynosiła 112 pacjentów (w tym 61 mężczyzn i 51 kobiet) w następujących przedziałach wiekowych:</w:t>
      </w:r>
    </w:p>
    <w:p w:rsidR="00A25985" w:rsidRPr="00E439CF" w:rsidRDefault="00A25985" w:rsidP="009377B2">
      <w:pPr>
        <w:pStyle w:val="Akapitzlist"/>
        <w:numPr>
          <w:ilvl w:val="0"/>
          <w:numId w:val="14"/>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8 osób;</w:t>
      </w:r>
    </w:p>
    <w:p w:rsidR="00A25985" w:rsidRPr="00E439CF" w:rsidRDefault="00A25985" w:rsidP="009377B2">
      <w:pPr>
        <w:pStyle w:val="Akapitzlist"/>
        <w:numPr>
          <w:ilvl w:val="0"/>
          <w:numId w:val="14"/>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20 osób;</w:t>
      </w:r>
    </w:p>
    <w:p w:rsidR="00A25985" w:rsidRPr="00E439CF" w:rsidRDefault="00A25985" w:rsidP="009377B2">
      <w:pPr>
        <w:pStyle w:val="Akapitzlist"/>
        <w:numPr>
          <w:ilvl w:val="0"/>
          <w:numId w:val="14"/>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77 osób;</w:t>
      </w:r>
    </w:p>
    <w:p w:rsidR="00A25985" w:rsidRPr="00E439CF" w:rsidRDefault="00A25985" w:rsidP="009377B2">
      <w:pPr>
        <w:pStyle w:val="Akapitzlist"/>
        <w:numPr>
          <w:ilvl w:val="0"/>
          <w:numId w:val="14"/>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 xml:space="preserve"> powyżej 65 lat: 7 osób.</w:t>
      </w:r>
    </w:p>
    <w:p w:rsidR="00F107F2" w:rsidRPr="00CD01EC" w:rsidRDefault="00A25985" w:rsidP="00F107F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Udzielonych zostało 1028 porad. </w:t>
      </w:r>
    </w:p>
    <w:p w:rsidR="00F107F2" w:rsidRPr="00CD01EC" w:rsidRDefault="00A25985" w:rsidP="00F107F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F107F2" w:rsidRPr="00CD01EC">
        <w:rPr>
          <w:rFonts w:ascii="Times New Roman" w:eastAsia="Times New Roman" w:hAnsi="Times New Roman" w:cs="Times New Roman"/>
          <w:sz w:val="24"/>
          <w:szCs w:val="24"/>
          <w:lang w:eastAsia="pl-PL"/>
        </w:rPr>
        <w:t>. Ilość osób leczonych z powodu uzależnienia od substancji psychoaktywnych w Poradni Terapii Uzależnienia od Substancji Psych</w:t>
      </w:r>
      <w:r w:rsidR="00F107F2">
        <w:rPr>
          <w:rFonts w:ascii="Times New Roman" w:eastAsia="Times New Roman" w:hAnsi="Times New Roman" w:cs="Times New Roman"/>
          <w:sz w:val="24"/>
          <w:szCs w:val="24"/>
          <w:lang w:eastAsia="pl-PL"/>
        </w:rPr>
        <w:t xml:space="preserve">oaktywnych „San Damiano” </w:t>
      </w:r>
      <w:r>
        <w:rPr>
          <w:rFonts w:ascii="Times New Roman" w:eastAsia="Times New Roman" w:hAnsi="Times New Roman" w:cs="Times New Roman"/>
          <w:sz w:val="24"/>
          <w:szCs w:val="24"/>
          <w:lang w:eastAsia="pl-PL"/>
        </w:rPr>
        <w:t xml:space="preserve">w Chęcinach </w:t>
      </w:r>
      <w:r w:rsidR="00F107F2">
        <w:rPr>
          <w:rFonts w:ascii="Times New Roman" w:eastAsia="Times New Roman" w:hAnsi="Times New Roman" w:cs="Times New Roman"/>
          <w:sz w:val="24"/>
          <w:szCs w:val="24"/>
          <w:lang w:eastAsia="pl-PL"/>
        </w:rPr>
        <w:t>wyn</w:t>
      </w:r>
      <w:r>
        <w:rPr>
          <w:rFonts w:ascii="Times New Roman" w:eastAsia="Times New Roman" w:hAnsi="Times New Roman" w:cs="Times New Roman"/>
          <w:sz w:val="24"/>
          <w:szCs w:val="24"/>
          <w:lang w:eastAsia="pl-PL"/>
        </w:rPr>
        <w:t xml:space="preserve">iosła 259 </w:t>
      </w:r>
      <w:r w:rsidR="00F107F2">
        <w:rPr>
          <w:rFonts w:ascii="Times New Roman" w:eastAsia="Times New Roman" w:hAnsi="Times New Roman" w:cs="Times New Roman"/>
          <w:sz w:val="24"/>
          <w:szCs w:val="24"/>
          <w:lang w:eastAsia="pl-PL"/>
        </w:rPr>
        <w:t xml:space="preserve">osób </w:t>
      </w:r>
      <w:r>
        <w:rPr>
          <w:rFonts w:ascii="Times New Roman" w:eastAsia="Times New Roman" w:hAnsi="Times New Roman" w:cs="Times New Roman"/>
          <w:sz w:val="24"/>
          <w:szCs w:val="24"/>
          <w:lang w:eastAsia="pl-PL"/>
        </w:rPr>
        <w:t xml:space="preserve">(w tym </w:t>
      </w:r>
      <w:r w:rsidR="00F107F2" w:rsidRPr="00CD01EC">
        <w:rPr>
          <w:rFonts w:ascii="Times New Roman" w:eastAsia="Times New Roman" w:hAnsi="Times New Roman" w:cs="Times New Roman"/>
          <w:sz w:val="24"/>
          <w:szCs w:val="24"/>
          <w:lang w:eastAsia="pl-PL"/>
        </w:rPr>
        <w:t xml:space="preserve">mężczyzn: </w:t>
      </w:r>
      <w:r>
        <w:rPr>
          <w:rFonts w:ascii="Times New Roman" w:eastAsia="Times New Roman" w:hAnsi="Times New Roman" w:cs="Times New Roman"/>
          <w:sz w:val="24"/>
          <w:szCs w:val="24"/>
          <w:lang w:eastAsia="pl-PL"/>
        </w:rPr>
        <w:t xml:space="preserve">119 i 140 kobiet) </w:t>
      </w:r>
      <w:r w:rsidR="00F107F2">
        <w:rPr>
          <w:rFonts w:ascii="Times New Roman" w:eastAsia="Times New Roman" w:hAnsi="Times New Roman" w:cs="Times New Roman"/>
          <w:sz w:val="24"/>
          <w:szCs w:val="24"/>
          <w:lang w:eastAsia="pl-PL"/>
        </w:rPr>
        <w:t xml:space="preserve"> w następujących przedziałach wiekowych:</w:t>
      </w:r>
    </w:p>
    <w:p w:rsidR="00A25985" w:rsidRPr="00E439CF" w:rsidRDefault="00A25985" w:rsidP="009377B2">
      <w:pPr>
        <w:pStyle w:val="Akapitzlist"/>
        <w:numPr>
          <w:ilvl w:val="0"/>
          <w:numId w:val="15"/>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35 osób;</w:t>
      </w:r>
    </w:p>
    <w:p w:rsidR="00A25985" w:rsidRPr="00E439CF" w:rsidRDefault="00A25985" w:rsidP="009377B2">
      <w:pPr>
        <w:pStyle w:val="Akapitzlist"/>
        <w:numPr>
          <w:ilvl w:val="0"/>
          <w:numId w:val="15"/>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37 osób;</w:t>
      </w:r>
    </w:p>
    <w:p w:rsidR="00A25985" w:rsidRPr="00E439CF" w:rsidRDefault="00A25985" w:rsidP="009377B2">
      <w:pPr>
        <w:pStyle w:val="Akapitzlist"/>
        <w:numPr>
          <w:ilvl w:val="0"/>
          <w:numId w:val="15"/>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173 osób;</w:t>
      </w:r>
    </w:p>
    <w:p w:rsidR="00A25985" w:rsidRPr="00E439CF" w:rsidRDefault="00A25985" w:rsidP="009377B2">
      <w:pPr>
        <w:pStyle w:val="Akapitzlist"/>
        <w:numPr>
          <w:ilvl w:val="0"/>
          <w:numId w:val="15"/>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powyżej 65 lat: 14 osób.</w:t>
      </w:r>
    </w:p>
    <w:p w:rsidR="00A25985" w:rsidRDefault="00A25985" w:rsidP="00A25985">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Porad udzielono 1278 razy.</w:t>
      </w:r>
    </w:p>
    <w:p w:rsidR="00F107F2" w:rsidRPr="00353EBD" w:rsidRDefault="00353EBD" w:rsidP="00353EBD">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w:t>
      </w:r>
      <w:r w:rsidR="00A25985" w:rsidRPr="00353EBD">
        <w:rPr>
          <w:rFonts w:ascii="Times New Roman" w:eastAsia="Times New Roman" w:hAnsi="Times New Roman" w:cs="Times New Roman"/>
          <w:sz w:val="24"/>
          <w:szCs w:val="24"/>
          <w:lang w:eastAsia="pl-PL"/>
        </w:rPr>
        <w:t xml:space="preserve">Liczba osób leczonych z powodu uzależnienia od substancji psychoaktywnych w Poradni Leczenia Uzależnień „San Damiano” w Chęcinach wynosiła 202 pacjentów (w tym 54 mężczyzn i 148 kobiet) w następujących przedziałach wiekowych: </w:t>
      </w:r>
    </w:p>
    <w:p w:rsidR="00A25985" w:rsidRPr="00A25985" w:rsidRDefault="00A25985" w:rsidP="009377B2">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do 18 lat: </w:t>
      </w:r>
      <w:r w:rsidR="00353EBD">
        <w:rPr>
          <w:rFonts w:ascii="Times New Roman" w:eastAsia="Times New Roman" w:hAnsi="Times New Roman" w:cs="Times New Roman"/>
          <w:sz w:val="24"/>
          <w:szCs w:val="24"/>
          <w:lang w:eastAsia="pl-PL"/>
        </w:rPr>
        <w:t>10</w:t>
      </w:r>
      <w:r w:rsidRPr="00A25985">
        <w:rPr>
          <w:rFonts w:ascii="Times New Roman" w:eastAsia="Times New Roman" w:hAnsi="Times New Roman" w:cs="Times New Roman"/>
          <w:sz w:val="24"/>
          <w:szCs w:val="24"/>
          <w:lang w:eastAsia="pl-PL"/>
        </w:rPr>
        <w:t xml:space="preserve"> osób;</w:t>
      </w:r>
    </w:p>
    <w:p w:rsidR="00A25985" w:rsidRPr="00A25985" w:rsidRDefault="00A25985" w:rsidP="009377B2">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od 19 do 29 lat: </w:t>
      </w:r>
      <w:r w:rsidR="00353EBD">
        <w:rPr>
          <w:rFonts w:ascii="Times New Roman" w:eastAsia="Times New Roman" w:hAnsi="Times New Roman" w:cs="Times New Roman"/>
          <w:sz w:val="24"/>
          <w:szCs w:val="24"/>
          <w:lang w:eastAsia="pl-PL"/>
        </w:rPr>
        <w:t>40</w:t>
      </w:r>
      <w:r w:rsidRPr="00A25985">
        <w:rPr>
          <w:rFonts w:ascii="Times New Roman" w:eastAsia="Times New Roman" w:hAnsi="Times New Roman" w:cs="Times New Roman"/>
          <w:sz w:val="24"/>
          <w:szCs w:val="24"/>
          <w:lang w:eastAsia="pl-PL"/>
        </w:rPr>
        <w:t xml:space="preserve"> osób;</w:t>
      </w:r>
    </w:p>
    <w:p w:rsidR="00A25985" w:rsidRPr="00A25985" w:rsidRDefault="00A25985" w:rsidP="009377B2">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od 30 do 64 lat: </w:t>
      </w:r>
      <w:r w:rsidR="00353EBD">
        <w:rPr>
          <w:rFonts w:ascii="Times New Roman" w:eastAsia="Times New Roman" w:hAnsi="Times New Roman" w:cs="Times New Roman"/>
          <w:sz w:val="24"/>
          <w:szCs w:val="24"/>
          <w:lang w:eastAsia="pl-PL"/>
        </w:rPr>
        <w:t>139</w:t>
      </w:r>
      <w:r w:rsidRPr="00A25985">
        <w:rPr>
          <w:rFonts w:ascii="Times New Roman" w:eastAsia="Times New Roman" w:hAnsi="Times New Roman" w:cs="Times New Roman"/>
          <w:sz w:val="24"/>
          <w:szCs w:val="24"/>
          <w:lang w:eastAsia="pl-PL"/>
        </w:rPr>
        <w:t xml:space="preserve"> osób;</w:t>
      </w:r>
    </w:p>
    <w:p w:rsidR="00A25985" w:rsidRPr="00A25985" w:rsidRDefault="00A25985" w:rsidP="009377B2">
      <w:pPr>
        <w:pStyle w:val="Akapitzlist"/>
        <w:numPr>
          <w:ilvl w:val="0"/>
          <w:numId w:val="16"/>
        </w:numPr>
        <w:suppressAutoHyphens/>
        <w:spacing w:after="0" w:line="360" w:lineRule="auto"/>
        <w:jc w:val="both"/>
        <w:rPr>
          <w:rFonts w:ascii="Times New Roman" w:eastAsia="Times New Roman" w:hAnsi="Times New Roman" w:cs="Times New Roman"/>
          <w:sz w:val="24"/>
          <w:szCs w:val="24"/>
          <w:lang w:eastAsia="pl-PL"/>
        </w:rPr>
      </w:pPr>
      <w:r w:rsidRPr="00A25985">
        <w:rPr>
          <w:rFonts w:ascii="Times New Roman" w:eastAsia="Times New Roman" w:hAnsi="Times New Roman" w:cs="Times New Roman"/>
          <w:sz w:val="24"/>
          <w:szCs w:val="24"/>
          <w:lang w:eastAsia="pl-PL"/>
        </w:rPr>
        <w:t xml:space="preserve">powyżej 65 lat: </w:t>
      </w:r>
      <w:r w:rsidR="00353EBD">
        <w:rPr>
          <w:rFonts w:ascii="Times New Roman" w:eastAsia="Times New Roman" w:hAnsi="Times New Roman" w:cs="Times New Roman"/>
          <w:sz w:val="24"/>
          <w:szCs w:val="24"/>
          <w:lang w:eastAsia="pl-PL"/>
        </w:rPr>
        <w:t>13</w:t>
      </w:r>
      <w:r w:rsidRPr="00A25985">
        <w:rPr>
          <w:rFonts w:ascii="Times New Roman" w:eastAsia="Times New Roman" w:hAnsi="Times New Roman" w:cs="Times New Roman"/>
          <w:sz w:val="24"/>
          <w:szCs w:val="24"/>
          <w:lang w:eastAsia="pl-PL"/>
        </w:rPr>
        <w:t xml:space="preserve"> osób.</w:t>
      </w:r>
    </w:p>
    <w:p w:rsidR="00A25985" w:rsidRPr="00A25985" w:rsidRDefault="00353EBD" w:rsidP="00A25985">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2015 roku zostało udzielonych 1196 porad.</w:t>
      </w:r>
    </w:p>
    <w:p w:rsidR="00353EBD" w:rsidRDefault="00353EBD" w:rsidP="00632F1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Liczba pacjentów w Ośrodku Leczenia Uzależnień Od Substancji Psychoaktywnych „San Damiano” w Chęcinach wynosiła 14</w:t>
      </w:r>
      <w:r w:rsidR="00924E4D">
        <w:rPr>
          <w:rFonts w:ascii="Times New Roman" w:eastAsia="Times New Roman" w:hAnsi="Times New Roman" w:cs="Times New Roman"/>
          <w:sz w:val="24"/>
          <w:szCs w:val="24"/>
          <w:lang w:eastAsia="pl-PL"/>
        </w:rPr>
        <w:t>2 osoby (</w:t>
      </w:r>
      <w:r>
        <w:rPr>
          <w:rFonts w:ascii="Times New Roman" w:eastAsia="Times New Roman" w:hAnsi="Times New Roman" w:cs="Times New Roman"/>
          <w:sz w:val="24"/>
          <w:szCs w:val="24"/>
          <w:lang w:eastAsia="pl-PL"/>
        </w:rPr>
        <w:t>129 mężczyzn i 13 kobiet) w następujących przedziałach wiekowych:</w:t>
      </w:r>
    </w:p>
    <w:p w:rsidR="00353EBD" w:rsidRPr="00E439CF" w:rsidRDefault="00353EBD" w:rsidP="009377B2">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do 18 lat: 0 osób;</w:t>
      </w:r>
    </w:p>
    <w:p w:rsidR="00353EBD" w:rsidRPr="00E439CF" w:rsidRDefault="00353EBD" w:rsidP="009377B2">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19 do 29 lat: 112 osób;</w:t>
      </w:r>
    </w:p>
    <w:p w:rsidR="00353EBD" w:rsidRPr="00E439CF" w:rsidRDefault="00353EBD" w:rsidP="009377B2">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od 30 do 64 lat: 30 osób;</w:t>
      </w:r>
    </w:p>
    <w:p w:rsidR="00353EBD" w:rsidRPr="00E439CF" w:rsidRDefault="00353EBD" w:rsidP="009377B2">
      <w:pPr>
        <w:pStyle w:val="Akapitzlist"/>
        <w:numPr>
          <w:ilvl w:val="0"/>
          <w:numId w:val="17"/>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powyżej 65 lat: 0 osób.</w:t>
      </w:r>
    </w:p>
    <w:p w:rsidR="00F937DF" w:rsidRDefault="00353EBD" w:rsidP="00353EBD">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Liczba osób leczonych z powodu uzależnienia od substancji psychoaktywnych w Hostelu dla Uzależnionych od Substancji Psychoaktywnych </w:t>
      </w:r>
      <w:r w:rsidR="00924E4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R</w:t>
      </w:r>
      <w:r w:rsidR="00924E4D">
        <w:rPr>
          <w:rFonts w:ascii="Times New Roman" w:eastAsia="Times New Roman" w:hAnsi="Times New Roman" w:cs="Times New Roman"/>
          <w:sz w:val="24"/>
          <w:szCs w:val="24"/>
          <w:lang w:eastAsia="pl-PL"/>
        </w:rPr>
        <w:t xml:space="preserve">ivotorto” wynosiła 23 pacjentów </w:t>
      </w:r>
      <w:r w:rsidR="00E439CF">
        <w:rPr>
          <w:rFonts w:ascii="Times New Roman" w:eastAsia="Times New Roman" w:hAnsi="Times New Roman" w:cs="Times New Roman"/>
          <w:sz w:val="24"/>
          <w:szCs w:val="24"/>
          <w:lang w:eastAsia="pl-PL"/>
        </w:rPr>
        <w:t xml:space="preserve">       </w:t>
      </w:r>
      <w:r w:rsidR="00924E4D">
        <w:rPr>
          <w:rFonts w:ascii="Times New Roman" w:eastAsia="Times New Roman" w:hAnsi="Times New Roman" w:cs="Times New Roman"/>
          <w:sz w:val="24"/>
          <w:szCs w:val="24"/>
          <w:lang w:eastAsia="pl-PL"/>
        </w:rPr>
        <w:t xml:space="preserve">(w tym 19 mężczyzn i 4 kobiet). </w:t>
      </w:r>
    </w:p>
    <w:p w:rsidR="00E439CF" w:rsidRDefault="00E439CF" w:rsidP="00393D02">
      <w:pPr>
        <w:spacing w:after="0" w:line="360" w:lineRule="auto"/>
        <w:jc w:val="both"/>
        <w:rPr>
          <w:rFonts w:ascii="Times New Roman" w:eastAsia="Times New Roman" w:hAnsi="Times New Roman" w:cs="Times New Roman"/>
          <w:b/>
          <w:sz w:val="24"/>
          <w:szCs w:val="24"/>
          <w:lang w:eastAsia="pl-PL"/>
        </w:rPr>
      </w:pPr>
    </w:p>
    <w:p w:rsidR="00393D02" w:rsidRPr="008C3B50" w:rsidRDefault="00393D02" w:rsidP="00393D02">
      <w:pPr>
        <w:spacing w:after="0" w:line="360" w:lineRule="auto"/>
        <w:jc w:val="both"/>
        <w:rPr>
          <w:rFonts w:ascii="Times New Roman" w:eastAsia="Times New Roman" w:hAnsi="Times New Roman" w:cs="Times New Roman"/>
          <w:b/>
          <w:sz w:val="24"/>
          <w:szCs w:val="24"/>
          <w:lang w:eastAsia="pl-PL"/>
        </w:rPr>
      </w:pPr>
      <w:r w:rsidRPr="00F313D0">
        <w:rPr>
          <w:rFonts w:ascii="Times New Roman" w:eastAsia="Times New Roman" w:hAnsi="Times New Roman" w:cs="Times New Roman"/>
          <w:b/>
          <w:sz w:val="24"/>
          <w:szCs w:val="24"/>
          <w:lang w:eastAsia="pl-PL"/>
        </w:rPr>
        <w:t>Poradnia Profilaktyki, Leczenia i Terapii Uzależnień, Stowarzyszenie MONAR</w:t>
      </w:r>
      <w:r w:rsidR="002C37B1">
        <w:rPr>
          <w:rStyle w:val="Odwoanieprzypisudolnego"/>
          <w:rFonts w:ascii="Times New Roman" w:eastAsia="Times New Roman" w:hAnsi="Times New Roman" w:cs="Times New Roman"/>
          <w:b/>
          <w:sz w:val="24"/>
          <w:szCs w:val="24"/>
          <w:lang w:eastAsia="pl-PL"/>
        </w:rPr>
        <w:footnoteReference w:id="10"/>
      </w:r>
    </w:p>
    <w:p w:rsidR="00F937DF" w:rsidRPr="00F937DF" w:rsidRDefault="00681F5D" w:rsidP="00F937DF">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937DF">
        <w:rPr>
          <w:rFonts w:ascii="Times New Roman" w:eastAsia="Times New Roman" w:hAnsi="Times New Roman" w:cs="Times New Roman"/>
          <w:sz w:val="24"/>
          <w:szCs w:val="24"/>
          <w:lang w:eastAsia="pl-PL"/>
        </w:rPr>
        <w:tab/>
      </w:r>
      <w:r w:rsidR="00F937DF" w:rsidRPr="00F937DF">
        <w:rPr>
          <w:rFonts w:ascii="Times New Roman" w:eastAsia="Times New Roman" w:hAnsi="Times New Roman" w:cs="Times New Roman"/>
          <w:sz w:val="24"/>
          <w:szCs w:val="24"/>
          <w:lang w:eastAsia="pl-PL"/>
        </w:rPr>
        <w:t>W roku 2015 do Stowarzyszenia MONAR Poradni Profilaktyki Leczenia i Terapii Uzależnień zgłosiło się i podjęło terapię 250 osób z c</w:t>
      </w:r>
      <w:r w:rsidR="00133FAE">
        <w:rPr>
          <w:rFonts w:ascii="Times New Roman" w:eastAsia="Times New Roman" w:hAnsi="Times New Roman" w:cs="Times New Roman"/>
          <w:sz w:val="24"/>
          <w:szCs w:val="24"/>
          <w:lang w:eastAsia="pl-PL"/>
        </w:rPr>
        <w:t xml:space="preserve">zego 180 osób to mężczyźni a 70              </w:t>
      </w:r>
      <w:r w:rsidR="00F937DF" w:rsidRPr="00F937DF">
        <w:rPr>
          <w:rFonts w:ascii="Times New Roman" w:eastAsia="Times New Roman" w:hAnsi="Times New Roman" w:cs="Times New Roman"/>
          <w:sz w:val="24"/>
          <w:szCs w:val="24"/>
          <w:lang w:eastAsia="pl-PL"/>
        </w:rPr>
        <w:t>to kobiety.</w:t>
      </w:r>
    </w:p>
    <w:p w:rsidR="00393D02" w:rsidRDefault="00F937DF"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F937DF">
        <w:rPr>
          <w:rFonts w:ascii="Times New Roman" w:eastAsia="Times New Roman" w:hAnsi="Times New Roman" w:cs="Times New Roman"/>
          <w:sz w:val="24"/>
          <w:szCs w:val="24"/>
          <w:lang w:eastAsia="pl-PL"/>
        </w:rPr>
        <w:t xml:space="preserve">70 osób to mężczyźni z poza Kielc w wieku do lat 18, 70 mężczyzn w wieku 19-29 </w:t>
      </w:r>
      <w:r w:rsidR="00E439CF">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 xml:space="preserve">z miasta, 20 mężczyzn w wieku 30-66 lat z miasta, 10 mężczyzn w tym samym przedziale wiekowym co poprzedni mieszkańcy wsi, 10 mężczyzn w wieku do 18 roku z miasta. Kobiety w wieku do 18 lat to 8 kobiet z miasta i 5 z poza  20 w wieku 19-29 mieszkanki miasta, 20 </w:t>
      </w:r>
      <w:r w:rsidR="00420F05">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ze wsi, ko</w:t>
      </w:r>
      <w:r w:rsidR="00420F05">
        <w:rPr>
          <w:rFonts w:ascii="Times New Roman" w:eastAsia="Times New Roman" w:hAnsi="Times New Roman" w:cs="Times New Roman"/>
          <w:sz w:val="24"/>
          <w:szCs w:val="24"/>
          <w:lang w:eastAsia="pl-PL"/>
        </w:rPr>
        <w:t>biety z miasta w wieku 30-66 10</w:t>
      </w:r>
      <w:r w:rsidRPr="00F937DF">
        <w:rPr>
          <w:rFonts w:ascii="Times New Roman" w:eastAsia="Times New Roman" w:hAnsi="Times New Roman" w:cs="Times New Roman"/>
          <w:sz w:val="24"/>
          <w:szCs w:val="24"/>
          <w:lang w:eastAsia="pl-PL"/>
        </w:rPr>
        <w:t>, ze wsi 7. Oprócz w/w nowych osób pracownicy Poradni pracowali z osobami, które podjęły terapię w latach poprzednich.</w:t>
      </w:r>
    </w:p>
    <w:p w:rsidR="00F937DF" w:rsidRDefault="00F937DF" w:rsidP="00F937DF">
      <w:pPr>
        <w:suppressAutoHyphens/>
        <w:spacing w:after="0" w:line="360" w:lineRule="auto"/>
        <w:ind w:firstLine="708"/>
        <w:jc w:val="both"/>
        <w:rPr>
          <w:rFonts w:ascii="Times New Roman" w:eastAsia="Times New Roman" w:hAnsi="Times New Roman" w:cs="Times New Roman"/>
          <w:sz w:val="24"/>
          <w:szCs w:val="24"/>
          <w:lang w:eastAsia="pl-PL"/>
        </w:rPr>
      </w:pPr>
      <w:r w:rsidRPr="00F937DF">
        <w:rPr>
          <w:rFonts w:ascii="Times New Roman" w:eastAsia="Times New Roman" w:hAnsi="Times New Roman" w:cs="Times New Roman"/>
          <w:sz w:val="24"/>
          <w:szCs w:val="24"/>
          <w:lang w:eastAsia="pl-PL"/>
        </w:rPr>
        <w:t xml:space="preserve">Pracownicy Stowarzyszenia MONAR Poradni Profilaktyki Leczenia i Terapii Uzależnień w </w:t>
      </w:r>
      <w:r>
        <w:rPr>
          <w:rFonts w:ascii="Times New Roman" w:eastAsia="Times New Roman" w:hAnsi="Times New Roman" w:cs="Times New Roman"/>
          <w:sz w:val="24"/>
          <w:szCs w:val="24"/>
          <w:lang w:eastAsia="pl-PL"/>
        </w:rPr>
        <w:t xml:space="preserve">2015 </w:t>
      </w:r>
      <w:r w:rsidRPr="00F937DF">
        <w:rPr>
          <w:rFonts w:ascii="Times New Roman" w:eastAsia="Times New Roman" w:hAnsi="Times New Roman" w:cs="Times New Roman"/>
          <w:sz w:val="24"/>
          <w:szCs w:val="24"/>
          <w:lang w:eastAsia="pl-PL"/>
        </w:rPr>
        <w:t>roku udzielili 4</w:t>
      </w:r>
      <w:r w:rsidR="00420F05">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 xml:space="preserve">500 porad pacjentom z problemem narkotykowym oraz członkom ich rodzin. Pomoc otrzymały również osoby, które zgłaszały się w celu otrzymania </w:t>
      </w:r>
      <w:r w:rsidRPr="00F937DF">
        <w:rPr>
          <w:rFonts w:ascii="Times New Roman" w:eastAsia="Times New Roman" w:hAnsi="Times New Roman" w:cs="Times New Roman"/>
          <w:sz w:val="24"/>
          <w:szCs w:val="24"/>
          <w:lang w:eastAsia="pl-PL"/>
        </w:rPr>
        <w:lastRenderedPageBreak/>
        <w:t>skierowania do stacjonarnego ośrodka leczenia uzależnień lub ośrodka detoksykacyjnego</w:t>
      </w:r>
      <w:r w:rsidR="00133FAE">
        <w:rPr>
          <w:rFonts w:ascii="Times New Roman" w:eastAsia="Times New Roman" w:hAnsi="Times New Roman" w:cs="Times New Roman"/>
          <w:sz w:val="24"/>
          <w:szCs w:val="24"/>
          <w:lang w:eastAsia="pl-PL"/>
        </w:rPr>
        <w:t xml:space="preserve">             </w:t>
      </w:r>
      <w:r w:rsidRPr="00F937DF">
        <w:rPr>
          <w:rFonts w:ascii="Times New Roman" w:eastAsia="Times New Roman" w:hAnsi="Times New Roman" w:cs="Times New Roman"/>
          <w:sz w:val="24"/>
          <w:szCs w:val="24"/>
          <w:lang w:eastAsia="pl-PL"/>
        </w:rPr>
        <w:t>-wydano 32 takie skierowania.</w:t>
      </w:r>
    </w:p>
    <w:p w:rsidR="00681F5D" w:rsidRDefault="00F937DF" w:rsidP="00E439CF">
      <w:pPr>
        <w:suppressAutoHyphens/>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Pracownicy Stowarzyszenia zaobserwowali </w:t>
      </w:r>
      <w:r w:rsidRPr="00F937DF">
        <w:rPr>
          <w:rFonts w:ascii="Times New Roman" w:eastAsia="Times New Roman" w:hAnsi="Times New Roman" w:cs="Times New Roman"/>
          <w:sz w:val="24"/>
          <w:szCs w:val="24"/>
          <w:lang w:eastAsia="pl-PL"/>
        </w:rPr>
        <w:t>wzrost ilości pacjentów młodych mających problemy prawne, wynikające z posiadania narkotyków. W dalszym ciągu utrzymuje się tendencja wzrostowa ilości pacjentów mających problem z użytkowaniem dopalaczy, grami hazardowymi oraz uzależnieniami mieszanymi</w:t>
      </w:r>
      <w:r w:rsidR="004D700A">
        <w:rPr>
          <w:rFonts w:ascii="Times New Roman" w:eastAsia="Times New Roman" w:hAnsi="Times New Roman" w:cs="Times New Roman"/>
          <w:sz w:val="24"/>
          <w:szCs w:val="24"/>
          <w:lang w:eastAsia="pl-PL"/>
        </w:rPr>
        <w:t xml:space="preserve">. </w:t>
      </w:r>
    </w:p>
    <w:p w:rsidR="004D700A" w:rsidRPr="004D700A" w:rsidRDefault="004D700A"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4D700A">
        <w:rPr>
          <w:rFonts w:ascii="Times New Roman" w:eastAsia="Times New Roman" w:hAnsi="Times New Roman" w:cs="Times New Roman"/>
          <w:sz w:val="24"/>
          <w:szCs w:val="24"/>
          <w:lang w:eastAsia="pl-PL"/>
        </w:rPr>
        <w:t>W Poradni pracuje 6 specjalistów terapii uzależnień (w tym 1 w trakcie procesu certyfikacji), lekarz psychiatra, psycholog, pracownik socjalny, prawnik, księgowa, informatyk.</w:t>
      </w:r>
    </w:p>
    <w:p w:rsidR="004D700A" w:rsidRDefault="004D700A" w:rsidP="00E439CF">
      <w:pPr>
        <w:suppressAutoHyphens/>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w:t>
      </w:r>
      <w:r w:rsidRPr="004D700A">
        <w:rPr>
          <w:rFonts w:ascii="Times New Roman" w:eastAsia="Times New Roman" w:hAnsi="Times New Roman" w:cs="Times New Roman"/>
          <w:sz w:val="24"/>
          <w:szCs w:val="24"/>
          <w:lang w:eastAsia="pl-PL"/>
        </w:rPr>
        <w:t xml:space="preserve"> Poradni prowadzili bezpłatne programy profilaktyczne w szkołach </w:t>
      </w:r>
      <w:r w:rsidR="00133FAE">
        <w:rPr>
          <w:rFonts w:ascii="Times New Roman" w:eastAsia="Times New Roman" w:hAnsi="Times New Roman" w:cs="Times New Roman"/>
          <w:sz w:val="24"/>
          <w:szCs w:val="24"/>
          <w:lang w:eastAsia="pl-PL"/>
        </w:rPr>
        <w:t xml:space="preserve">              </w:t>
      </w:r>
      <w:r w:rsidRPr="004D700A">
        <w:rPr>
          <w:rFonts w:ascii="Times New Roman" w:eastAsia="Times New Roman" w:hAnsi="Times New Roman" w:cs="Times New Roman"/>
          <w:sz w:val="24"/>
          <w:szCs w:val="24"/>
          <w:lang w:eastAsia="pl-PL"/>
        </w:rPr>
        <w:t>na terenie województwa świętokrzyskiego oraz brali udział w spotkaniach z młodzieżą. Terapeuci uczestniczyli w wywiadówkach z rodzicami, gdzie propagowali zdrowy tryb życia, a przede wszystkim mówili o zagrożeniach wynikających z brania narkotyków. Wykładali również na wielu radach pedagogicznych nt. Profilaktyki uzależnień.</w:t>
      </w:r>
    </w:p>
    <w:p w:rsidR="004D700A" w:rsidRPr="004D700A" w:rsidRDefault="004D700A"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4D700A">
        <w:rPr>
          <w:rFonts w:ascii="Times New Roman" w:eastAsia="Times New Roman" w:hAnsi="Times New Roman" w:cs="Times New Roman"/>
          <w:sz w:val="24"/>
          <w:szCs w:val="24"/>
          <w:lang w:eastAsia="pl-PL"/>
        </w:rPr>
        <w:t xml:space="preserve">Poradnia wzięła </w:t>
      </w:r>
      <w:r>
        <w:rPr>
          <w:rFonts w:ascii="Times New Roman" w:eastAsia="Times New Roman" w:hAnsi="Times New Roman" w:cs="Times New Roman"/>
          <w:sz w:val="24"/>
          <w:szCs w:val="24"/>
          <w:lang w:eastAsia="pl-PL"/>
        </w:rPr>
        <w:t xml:space="preserve">także </w:t>
      </w:r>
      <w:r w:rsidRPr="004D700A">
        <w:rPr>
          <w:rFonts w:ascii="Times New Roman" w:eastAsia="Times New Roman" w:hAnsi="Times New Roman" w:cs="Times New Roman"/>
          <w:sz w:val="24"/>
          <w:szCs w:val="24"/>
          <w:lang w:eastAsia="pl-PL"/>
        </w:rPr>
        <w:t>czynny udział w Świętokrzyskich Dniach Profilaktyki oraz Koneckich Dniach Profilaktyki. Poradnia współorganizowała Festyn Trzeźwościowy w Słupi Koneckiej.</w:t>
      </w:r>
    </w:p>
    <w:p w:rsidR="004D700A" w:rsidRPr="004D700A" w:rsidRDefault="004D700A" w:rsidP="004D700A">
      <w:pPr>
        <w:suppressAutoHyphens/>
        <w:spacing w:after="0" w:line="360" w:lineRule="auto"/>
        <w:jc w:val="both"/>
        <w:rPr>
          <w:rFonts w:ascii="Times New Roman" w:eastAsia="Times New Roman" w:hAnsi="Times New Roman" w:cs="Times New Roman"/>
          <w:sz w:val="24"/>
          <w:szCs w:val="24"/>
          <w:lang w:eastAsia="pl-PL"/>
        </w:rPr>
      </w:pPr>
      <w:r w:rsidRPr="004D700A">
        <w:rPr>
          <w:rFonts w:ascii="Times New Roman" w:eastAsia="Times New Roman" w:hAnsi="Times New Roman" w:cs="Times New Roman"/>
          <w:sz w:val="24"/>
          <w:szCs w:val="24"/>
          <w:lang w:eastAsia="pl-PL"/>
        </w:rPr>
        <w:t xml:space="preserve">Od 5 lat, w tym również w roku 2015, Poradnia wzięła udział jako wystawca </w:t>
      </w:r>
      <w:r w:rsidR="00E439CF">
        <w:rPr>
          <w:rFonts w:ascii="Times New Roman" w:eastAsia="Times New Roman" w:hAnsi="Times New Roman" w:cs="Times New Roman"/>
          <w:sz w:val="24"/>
          <w:szCs w:val="24"/>
          <w:lang w:eastAsia="pl-PL"/>
        </w:rPr>
        <w:t xml:space="preserve">                         </w:t>
      </w:r>
      <w:r w:rsidRPr="004D700A">
        <w:rPr>
          <w:rFonts w:ascii="Times New Roman" w:eastAsia="Times New Roman" w:hAnsi="Times New Roman" w:cs="Times New Roman"/>
          <w:sz w:val="24"/>
          <w:szCs w:val="24"/>
          <w:lang w:eastAsia="pl-PL"/>
        </w:rPr>
        <w:t>w Międzynarodowych Targach Edukacyjnych.</w:t>
      </w:r>
    </w:p>
    <w:p w:rsidR="004D700A" w:rsidRPr="004D700A" w:rsidRDefault="004D700A" w:rsidP="00E439CF">
      <w:pPr>
        <w:pStyle w:val="Standard"/>
        <w:spacing w:line="360" w:lineRule="auto"/>
        <w:ind w:firstLine="708"/>
        <w:jc w:val="both"/>
        <w:rPr>
          <w:rFonts w:ascii="Times New Roman" w:hAnsi="Times New Roman" w:cs="Times New Roman"/>
          <w:b/>
          <w:bCs/>
        </w:rPr>
      </w:pPr>
      <w:r w:rsidRPr="004D700A">
        <w:rPr>
          <w:rFonts w:ascii="Times New Roman" w:hAnsi="Times New Roman" w:cs="Times New Roman"/>
        </w:rPr>
        <w:t>Pracownicy Poradni w weekendy w Galerii Echo zorganizowali punkt konsultacyjny dla klientów Galerii, mający na celu dostarczenie informacji na tematy związane z terapią uzależnień.</w:t>
      </w:r>
    </w:p>
    <w:p w:rsidR="00E439CF" w:rsidRPr="00B003D8" w:rsidRDefault="004D700A" w:rsidP="00B003D8">
      <w:pPr>
        <w:pStyle w:val="Standard"/>
        <w:spacing w:line="360" w:lineRule="auto"/>
        <w:jc w:val="both"/>
        <w:rPr>
          <w:rFonts w:ascii="Times New Roman" w:hAnsi="Times New Roman" w:cs="Times New Roman"/>
          <w:b/>
          <w:bCs/>
        </w:rPr>
      </w:pPr>
      <w:r w:rsidRPr="004D700A">
        <w:rPr>
          <w:rFonts w:ascii="Times New Roman" w:hAnsi="Times New Roman" w:cs="Times New Roman"/>
        </w:rPr>
        <w:t>Pracownicy Poradni z otrzymanej z dotacji z UM Kielce stworzyli szereg materiałów edukacyjnych i zajęli się ich kolportażem do wszelkich szkół w Kielcach, a także stworzyli Punkt Konsultacyjny działający w każdą środę i weekendy tygodnia oraz całodobowy telefon zaufania</w:t>
      </w:r>
      <w:r>
        <w:rPr>
          <w:rFonts w:ascii="Times New Roman" w:hAnsi="Times New Roman" w:cs="Times New Roman"/>
        </w:rPr>
        <w:t>.</w:t>
      </w:r>
    </w:p>
    <w:p w:rsidR="00E439CF" w:rsidRDefault="00E439CF" w:rsidP="004D700A">
      <w:pPr>
        <w:suppressAutoHyphens/>
        <w:spacing w:after="0" w:line="360" w:lineRule="auto"/>
        <w:jc w:val="both"/>
        <w:rPr>
          <w:rFonts w:ascii="Times New Roman" w:eastAsia="Times New Roman" w:hAnsi="Times New Roman" w:cs="Times New Roman"/>
          <w:sz w:val="24"/>
          <w:szCs w:val="24"/>
          <w:lang w:eastAsia="pl-PL"/>
        </w:rPr>
      </w:pPr>
    </w:p>
    <w:p w:rsidR="00681F5D" w:rsidRDefault="00681F5D" w:rsidP="00393D02">
      <w:pPr>
        <w:suppressAutoHyphens/>
        <w:spacing w:after="0" w:line="36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Ośrodek</w:t>
      </w:r>
      <w:r w:rsidRPr="00F313D0">
        <w:rPr>
          <w:rFonts w:ascii="Times New Roman" w:eastAsia="Times New Roman" w:hAnsi="Times New Roman" w:cs="Times New Roman"/>
          <w:b/>
          <w:color w:val="000000"/>
          <w:sz w:val="24"/>
          <w:szCs w:val="24"/>
          <w:lang w:eastAsia="ar-SA"/>
        </w:rPr>
        <w:t xml:space="preserve"> Leczenia, Tera</w:t>
      </w:r>
      <w:r>
        <w:rPr>
          <w:rFonts w:ascii="Times New Roman" w:eastAsia="Times New Roman" w:hAnsi="Times New Roman" w:cs="Times New Roman"/>
          <w:b/>
          <w:color w:val="000000"/>
          <w:sz w:val="24"/>
          <w:szCs w:val="24"/>
          <w:lang w:eastAsia="ar-SA"/>
        </w:rPr>
        <w:t xml:space="preserve">pii i Rehabilitacji Uzależnień </w:t>
      </w:r>
      <w:r w:rsidRPr="00F313D0">
        <w:rPr>
          <w:rFonts w:ascii="Times New Roman" w:eastAsia="Times New Roman" w:hAnsi="Times New Roman" w:cs="Times New Roman"/>
          <w:b/>
          <w:color w:val="000000"/>
          <w:sz w:val="24"/>
          <w:szCs w:val="24"/>
          <w:lang w:eastAsia="ar-SA"/>
        </w:rPr>
        <w:t xml:space="preserve">dla Dzieci i Młodzieży </w:t>
      </w:r>
      <w:r>
        <w:rPr>
          <w:rFonts w:ascii="Times New Roman" w:eastAsia="Times New Roman" w:hAnsi="Times New Roman" w:cs="Times New Roman"/>
          <w:b/>
          <w:color w:val="000000"/>
          <w:sz w:val="24"/>
          <w:szCs w:val="24"/>
          <w:lang w:eastAsia="ar-SA"/>
        </w:rPr>
        <w:br/>
        <w:t>w Lutej w 2015</w:t>
      </w:r>
      <w:r w:rsidRPr="00F313D0">
        <w:rPr>
          <w:rFonts w:ascii="Times New Roman" w:eastAsia="Times New Roman" w:hAnsi="Times New Roman" w:cs="Times New Roman"/>
          <w:b/>
          <w:color w:val="000000"/>
          <w:sz w:val="24"/>
          <w:szCs w:val="24"/>
          <w:lang w:eastAsia="ar-SA"/>
        </w:rPr>
        <w:t xml:space="preserve"> r</w:t>
      </w:r>
      <w:r>
        <w:rPr>
          <w:rFonts w:ascii="Times New Roman" w:eastAsia="Times New Roman" w:hAnsi="Times New Roman" w:cs="Times New Roman"/>
          <w:b/>
          <w:color w:val="000000"/>
          <w:sz w:val="24"/>
          <w:szCs w:val="24"/>
          <w:lang w:eastAsia="ar-SA"/>
        </w:rPr>
        <w:t>.</w:t>
      </w:r>
      <w:r w:rsidR="002C37B1">
        <w:rPr>
          <w:rStyle w:val="Odwoanieprzypisudolnego"/>
          <w:rFonts w:ascii="Times New Roman" w:eastAsia="Times New Roman" w:hAnsi="Times New Roman" w:cs="Times New Roman"/>
          <w:b/>
          <w:color w:val="000000"/>
          <w:sz w:val="24"/>
          <w:szCs w:val="24"/>
          <w:lang w:eastAsia="ar-SA"/>
        </w:rPr>
        <w:footnoteReference w:id="11"/>
      </w:r>
    </w:p>
    <w:p w:rsidR="00681F5D" w:rsidRDefault="00681F5D" w:rsidP="00393D0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W ośrodku Leczenia, Terapii i Rehabilitacji Uzależnień dla Dzieci i Młodzieży </w:t>
      </w:r>
      <w:r w:rsidR="00E439C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Lutej w roku 2015 przebywało 110 pacjentów (w tym 19 kobiet i 91 mężczyzn) </w:t>
      </w:r>
      <w:r w:rsidR="00E439C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przedziałach wiekowych:</w:t>
      </w:r>
    </w:p>
    <w:p w:rsidR="00681F5D" w:rsidRDefault="00681F5D" w:rsidP="00393D0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Kobiety:</w:t>
      </w:r>
    </w:p>
    <w:p w:rsidR="00681F5D" w:rsidRPr="00E439CF" w:rsidRDefault="00681F5D" w:rsidP="009377B2">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12 – 15 lat: 2 osoby;</w:t>
      </w:r>
    </w:p>
    <w:p w:rsidR="00681F5D" w:rsidRPr="00E439CF" w:rsidRDefault="00681F5D" w:rsidP="009377B2">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16 – 17 lat: 11 osób;</w:t>
      </w:r>
    </w:p>
    <w:p w:rsidR="00681F5D" w:rsidRPr="00E439CF" w:rsidRDefault="00681F5D" w:rsidP="009377B2">
      <w:pPr>
        <w:pStyle w:val="Akapitzlist"/>
        <w:numPr>
          <w:ilvl w:val="0"/>
          <w:numId w:val="18"/>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18 – 25 lat: 6 osób</w:t>
      </w:r>
      <w:r w:rsidR="00E439CF">
        <w:rPr>
          <w:rFonts w:ascii="Times New Roman" w:eastAsia="Times New Roman" w:hAnsi="Times New Roman" w:cs="Times New Roman"/>
          <w:sz w:val="24"/>
          <w:szCs w:val="24"/>
          <w:lang w:eastAsia="pl-PL"/>
        </w:rPr>
        <w:t>.</w:t>
      </w:r>
    </w:p>
    <w:p w:rsidR="00681F5D" w:rsidRDefault="00681F5D" w:rsidP="00393D0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Mężczyźni: </w:t>
      </w:r>
    </w:p>
    <w:p w:rsidR="00681F5D" w:rsidRPr="00E439CF" w:rsidRDefault="00681F5D" w:rsidP="009377B2">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12 – 15 lat: 6 osób;</w:t>
      </w:r>
    </w:p>
    <w:p w:rsidR="00681F5D" w:rsidRPr="00E439CF" w:rsidRDefault="00681F5D" w:rsidP="009377B2">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16 – 17 lat: 34 osoby;</w:t>
      </w:r>
    </w:p>
    <w:p w:rsidR="00681F5D" w:rsidRPr="00E439CF" w:rsidRDefault="00681F5D" w:rsidP="009377B2">
      <w:pPr>
        <w:pStyle w:val="Akapitzlist"/>
        <w:numPr>
          <w:ilvl w:val="0"/>
          <w:numId w:val="19"/>
        </w:numPr>
        <w:suppressAutoHyphens/>
        <w:spacing w:after="0" w:line="360" w:lineRule="auto"/>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18 – 25 lat: 51 osób.</w:t>
      </w:r>
    </w:p>
    <w:p w:rsidR="00E439CF" w:rsidRDefault="00E439CF" w:rsidP="00681F5D">
      <w:pPr>
        <w:suppressAutoHyphens/>
        <w:spacing w:after="0" w:line="360" w:lineRule="auto"/>
        <w:jc w:val="both"/>
        <w:rPr>
          <w:rFonts w:ascii="Times New Roman" w:eastAsia="Times New Roman" w:hAnsi="Times New Roman" w:cs="Times New Roman"/>
          <w:sz w:val="24"/>
          <w:szCs w:val="24"/>
          <w:lang w:eastAsia="pl-PL"/>
        </w:rPr>
      </w:pPr>
    </w:p>
    <w:p w:rsidR="00681F5D" w:rsidRPr="00681F5D" w:rsidRDefault="00681F5D" w:rsidP="00E439CF">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Około 70% osób zgłaszających się do l</w:t>
      </w:r>
      <w:r>
        <w:rPr>
          <w:rFonts w:ascii="Times New Roman" w:eastAsia="Times New Roman" w:hAnsi="Times New Roman" w:cs="Times New Roman"/>
          <w:sz w:val="24"/>
          <w:szCs w:val="24"/>
          <w:lang w:eastAsia="pl-PL"/>
        </w:rPr>
        <w:t>eczenia ma rozpoznanie F 19.2 (</w:t>
      </w:r>
      <w:r w:rsidRPr="00681F5D">
        <w:rPr>
          <w:rFonts w:ascii="Times New Roman" w:eastAsia="Times New Roman" w:hAnsi="Times New Roman" w:cs="Times New Roman"/>
          <w:sz w:val="24"/>
          <w:szCs w:val="24"/>
          <w:lang w:eastAsia="pl-PL"/>
        </w:rPr>
        <w:t xml:space="preserve">uzależnienie mieszane). Utrzymuje się tendencja stosowania przez zgłaszających do placówki tzw. dopalaczy, głównie z uwagi na ich łatwy dostęp. </w:t>
      </w:r>
    </w:p>
    <w:p w:rsidR="00681F5D" w:rsidRPr="00681F5D" w:rsidRDefault="00681F5D" w:rsidP="00E439CF">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Dużym problemem w pracy z osobami zgłaszającymi się do ośrodka jest w wielu przypadkach mała motywacja do podjęcia terapii, często zgłaszają się bez wcześniej próby leczenia w placówkach ambulatoryjnych.</w:t>
      </w:r>
    </w:p>
    <w:p w:rsidR="00681F5D" w:rsidRPr="00393D02" w:rsidRDefault="00681F5D" w:rsidP="00E439CF">
      <w:pPr>
        <w:suppressAutoHyphens/>
        <w:spacing w:after="0" w:line="360" w:lineRule="auto"/>
        <w:ind w:firstLine="360"/>
        <w:jc w:val="both"/>
        <w:rPr>
          <w:rFonts w:ascii="Times New Roman" w:eastAsia="Times New Roman" w:hAnsi="Times New Roman" w:cs="Times New Roman"/>
          <w:sz w:val="24"/>
          <w:szCs w:val="24"/>
          <w:lang w:eastAsia="pl-PL"/>
        </w:rPr>
      </w:pPr>
      <w:r w:rsidRPr="00681F5D">
        <w:rPr>
          <w:rFonts w:ascii="Times New Roman" w:eastAsia="Times New Roman" w:hAnsi="Times New Roman" w:cs="Times New Roman"/>
          <w:sz w:val="24"/>
          <w:szCs w:val="24"/>
          <w:lang w:eastAsia="pl-PL"/>
        </w:rPr>
        <w:t xml:space="preserve">Po ukończonym programie terapeutycznym, pacjenci mają możliwość skorzystania </w:t>
      </w:r>
      <w:r w:rsidR="00B003D8">
        <w:rPr>
          <w:rFonts w:ascii="Times New Roman" w:eastAsia="Times New Roman" w:hAnsi="Times New Roman" w:cs="Times New Roman"/>
          <w:sz w:val="24"/>
          <w:szCs w:val="24"/>
          <w:lang w:eastAsia="pl-PL"/>
        </w:rPr>
        <w:t xml:space="preserve">          </w:t>
      </w:r>
      <w:r w:rsidRPr="00681F5D">
        <w:rPr>
          <w:rFonts w:ascii="Times New Roman" w:eastAsia="Times New Roman" w:hAnsi="Times New Roman" w:cs="Times New Roman"/>
          <w:sz w:val="24"/>
          <w:szCs w:val="24"/>
          <w:lang w:eastAsia="pl-PL"/>
        </w:rPr>
        <w:t>z opieki post rehabilitacyjnej w Hostelu.</w:t>
      </w:r>
    </w:p>
    <w:p w:rsidR="00DB7F06" w:rsidRDefault="00DB7F06" w:rsidP="00393D02">
      <w:pPr>
        <w:suppressAutoHyphens/>
        <w:spacing w:after="0" w:line="360" w:lineRule="auto"/>
        <w:jc w:val="both"/>
        <w:rPr>
          <w:rFonts w:ascii="Times New Roman" w:eastAsia="Times New Roman" w:hAnsi="Times New Roman" w:cs="Times New Roman"/>
          <w:sz w:val="24"/>
          <w:szCs w:val="24"/>
          <w:lang w:eastAsia="pl-PL"/>
        </w:rPr>
      </w:pPr>
    </w:p>
    <w:p w:rsidR="00681F5D" w:rsidRDefault="00681F5D" w:rsidP="00393D02">
      <w:pPr>
        <w:suppressAutoHyphens/>
        <w:spacing w:after="0" w:line="360" w:lineRule="auto"/>
        <w:jc w:val="both"/>
        <w:rPr>
          <w:rFonts w:ascii="Times New Roman" w:eastAsia="Calibri" w:hAnsi="Times New Roman" w:cs="Times New Roman"/>
          <w:b/>
          <w:sz w:val="24"/>
          <w:szCs w:val="24"/>
          <w:lang w:eastAsia="pl-PL"/>
        </w:rPr>
      </w:pPr>
      <w:r w:rsidRPr="00681F5D">
        <w:rPr>
          <w:rFonts w:ascii="Times New Roman" w:eastAsia="Times New Roman" w:hAnsi="Times New Roman" w:cs="Times New Roman"/>
          <w:b/>
          <w:sz w:val="24"/>
          <w:szCs w:val="24"/>
          <w:lang w:eastAsia="pl-PL"/>
        </w:rPr>
        <w:t xml:space="preserve">Program </w:t>
      </w:r>
      <w:r w:rsidRPr="00681F5D">
        <w:rPr>
          <w:rFonts w:ascii="Times New Roman" w:eastAsia="Calibri" w:hAnsi="Times New Roman" w:cs="Times New Roman"/>
          <w:b/>
          <w:sz w:val="24"/>
          <w:szCs w:val="24"/>
          <w:lang w:eastAsia="pl-PL"/>
        </w:rPr>
        <w:t>metadonowy</w:t>
      </w:r>
      <w:r w:rsidR="00E439CF">
        <w:rPr>
          <w:rStyle w:val="Odwoanieprzypisudolnego"/>
          <w:rFonts w:ascii="Times New Roman" w:eastAsia="Calibri" w:hAnsi="Times New Roman" w:cs="Times New Roman"/>
          <w:b/>
          <w:sz w:val="24"/>
          <w:szCs w:val="24"/>
          <w:lang w:eastAsia="pl-PL"/>
        </w:rPr>
        <w:footnoteReference w:id="12"/>
      </w:r>
      <w:r w:rsidRPr="00681F5D">
        <w:rPr>
          <w:rFonts w:ascii="Times New Roman" w:eastAsia="Calibri" w:hAnsi="Times New Roman" w:cs="Times New Roman"/>
          <w:b/>
          <w:sz w:val="24"/>
          <w:szCs w:val="24"/>
          <w:lang w:eastAsia="pl-PL"/>
        </w:rPr>
        <w:t xml:space="preserve"> </w:t>
      </w:r>
    </w:p>
    <w:p w:rsidR="00681F5D" w:rsidRDefault="00681F5D" w:rsidP="00681F5D">
      <w:pPr>
        <w:spacing w:after="0" w:line="360" w:lineRule="auto"/>
        <w:ind w:firstLine="708"/>
        <w:jc w:val="both"/>
        <w:rPr>
          <w:rFonts w:ascii="Times New Roman" w:hAnsi="Times New Roman" w:cs="Times New Roman"/>
          <w:sz w:val="24"/>
          <w:szCs w:val="24"/>
        </w:rPr>
      </w:pPr>
      <w:r w:rsidRPr="0083282A">
        <w:rPr>
          <w:rFonts w:ascii="Times New Roman" w:hAnsi="Times New Roman" w:cs="Times New Roman"/>
          <w:sz w:val="24"/>
          <w:szCs w:val="24"/>
        </w:rPr>
        <w:t xml:space="preserve">Program </w:t>
      </w:r>
      <w:r>
        <w:rPr>
          <w:rFonts w:ascii="Times New Roman" w:hAnsi="Times New Roman" w:cs="Times New Roman"/>
          <w:sz w:val="24"/>
          <w:szCs w:val="24"/>
        </w:rPr>
        <w:t xml:space="preserve">metadonowy </w:t>
      </w:r>
      <w:r w:rsidRPr="0083282A">
        <w:rPr>
          <w:rFonts w:ascii="Times New Roman" w:hAnsi="Times New Roman" w:cs="Times New Roman"/>
          <w:sz w:val="24"/>
          <w:szCs w:val="24"/>
        </w:rPr>
        <w:t xml:space="preserve">realizowany jest przez Poradnię Leczenia Uzależnień przy POZ w Starachowicach. </w:t>
      </w:r>
      <w:r>
        <w:rPr>
          <w:rFonts w:ascii="Times New Roman" w:hAnsi="Times New Roman" w:cs="Times New Roman"/>
          <w:sz w:val="24"/>
          <w:szCs w:val="24"/>
        </w:rPr>
        <w:t xml:space="preserve">Liczba leczonych pacjentów w 2015 roku wyniosła ogółem 34 osoby, </w:t>
      </w:r>
      <w:r>
        <w:rPr>
          <w:rFonts w:ascii="Times New Roman" w:hAnsi="Times New Roman" w:cs="Times New Roman"/>
          <w:sz w:val="24"/>
          <w:szCs w:val="24"/>
        </w:rPr>
        <w:br/>
        <w:t>w tym 20 mężczyzn oraz 14 kobiet.</w:t>
      </w:r>
    </w:p>
    <w:p w:rsidR="00681F5D" w:rsidRPr="00E439CF" w:rsidRDefault="00681F5D" w:rsidP="009377B2">
      <w:pPr>
        <w:pStyle w:val="Akapitzlist"/>
        <w:numPr>
          <w:ilvl w:val="0"/>
          <w:numId w:val="20"/>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t>
      </w:r>
      <w:r w:rsidR="00E439CF">
        <w:rPr>
          <w:rFonts w:ascii="Times New Roman" w:hAnsi="Times New Roman" w:cs="Times New Roman"/>
          <w:sz w:val="24"/>
          <w:szCs w:val="24"/>
        </w:rPr>
        <w:t>wej 25-30 lat – leczono 5 osób;</w:t>
      </w:r>
    </w:p>
    <w:p w:rsidR="00681F5D" w:rsidRPr="00E439CF" w:rsidRDefault="00681F5D" w:rsidP="009377B2">
      <w:pPr>
        <w:pStyle w:val="Akapitzlist"/>
        <w:numPr>
          <w:ilvl w:val="0"/>
          <w:numId w:val="20"/>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31-40 l</w:t>
      </w:r>
      <w:r w:rsidR="00E439CF">
        <w:rPr>
          <w:rFonts w:ascii="Times New Roman" w:hAnsi="Times New Roman" w:cs="Times New Roman"/>
          <w:sz w:val="24"/>
          <w:szCs w:val="24"/>
        </w:rPr>
        <w:t>at – 15 osób;</w:t>
      </w:r>
    </w:p>
    <w:p w:rsidR="00681F5D" w:rsidRPr="00E439CF" w:rsidRDefault="00681F5D" w:rsidP="009377B2">
      <w:pPr>
        <w:pStyle w:val="Akapitzlist"/>
        <w:numPr>
          <w:ilvl w:val="0"/>
          <w:numId w:val="20"/>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w:t>
      </w:r>
      <w:r w:rsidR="00E439CF">
        <w:rPr>
          <w:rFonts w:ascii="Times New Roman" w:hAnsi="Times New Roman" w:cs="Times New Roman"/>
          <w:sz w:val="24"/>
          <w:szCs w:val="24"/>
        </w:rPr>
        <w:t>ie wiekowej 41-50 lat – 6 osób;</w:t>
      </w:r>
    </w:p>
    <w:p w:rsidR="00681F5D" w:rsidRPr="00E439CF" w:rsidRDefault="00681F5D" w:rsidP="009377B2">
      <w:pPr>
        <w:pStyle w:val="Akapitzlist"/>
        <w:numPr>
          <w:ilvl w:val="0"/>
          <w:numId w:val="20"/>
        </w:num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w grupie wiekowej 51 – 60 lat – 8 osób.</w:t>
      </w:r>
    </w:p>
    <w:p w:rsidR="00681F5D" w:rsidRDefault="00681F5D" w:rsidP="00681F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Udzielonych zostało 310 porad dla rodziców oraz 80 porad dla dorosłych użytkowników. Do Poradni Leczenia Uzależnień zgłaszały się osoby używające substancji psychoaktywnych w zakładach pracy. Osoby te sygnalizowały, iż nie ma większych trudności </w:t>
      </w:r>
      <w:r>
        <w:rPr>
          <w:rFonts w:ascii="Times New Roman" w:hAnsi="Times New Roman" w:cs="Times New Roman"/>
          <w:sz w:val="24"/>
          <w:szCs w:val="24"/>
        </w:rPr>
        <w:br/>
        <w:t xml:space="preserve">by nabyć narkotyki w miejscach pracy. W programie metadonowym w 2015 roku pracowało trzech specjalistów terapii uzależnień, lekarz psychiatra, pielęgniarka oraz psychoterapeuta. </w:t>
      </w:r>
    </w:p>
    <w:p w:rsidR="00393D02" w:rsidRPr="004D700A" w:rsidRDefault="00681F5D" w:rsidP="004D70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Według placówki skala problemu nadużywania substancji psychoaktywnych w 2015 roku utrzymywała się na poziomie podobnym jak w poprzednim roku. Poradnia udzielała pomocy osobom używającym substancji psychoaktywnych, które nie były objęte leczeniem substytucyjnym. Najpopularniejszą substancją psychoaktywną wśród młodzieży były przetwory konopi indyjskich, natomiast wśród osób dorosłych marihuana i amfetamina. Poza tym, zauważony został również wzrost zainteresowania dopalaczami przez młodzież szkolną.  </w:t>
      </w:r>
    </w:p>
    <w:p w:rsidR="00353EBD" w:rsidRDefault="00353EBD" w:rsidP="00632F1E">
      <w:pPr>
        <w:spacing w:after="0" w:line="360" w:lineRule="auto"/>
        <w:jc w:val="both"/>
        <w:rPr>
          <w:rFonts w:ascii="Times New Roman" w:eastAsia="Times New Roman" w:hAnsi="Times New Roman" w:cs="Times New Roman"/>
          <w:sz w:val="24"/>
          <w:szCs w:val="24"/>
          <w:lang w:eastAsia="pl-PL"/>
        </w:rPr>
      </w:pPr>
    </w:p>
    <w:p w:rsidR="00A90843" w:rsidRDefault="00BD28B3" w:rsidP="00632F1E">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t>2</w:t>
      </w:r>
      <w:r w:rsidR="00F752EF">
        <w:rPr>
          <w:rFonts w:ascii="Times New Roman" w:eastAsia="Times New Roman" w:hAnsi="Times New Roman" w:cs="Times New Roman"/>
          <w:b/>
          <w:sz w:val="24"/>
          <w:szCs w:val="24"/>
          <w:lang w:eastAsia="pl-PL"/>
        </w:rPr>
        <w:t>.3</w:t>
      </w:r>
      <w:r w:rsidR="00EC686B" w:rsidRPr="00632F1E">
        <w:rPr>
          <w:rFonts w:ascii="Times New Roman" w:eastAsia="Times New Roman" w:hAnsi="Times New Roman" w:cs="Times New Roman"/>
          <w:b/>
          <w:sz w:val="24"/>
          <w:szCs w:val="24"/>
          <w:lang w:eastAsia="pl-PL"/>
        </w:rPr>
        <w:t xml:space="preserve">. </w:t>
      </w:r>
      <w:r w:rsidR="00B37E90">
        <w:rPr>
          <w:rFonts w:ascii="Times New Roman" w:eastAsia="Times New Roman" w:hAnsi="Times New Roman" w:cs="Times New Roman"/>
          <w:b/>
          <w:sz w:val="24"/>
          <w:szCs w:val="24"/>
          <w:lang w:eastAsia="pl-PL"/>
        </w:rPr>
        <w:t>Lecznicza</w:t>
      </w:r>
      <w:r w:rsidR="00EC686B" w:rsidRPr="00632F1E">
        <w:rPr>
          <w:rFonts w:ascii="Times New Roman" w:eastAsia="Times New Roman" w:hAnsi="Times New Roman" w:cs="Times New Roman"/>
          <w:b/>
          <w:sz w:val="24"/>
          <w:szCs w:val="24"/>
          <w:lang w:eastAsia="pl-PL"/>
        </w:rPr>
        <w:t xml:space="preserve"> działalność </w:t>
      </w:r>
      <w:r w:rsidR="00EC686B" w:rsidRPr="00632F1E">
        <w:rPr>
          <w:rFonts w:ascii="Times New Roman" w:hAnsi="Times New Roman" w:cs="Times New Roman"/>
          <w:b/>
          <w:sz w:val="24"/>
          <w:szCs w:val="24"/>
        </w:rPr>
        <w:t>Aresztu Śledczego w Kielcach</w:t>
      </w:r>
      <w:r w:rsidR="002C37B1">
        <w:rPr>
          <w:rStyle w:val="Odwoanieprzypisudolnego"/>
          <w:rFonts w:ascii="Times New Roman" w:hAnsi="Times New Roman" w:cs="Times New Roman"/>
          <w:b/>
          <w:sz w:val="24"/>
          <w:szCs w:val="24"/>
        </w:rPr>
        <w:footnoteReference w:id="13"/>
      </w:r>
    </w:p>
    <w:p w:rsidR="00EC686B" w:rsidRPr="00632F1E" w:rsidRDefault="006B4F48" w:rsidP="00632F1E">
      <w:pPr>
        <w:suppressAutoHyphens/>
        <w:autoSpaceDN w:val="0"/>
        <w:spacing w:after="0" w:line="360" w:lineRule="auto"/>
        <w:ind w:firstLine="708"/>
        <w:jc w:val="both"/>
        <w:textAlignment w:val="baseline"/>
        <w:rPr>
          <w:rFonts w:ascii="Times New Roman" w:eastAsia="Lucida Sans Unicode" w:hAnsi="Times New Roman" w:cs="Times New Roman"/>
          <w:kern w:val="3"/>
          <w:sz w:val="24"/>
          <w:szCs w:val="24"/>
          <w:lang w:eastAsia="pl-PL"/>
        </w:rPr>
      </w:pPr>
      <w:r>
        <w:rPr>
          <w:rFonts w:ascii="Times New Roman" w:hAnsi="Times New Roman" w:cs="Times New Roman"/>
          <w:sz w:val="24"/>
          <w:szCs w:val="24"/>
        </w:rPr>
        <w:t xml:space="preserve">W 2015 roku do Oddziału Terapeutycznego dla Skazanych Uzależnionych </w:t>
      </w:r>
      <w:r w:rsidR="00133FAE">
        <w:rPr>
          <w:rFonts w:ascii="Times New Roman" w:hAnsi="Times New Roman" w:cs="Times New Roman"/>
          <w:sz w:val="24"/>
          <w:szCs w:val="24"/>
        </w:rPr>
        <w:t xml:space="preserve">                   </w:t>
      </w:r>
      <w:r>
        <w:rPr>
          <w:rFonts w:ascii="Times New Roman" w:hAnsi="Times New Roman" w:cs="Times New Roman"/>
          <w:sz w:val="24"/>
          <w:szCs w:val="24"/>
        </w:rPr>
        <w:t>od Środków Odurzających lub Psychotropowych w Areszcie Śledczym Kielce, przyjętych zostało 75 skazanych. 32 sk</w:t>
      </w:r>
      <w:r w:rsidR="00667752">
        <w:rPr>
          <w:rFonts w:ascii="Times New Roman" w:hAnsi="Times New Roman" w:cs="Times New Roman"/>
          <w:sz w:val="24"/>
          <w:szCs w:val="24"/>
        </w:rPr>
        <w:t>azanych kontynuowało leczenie (</w:t>
      </w:r>
      <w:r>
        <w:rPr>
          <w:rFonts w:ascii="Times New Roman" w:hAnsi="Times New Roman" w:cs="Times New Roman"/>
          <w:sz w:val="24"/>
          <w:szCs w:val="24"/>
        </w:rPr>
        <w:t xml:space="preserve">przyjęci do OT w roku 2014), </w:t>
      </w:r>
      <w:r w:rsidR="00E439CF">
        <w:rPr>
          <w:rFonts w:ascii="Times New Roman" w:hAnsi="Times New Roman" w:cs="Times New Roman"/>
          <w:sz w:val="24"/>
          <w:szCs w:val="24"/>
        </w:rPr>
        <w:t xml:space="preserve"> </w:t>
      </w:r>
      <w:r w:rsidR="00667752">
        <w:rPr>
          <w:rFonts w:ascii="Times New Roman" w:hAnsi="Times New Roman" w:cs="Times New Roman"/>
          <w:sz w:val="24"/>
          <w:szCs w:val="24"/>
        </w:rPr>
        <w:t xml:space="preserve"> </w:t>
      </w:r>
      <w:r>
        <w:rPr>
          <w:rFonts w:ascii="Times New Roman" w:hAnsi="Times New Roman" w:cs="Times New Roman"/>
          <w:sz w:val="24"/>
          <w:szCs w:val="24"/>
        </w:rPr>
        <w:t xml:space="preserve">w związku z powyższym ogółem objętych oddziaływaniami terapeutycznymi w 2015 roku zostało 107 osadzonych uzależnionych. W zeszłym roku największą grupę skazanych stanowiły osoby uzależnione od wielu substancji z tzw. politoksykomanią (46 skazanych). Skazani w przedziale wiekowym 19 -24 stanowili grupę 2 skazanych, 25-29 to grupa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28 skazanych, 30-34 to 26 skazanych, 35-39 to 13 skazanych, 40-44 to 4 skazanych, 45-49 </w:t>
      </w:r>
      <w:r w:rsidR="00133FAE">
        <w:rPr>
          <w:rFonts w:ascii="Times New Roman" w:hAnsi="Times New Roman" w:cs="Times New Roman"/>
          <w:sz w:val="24"/>
          <w:szCs w:val="24"/>
        </w:rPr>
        <w:t xml:space="preserve">            to</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1 skazany i 50-54 to 1 skazany. Spośród wszystkich przyjętych w 2015 roku pacjentów,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40 osób nigdy wcześniej nie podejmowało leczenia  odwykowego, 15 osób było obejmowanych leczeniem odwykowym w trakcie odbywania kary pozbawienia wolności, </w:t>
      </w:r>
      <w:r w:rsidR="00133FAE">
        <w:rPr>
          <w:rFonts w:ascii="Times New Roman" w:hAnsi="Times New Roman" w:cs="Times New Roman"/>
          <w:sz w:val="24"/>
          <w:szCs w:val="24"/>
        </w:rPr>
        <w:t xml:space="preserve">           </w:t>
      </w:r>
      <w:r>
        <w:rPr>
          <w:rFonts w:ascii="Times New Roman" w:hAnsi="Times New Roman" w:cs="Times New Roman"/>
          <w:sz w:val="24"/>
          <w:szCs w:val="24"/>
        </w:rPr>
        <w:t>a 22 osoby podejmowały terapię w warunkach wolnościowych.</w:t>
      </w:r>
    </w:p>
    <w:p w:rsidR="00EC686B" w:rsidRDefault="00792312" w:rsidP="00704140">
      <w:pPr>
        <w:suppressAutoHyphens/>
        <w:autoSpaceDN w:val="0"/>
        <w:spacing w:after="0" w:line="360" w:lineRule="auto"/>
        <w:ind w:firstLine="708"/>
        <w:jc w:val="both"/>
        <w:textAlignment w:val="baseline"/>
        <w:rPr>
          <w:rFonts w:ascii="Times New Roman" w:eastAsia="Lucida Sans Unicode" w:hAnsi="Times New Roman" w:cs="Times New Roman"/>
          <w:iCs/>
          <w:kern w:val="3"/>
          <w:sz w:val="24"/>
          <w:szCs w:val="24"/>
          <w:lang w:eastAsia="pl-PL"/>
        </w:rPr>
      </w:pPr>
      <w:r w:rsidRPr="00792312">
        <w:rPr>
          <w:rFonts w:ascii="Times New Roman" w:eastAsia="Lucida Sans Unicode" w:hAnsi="Times New Roman" w:cs="Times New Roman"/>
          <w:iCs/>
          <w:kern w:val="3"/>
          <w:sz w:val="24"/>
          <w:szCs w:val="24"/>
          <w:lang w:eastAsia="pl-PL"/>
        </w:rPr>
        <w:t>Psychologowie z Działu Penitencjarnego prowadzili oddziaływania głównie poprzez rozmowy indywidualne z osobami pozbawionymi wolności. W trakcie rozmów ze skazanymi motywowali ich do podjęcia leczenia odwykowego, zgodnie z procedurami kierowali osoby uzależnione do odbywania kary w systemie terapeutycznym, natomiast wobec osadzonych którzy ukończyli leczenie odwykowe prowadzili oddziaływania mające na celu podtrzymanie pozytywnych efektów terapii oraz realizacji planu dalszego zdrowienia. Osoby uzależnione,</w:t>
      </w:r>
      <w:r w:rsidR="00667752">
        <w:rPr>
          <w:rFonts w:ascii="Times New Roman" w:eastAsia="Lucida Sans Unicode" w:hAnsi="Times New Roman" w:cs="Times New Roman"/>
          <w:iCs/>
          <w:kern w:val="3"/>
          <w:sz w:val="24"/>
          <w:szCs w:val="24"/>
          <w:lang w:eastAsia="pl-PL"/>
        </w:rPr>
        <w:t xml:space="preserve"> których wymiar kary (</w:t>
      </w:r>
      <w:r w:rsidRPr="00792312">
        <w:rPr>
          <w:rFonts w:ascii="Times New Roman" w:eastAsia="Lucida Sans Unicode" w:hAnsi="Times New Roman" w:cs="Times New Roman"/>
          <w:iCs/>
          <w:kern w:val="3"/>
          <w:sz w:val="24"/>
          <w:szCs w:val="24"/>
          <w:lang w:eastAsia="pl-PL"/>
        </w:rPr>
        <w:t xml:space="preserve">bliski termin końca kary) nie pozwalał na skierowanie do oddziału terapeutycznego, obejmowani byli oddziaływaniami w ramach systemu terapeutycznego poza oddziałem terapeutycznym. Indywidualny program terapeutyczny tych skazanych, polegał </w:t>
      </w:r>
      <w:r w:rsidR="00667752">
        <w:rPr>
          <w:rFonts w:ascii="Times New Roman" w:eastAsia="Lucida Sans Unicode" w:hAnsi="Times New Roman" w:cs="Times New Roman"/>
          <w:iCs/>
          <w:kern w:val="3"/>
          <w:sz w:val="24"/>
          <w:szCs w:val="24"/>
          <w:lang w:eastAsia="pl-PL"/>
        </w:rPr>
        <w:t xml:space="preserve">   </w:t>
      </w:r>
      <w:r w:rsidRPr="00792312">
        <w:rPr>
          <w:rFonts w:ascii="Times New Roman" w:eastAsia="Lucida Sans Unicode" w:hAnsi="Times New Roman" w:cs="Times New Roman"/>
          <w:iCs/>
          <w:kern w:val="3"/>
          <w:sz w:val="24"/>
          <w:szCs w:val="24"/>
          <w:lang w:eastAsia="pl-PL"/>
        </w:rPr>
        <w:t xml:space="preserve">na zastosowaniu krótkiej interwencji lub terapii krótkoterminowej oraz określeniu w miarę potrzeb, innych działań niezbędnych do rozwiązania problemów wynikających z uzależnienia. Krótka interwencja obejmowała co najmniej trzy spotkania, terapia krótkoterminowa </w:t>
      </w:r>
      <w:r w:rsidRPr="00792312">
        <w:rPr>
          <w:rFonts w:ascii="Times New Roman" w:eastAsia="Lucida Sans Unicode" w:hAnsi="Times New Roman" w:cs="Times New Roman"/>
          <w:iCs/>
          <w:kern w:val="3"/>
          <w:sz w:val="24"/>
          <w:szCs w:val="24"/>
          <w:lang w:eastAsia="pl-PL"/>
        </w:rPr>
        <w:lastRenderedPageBreak/>
        <w:t>natomiast obej</w:t>
      </w:r>
      <w:r w:rsidR="00564A17">
        <w:rPr>
          <w:rFonts w:ascii="Times New Roman" w:eastAsia="Lucida Sans Unicode" w:hAnsi="Times New Roman" w:cs="Times New Roman"/>
          <w:iCs/>
          <w:kern w:val="3"/>
          <w:sz w:val="24"/>
          <w:szCs w:val="24"/>
          <w:lang w:eastAsia="pl-PL"/>
        </w:rPr>
        <w:t>mowała co najmniej 10 spotkań (</w:t>
      </w:r>
      <w:r w:rsidRPr="00792312">
        <w:rPr>
          <w:rFonts w:ascii="Times New Roman" w:eastAsia="Lucida Sans Unicode" w:hAnsi="Times New Roman" w:cs="Times New Roman"/>
          <w:iCs/>
          <w:kern w:val="3"/>
          <w:sz w:val="24"/>
          <w:szCs w:val="24"/>
          <w:lang w:eastAsia="pl-PL"/>
        </w:rPr>
        <w:t xml:space="preserve">w tym program krótkiej interwencji). W 2015 roku do systemu terapeutycznego poza oddziałem terapeutycznym, zostało skierowanych </w:t>
      </w:r>
      <w:r w:rsidR="00133FAE">
        <w:rPr>
          <w:rFonts w:ascii="Times New Roman" w:eastAsia="Lucida Sans Unicode" w:hAnsi="Times New Roman" w:cs="Times New Roman"/>
          <w:iCs/>
          <w:kern w:val="3"/>
          <w:sz w:val="24"/>
          <w:szCs w:val="24"/>
          <w:lang w:eastAsia="pl-PL"/>
        </w:rPr>
        <w:t xml:space="preserve">           </w:t>
      </w:r>
      <w:r w:rsidRPr="00792312">
        <w:rPr>
          <w:rFonts w:ascii="Times New Roman" w:eastAsia="Lucida Sans Unicode" w:hAnsi="Times New Roman" w:cs="Times New Roman"/>
          <w:iCs/>
          <w:kern w:val="3"/>
          <w:sz w:val="24"/>
          <w:szCs w:val="24"/>
          <w:lang w:eastAsia="pl-PL"/>
        </w:rPr>
        <w:t>10 skazanych uzależnionych od środków odurzających lub psychotropowych.</w:t>
      </w:r>
    </w:p>
    <w:p w:rsidR="007F2A81" w:rsidRDefault="007F2A81" w:rsidP="00704140">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Dziale Terapeutycznym dla skazanych Uzależnionych od Środków Odurzających lub Psychotropowych w sposób ciągły realizowany był podstawowy program terapii uzależnień. Program Psychoterapii Uzależnień OT w Kielcach został zatwierdzony przez Zastępcę Dyrektora General</w:t>
      </w:r>
      <w:r w:rsidR="00697114">
        <w:rPr>
          <w:rFonts w:ascii="Times New Roman" w:hAnsi="Times New Roman" w:cs="Times New Roman"/>
          <w:sz w:val="24"/>
          <w:szCs w:val="24"/>
        </w:rPr>
        <w:t>nego SW w 2004 roku. Główne celami programu terapii były</w:t>
      </w:r>
      <w:r>
        <w:rPr>
          <w:rFonts w:ascii="Times New Roman" w:hAnsi="Times New Roman" w:cs="Times New Roman"/>
          <w:sz w:val="24"/>
          <w:szCs w:val="24"/>
        </w:rPr>
        <w:t>: leczenie, rehabilitacja, readaptacja, natomiast szczegółowe cele to przede wszystkim: uświadomienie, że uzależnienie jest chorobą, dostarczenie wiedzy na temat narkomanii, przepracowanie psychologicznych mechanizmów uzależnienia, oraz przygotowanie pacjenta do życia w trzeźwości.</w:t>
      </w:r>
    </w:p>
    <w:p w:rsidR="007F2A81" w:rsidRDefault="007F2A81" w:rsidP="00133F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Terapia w OT trwa 6 miesięcy (26 tygodni), podzielona jest na trzy etapy. Czas pobytu skazanego w oddziale może być skrócony, bądź wydłużony maksymalnie o 2 miesiące.</w:t>
      </w:r>
    </w:p>
    <w:p w:rsidR="007F2A81" w:rsidRDefault="007F2A81" w:rsidP="00704140">
      <w:pPr>
        <w:suppressAutoHyphens/>
        <w:autoSpaceDN w:val="0"/>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Oddział przeznaczony jest dla 38 skazanych. Skazani przyjmowani są do OT </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w systemie rotacyjnym. Oznacza to, że w ciągu miesiąca około 6-7 skazanych kończy program terapii, a na ich miejsce przyjmowani są nowi pacjenci, zgodnie z wyznaczonym terminem terapii. Przeciętny czas oczekiwania skazanego na przyjęcie do oddziału terapeutycznego w 2015 roku wynosił 12 miesięcy. Liczba skazanych oczekujących </w:t>
      </w:r>
      <w:r w:rsidR="00133FAE">
        <w:rPr>
          <w:rFonts w:ascii="Times New Roman" w:hAnsi="Times New Roman" w:cs="Times New Roman"/>
          <w:sz w:val="24"/>
          <w:szCs w:val="24"/>
        </w:rPr>
        <w:t xml:space="preserve">              </w:t>
      </w:r>
      <w:r>
        <w:rPr>
          <w:rFonts w:ascii="Times New Roman" w:hAnsi="Times New Roman" w:cs="Times New Roman"/>
          <w:sz w:val="24"/>
          <w:szCs w:val="24"/>
        </w:rPr>
        <w:t>na przyjęcie do oddziału na dzień 31.12.2015 roku wynosiła 97 osadzonych.</w:t>
      </w:r>
    </w:p>
    <w:p w:rsidR="007F2A81" w:rsidRDefault="007F2A81" w:rsidP="007041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Dziale Terapeutycznym dla Skazanych z Niepsychotycznymi Zaburzeniami Psychicznymi lub Upośledzonych Umysłowo, realizowane były warsztaty pt.: „Czy marihuana jest OK.?”. Celem głównym zajęć było zdobycie wiedzy na temat działania marihuany, wielowymiarowych konsekwencji jej zażywania oraz skutków towarzyszących nadużywaniu marihuany oraz uzależnieniu od tej substancji odurzającej. Poprzez udział </w:t>
      </w:r>
      <w:r w:rsidR="00E439CF">
        <w:rPr>
          <w:rFonts w:ascii="Times New Roman" w:hAnsi="Times New Roman" w:cs="Times New Roman"/>
          <w:sz w:val="24"/>
          <w:szCs w:val="24"/>
        </w:rPr>
        <w:t xml:space="preserve">         </w:t>
      </w:r>
      <w:r>
        <w:rPr>
          <w:rFonts w:ascii="Times New Roman" w:hAnsi="Times New Roman" w:cs="Times New Roman"/>
          <w:sz w:val="24"/>
          <w:szCs w:val="24"/>
        </w:rPr>
        <w:t>w mini wykładach, grupowej dyskusji oraz ćwiczeniach uczestnicy mieli możliwość przyjrzenia się mitom o marihuanie, powodom sięgania po nią oraz skutkom, jakie niesie jej zażywanie. Omówiono czynniki chroniące przed sięganiem po marihuanę, wspólnie wypracowano bezpieczne sposoby radzenia sobie z sytuacjami trudnymi, wskazano na role wartości w życiu każdego człowieka. Zajęcia warsztatowe pełniły funkcje wspomagającą program Profilaktyki narkotykowej, realizowany w oddziale. Obejmowały jedno trzygodzinne spotkanie, przeprowadzone przez terapeutę uzależnień na co dzień pracującego poza aresztem oraz psychologa OT.</w:t>
      </w:r>
    </w:p>
    <w:p w:rsidR="007F2A81" w:rsidRDefault="007F2A81" w:rsidP="00E439C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Ponadto podczas indywidualnych, regularnych i planowych konsultacji z psychologiem (godzina w tygodniu) pacjenci OT mieli możliwość przyjrzenia się problemowi uzależnienia od substancji odurzających, który im towarzyszy. Spotkania z psychologiem obejmowały różne zagadnienia m.in.:</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7F2A81">
        <w:rPr>
          <w:rFonts w:ascii="Times New Roman" w:hAnsi="Times New Roman" w:cs="Times New Roman"/>
          <w:sz w:val="24"/>
          <w:szCs w:val="24"/>
        </w:rPr>
        <w:t>oznanie motywacji pacjenta do podjęcia zmiany, praca nad jej wzmacnianiem;</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7F2A81">
        <w:rPr>
          <w:rFonts w:ascii="Times New Roman" w:hAnsi="Times New Roman" w:cs="Times New Roman"/>
          <w:sz w:val="24"/>
          <w:szCs w:val="24"/>
        </w:rPr>
        <w:t>ształtowanie umiejętności tworzenia realistycznych, krótko- i długo terminowych celów i planów;</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7F2A81">
        <w:rPr>
          <w:rFonts w:ascii="Times New Roman" w:hAnsi="Times New Roman" w:cs="Times New Roman"/>
          <w:sz w:val="24"/>
          <w:szCs w:val="24"/>
        </w:rPr>
        <w:t>rzeprowadzenie wywiadu narkotykowego, dotyczącego historii zażywania substancji odurzających;</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7F2A81">
        <w:rPr>
          <w:rFonts w:ascii="Times New Roman" w:hAnsi="Times New Roman" w:cs="Times New Roman"/>
          <w:sz w:val="24"/>
          <w:szCs w:val="24"/>
        </w:rPr>
        <w:t>badanie obszarów problemowych (diagnoza problemowa);</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7F2A81">
        <w:rPr>
          <w:rFonts w:ascii="Times New Roman" w:hAnsi="Times New Roman" w:cs="Times New Roman"/>
          <w:sz w:val="24"/>
          <w:szCs w:val="24"/>
        </w:rPr>
        <w:t>ostarczenie wiedzy na temat tego czym jest uzależnienie i jakie są wielowymiarowe konsekwencje zażywania narkotyków;</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7F2A81">
        <w:rPr>
          <w:rFonts w:ascii="Times New Roman" w:hAnsi="Times New Roman" w:cs="Times New Roman"/>
          <w:sz w:val="24"/>
          <w:szCs w:val="24"/>
        </w:rPr>
        <w:t>apoznawanie z mechanizmami powstawania uzależnienia;</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7F2A81">
        <w:rPr>
          <w:rFonts w:ascii="Times New Roman" w:hAnsi="Times New Roman" w:cs="Times New Roman"/>
          <w:sz w:val="24"/>
          <w:szCs w:val="24"/>
        </w:rPr>
        <w:t>ształtowanie autokrytycyzmu względem własnego zachowania pod wpływem środków odurzających;</w:t>
      </w:r>
    </w:p>
    <w:p w:rsidR="007F2A81" w:rsidRDefault="00927277" w:rsidP="009377B2">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7F2A81">
        <w:rPr>
          <w:rFonts w:ascii="Times New Roman" w:hAnsi="Times New Roman" w:cs="Times New Roman"/>
          <w:sz w:val="24"/>
          <w:szCs w:val="24"/>
        </w:rPr>
        <w:t xml:space="preserve">nformowanie o możliwościach podjęcia terapii uzależnienia od narkotyków </w:t>
      </w:r>
      <w:r w:rsidR="00133FAE">
        <w:rPr>
          <w:rFonts w:ascii="Times New Roman" w:hAnsi="Times New Roman" w:cs="Times New Roman"/>
          <w:sz w:val="24"/>
          <w:szCs w:val="24"/>
        </w:rPr>
        <w:t xml:space="preserve">            </w:t>
      </w:r>
      <w:r w:rsidR="007F2A81">
        <w:rPr>
          <w:rFonts w:ascii="Times New Roman" w:hAnsi="Times New Roman" w:cs="Times New Roman"/>
          <w:sz w:val="24"/>
          <w:szCs w:val="24"/>
        </w:rPr>
        <w:t>po opuszczeniu aresztu, wskaza</w:t>
      </w:r>
      <w:r w:rsidR="00E439CF">
        <w:rPr>
          <w:rFonts w:ascii="Times New Roman" w:hAnsi="Times New Roman" w:cs="Times New Roman"/>
          <w:sz w:val="24"/>
          <w:szCs w:val="24"/>
        </w:rPr>
        <w:t>nie placówek świadczących pomoc.</w:t>
      </w:r>
    </w:p>
    <w:p w:rsidR="007F2A81" w:rsidRDefault="007F2A81" w:rsidP="007041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indywidualnych konsultacji z psychologiem skorzystało łącznie 4 skazanych mężczyzn </w:t>
      </w:r>
      <w:r w:rsidR="00E439CF">
        <w:rPr>
          <w:rFonts w:ascii="Times New Roman" w:hAnsi="Times New Roman" w:cs="Times New Roman"/>
          <w:sz w:val="24"/>
          <w:szCs w:val="24"/>
        </w:rPr>
        <w:t xml:space="preserve">       </w:t>
      </w:r>
      <w:r>
        <w:rPr>
          <w:rFonts w:ascii="Times New Roman" w:hAnsi="Times New Roman" w:cs="Times New Roman"/>
          <w:sz w:val="24"/>
          <w:szCs w:val="24"/>
        </w:rPr>
        <w:t>z OT, werbalizujących chęć podjęcia tego typu pracy nad sobą.</w:t>
      </w:r>
    </w:p>
    <w:p w:rsidR="007F2A81" w:rsidRDefault="007F2A81" w:rsidP="007041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2015 roku pracownicy Działu Ochrony na terenie jednostki Aresztu Śledczego </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w Kielcach, poddali badaniu na zawartość narkotyków w moczu 138 osadzonych. </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7 osadzonych znajdowało się w stanie po spożyciu narkotyków, w tym 6 pod wpływem THC, a 1 skazany pod wpływem amfetaminy. 12 osadzonych odmówiło poddania się badaniu, </w:t>
      </w:r>
      <w:r w:rsidR="00E439CF">
        <w:rPr>
          <w:rFonts w:ascii="Times New Roman" w:hAnsi="Times New Roman" w:cs="Times New Roman"/>
          <w:sz w:val="24"/>
          <w:szCs w:val="24"/>
        </w:rPr>
        <w:t xml:space="preserve">           </w:t>
      </w:r>
      <w:r>
        <w:rPr>
          <w:rFonts w:ascii="Times New Roman" w:hAnsi="Times New Roman" w:cs="Times New Roman"/>
          <w:sz w:val="24"/>
          <w:szCs w:val="24"/>
        </w:rPr>
        <w:t>w takiej sytuacji wyniki traktowane SA jako pozytywne.</w:t>
      </w:r>
    </w:p>
    <w:p w:rsidR="007F2A81" w:rsidRDefault="007F2A81" w:rsidP="007041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Ponadto zgodnie z harmonogramem pies specjalny „NABA” będący w posiadaniu Zakładu Karnego w Pińczowie był wykorzystany w Areszcie Śledczym w Kielcach w dniu 30.09.2015r. do kontroli wyznaczonych cel oraz pomieszczeń. Wspomniana kontrola nie wykazała obecności  żadnych środków odurzających lub psychotropowych na terenie jednostki penitencjarnej.</w:t>
      </w:r>
    </w:p>
    <w:p w:rsidR="007F2A81" w:rsidRDefault="00E439CF" w:rsidP="00DF10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Pracownicy Działu podejmowali</w:t>
      </w:r>
      <w:r w:rsidR="007F2A81">
        <w:rPr>
          <w:rFonts w:ascii="Times New Roman" w:hAnsi="Times New Roman" w:cs="Times New Roman"/>
          <w:sz w:val="24"/>
          <w:szCs w:val="24"/>
        </w:rPr>
        <w:t xml:space="preserve"> działania mające na celu przeciwdziałanie przedostawaniu się substancji odurzających i ich obrotowi na terenie Aresztu Śledczego</w:t>
      </w:r>
      <w:r w:rsidR="00DF10A7">
        <w:rPr>
          <w:rFonts w:ascii="Times New Roman" w:hAnsi="Times New Roman" w:cs="Times New Roman"/>
          <w:sz w:val="24"/>
          <w:szCs w:val="24"/>
        </w:rPr>
        <w:t xml:space="preserve">       </w:t>
      </w:r>
      <w:r w:rsidR="007F2A81">
        <w:rPr>
          <w:rFonts w:ascii="Times New Roman" w:hAnsi="Times New Roman" w:cs="Times New Roman"/>
          <w:sz w:val="24"/>
          <w:szCs w:val="24"/>
        </w:rPr>
        <w:t xml:space="preserve"> w Kielcach. Dzięki podejmowanym działaniom w 2015 roku ujawniono na terenie jednostki </w:t>
      </w:r>
      <w:r w:rsidR="007F2A81">
        <w:rPr>
          <w:rFonts w:ascii="Times New Roman" w:hAnsi="Times New Roman" w:cs="Times New Roman"/>
          <w:sz w:val="24"/>
          <w:szCs w:val="24"/>
        </w:rPr>
        <w:lastRenderedPageBreak/>
        <w:t>przedmiot niebezpieczny lub niedozwolony – tj. w dniu 02.04.2015 roku w korespondencji ujawniono około 2,2 grama marihuany.</w:t>
      </w:r>
    </w:p>
    <w:p w:rsidR="00E164A2" w:rsidRDefault="00E164A2"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Pierwszym poważnym utrudnieniem Działu Terapeutycznego dla skazanych Uzależnionych jest fakt, iż w większości w pierwszym etapie terapii pacjenci oddziału dla skazanych uzależnionych kierują się wyłącznie zewnętrzną, instrumentalną motywacją </w:t>
      </w:r>
      <w:r w:rsidR="00133FAE">
        <w:rPr>
          <w:rFonts w:ascii="Times New Roman" w:hAnsi="Times New Roman" w:cs="Times New Roman"/>
          <w:sz w:val="24"/>
          <w:szCs w:val="24"/>
        </w:rPr>
        <w:t xml:space="preserve">           </w:t>
      </w:r>
      <w:r>
        <w:rPr>
          <w:rFonts w:ascii="Times New Roman" w:hAnsi="Times New Roman" w:cs="Times New Roman"/>
          <w:sz w:val="24"/>
          <w:szCs w:val="24"/>
        </w:rPr>
        <w:t>do leczenia oraz małą chęcią do pracy nad sobą. W głównej mierze jest to podyktowane korzyściami na jakie</w:t>
      </w:r>
      <w:r w:rsidR="00E439CF">
        <w:rPr>
          <w:rFonts w:ascii="Times New Roman" w:hAnsi="Times New Roman" w:cs="Times New Roman"/>
          <w:sz w:val="24"/>
          <w:szCs w:val="24"/>
        </w:rPr>
        <w:t xml:space="preserve"> są</w:t>
      </w:r>
      <w:r>
        <w:rPr>
          <w:rFonts w:ascii="Times New Roman" w:hAnsi="Times New Roman" w:cs="Times New Roman"/>
          <w:sz w:val="24"/>
          <w:szCs w:val="24"/>
        </w:rPr>
        <w:t xml:space="preserve"> nastawieni pacjenci wyrażając zgodę na podjęcie leczenia odwykowego w warunkach izolacji penitencjarnej (pozytywna opinia penitencjarna, zmiana podgrupy klasyfikacyjnej, poprawa warunków bytowych odbywania kary). Z doświadczeń pracowników AŚ wynika, iż praca z aktualną kategorią skazanych (recydywistami penitencjarnymi) wymaga większego nakładu sił, w szczególności w kontekście indywidualnym z terapeutą prowadzącym. Wobec powyższego by osiągnąć efekty terapii, wzbudzić w pacjencie autentyczną gotowość do pracy nad sobą, potrzeba zdecydowanie więcej czasu, ale i elastyczności, kreatywności ze strony terapeutów w proponowanych strategiach pracy. Wynika to głównie w dużej mierze z większego nasilenia zaburzeń zachowania, osobowości pacjentów oddziału (większa sztywność postaw i poglądów, obniżony krytycyzm). Należy wyraźnie podkreślić, iż w aktualnej grupie pacjentów zaobserwować można zdecydowany wzrost osób z zaburzeniami natury psychicznej, często wielokrotnie leczone psychiatrycznie. Skazani  recydywiści są osobami, które często posiadają niewiele zasobów zarówno osobistych, społecznych, jak i materialnych które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są istotnym elementem procesu zdrowienia. Należy podkreślić, iż fakt „przedłużającej się” pracy nad motywacją pacjenta do dokonania zmian w swoim życiu był powodem dla którego zespół  terapeutyczny w 2015 roku podejmował decyzję o wydłużeniu terapii niektórym pacjentom oddziału, co być może przyczyniło się niejednokrotnie do przewartościowania motywacji, zmieniając ją na wewnętrzną. Z doświadczeń pracowników AŚ wynika, </w:t>
      </w:r>
      <w:r w:rsidR="00133FAE">
        <w:rPr>
          <w:rFonts w:ascii="Times New Roman" w:hAnsi="Times New Roman" w:cs="Times New Roman"/>
          <w:sz w:val="24"/>
          <w:szCs w:val="24"/>
        </w:rPr>
        <w:t xml:space="preserve">                iż </w:t>
      </w:r>
      <w:r>
        <w:rPr>
          <w:rFonts w:ascii="Times New Roman" w:hAnsi="Times New Roman" w:cs="Times New Roman"/>
          <w:sz w:val="24"/>
          <w:szCs w:val="24"/>
        </w:rPr>
        <w:t xml:space="preserve">są osoby, które opuszczając OT podejmują autentyczną decyzję dotyczącą życia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w abstynencji, choć wymaga to często zaangażowania całego zespołu terapeutycznego </w:t>
      </w:r>
      <w:r w:rsidR="00133FAE">
        <w:rPr>
          <w:rFonts w:ascii="Times New Roman" w:hAnsi="Times New Roman" w:cs="Times New Roman"/>
          <w:sz w:val="24"/>
          <w:szCs w:val="24"/>
        </w:rPr>
        <w:t xml:space="preserve">             </w:t>
      </w:r>
      <w:r>
        <w:rPr>
          <w:rFonts w:ascii="Times New Roman" w:hAnsi="Times New Roman" w:cs="Times New Roman"/>
          <w:sz w:val="24"/>
          <w:szCs w:val="24"/>
        </w:rPr>
        <w:t>w pracę z poszczególnymi pacjentami.</w:t>
      </w:r>
    </w:p>
    <w:p w:rsidR="00E164A2" w:rsidRDefault="00E164A2"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doświadczeń pracowników jednostki wynika, iż skazani recydywiści penitencjarni są osobami, których sytuacja prawna jest bardzo skomplikowana. Dlatego też, można zaobserwować zdecydowanie większą ilość skazanych wypadających z terapii w związku </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z udziałem w czynnościach procesowych. Wobec powyższego osadzeni są wycofywani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na chwilę przed uprzednio wyznaczonym terminem przyjęcia do OT. W 2015 roku </w:t>
      </w:r>
      <w:r>
        <w:rPr>
          <w:rFonts w:ascii="Times New Roman" w:hAnsi="Times New Roman" w:cs="Times New Roman"/>
          <w:sz w:val="24"/>
          <w:szCs w:val="24"/>
        </w:rPr>
        <w:lastRenderedPageBreak/>
        <w:t xml:space="preserve">zgłoszonych do terapii przez jednostki kierujące, następnie wycofanych zostało 21 skazanych. Należy również podkreślić, iż w 2015 roku wielokrotnie AŚ występował do Sądów z prośbą </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o odwołanie wystawionego już nakazu przetransportowania skazanego do innej jednostki penitencjarnej, w większości przypadków działania te okazywały się skuteczne. </w:t>
      </w:r>
    </w:p>
    <w:p w:rsidR="00E164A2" w:rsidRDefault="00E164A2"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Kolejną rzeczą na jaką warto zwrócić uwagę jest fakt, tzw. błędnych diagnoz. W 2015 roku 3 skazanych zostało zweryfikowanych z oddziału, w związku z brakiem podstaw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do objęcia ich systemem terapeutycznym (osoby nie uzależnione). Jednocześnie kilku pacjentów oddziału budziło poważne wątpliwości, gdyż uzależnieniem dominującym </w:t>
      </w:r>
      <w:r w:rsidR="00133FAE">
        <w:rPr>
          <w:rFonts w:ascii="Times New Roman" w:hAnsi="Times New Roman" w:cs="Times New Roman"/>
          <w:sz w:val="24"/>
          <w:szCs w:val="24"/>
        </w:rPr>
        <w:t xml:space="preserve">             i pierwotnym</w:t>
      </w:r>
      <w:r w:rsidR="00E439CF">
        <w:rPr>
          <w:rFonts w:ascii="Times New Roman" w:hAnsi="Times New Roman" w:cs="Times New Roman"/>
          <w:sz w:val="24"/>
          <w:szCs w:val="24"/>
        </w:rPr>
        <w:t xml:space="preserve"> </w:t>
      </w:r>
      <w:r>
        <w:rPr>
          <w:rFonts w:ascii="Times New Roman" w:hAnsi="Times New Roman" w:cs="Times New Roman"/>
          <w:sz w:val="24"/>
          <w:szCs w:val="24"/>
        </w:rPr>
        <w:t xml:space="preserve">w ich przypadku było uzależnienie od alkoholu, a nie narkotyków, w związku </w:t>
      </w:r>
      <w:r w:rsidR="00133FAE">
        <w:rPr>
          <w:rFonts w:ascii="Times New Roman" w:hAnsi="Times New Roman" w:cs="Times New Roman"/>
          <w:sz w:val="24"/>
          <w:szCs w:val="24"/>
        </w:rPr>
        <w:t xml:space="preserve">        </w:t>
      </w:r>
      <w:r>
        <w:rPr>
          <w:rFonts w:ascii="Times New Roman" w:hAnsi="Times New Roman" w:cs="Times New Roman"/>
          <w:sz w:val="24"/>
          <w:szCs w:val="24"/>
        </w:rPr>
        <w:t>z powyższym winny trafić do oddziałów dla skazanych uzależnionych od alkoholu, a nie narkotyków.</w:t>
      </w:r>
    </w:p>
    <w:p w:rsidR="00E164A2" w:rsidRDefault="00E164A2"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Kolejnym poważnym problemem w codziennej pracy członków zespołu terapeutycznego była koncentracja skazanych na życiu więziennym i przestrzeganie zasad drugiego życia. Pogodzenie norm wynikających z życia więziennego z zasadami pracy terapeutycznej jest niemożliwe. Koncentracja na sprawach więziennych odwraca uwagę </w:t>
      </w:r>
      <w:r w:rsidR="00133FAE">
        <w:rPr>
          <w:rFonts w:ascii="Times New Roman" w:hAnsi="Times New Roman" w:cs="Times New Roman"/>
          <w:sz w:val="24"/>
          <w:szCs w:val="24"/>
        </w:rPr>
        <w:t xml:space="preserve">      </w:t>
      </w:r>
      <w:r>
        <w:rPr>
          <w:rFonts w:ascii="Times New Roman" w:hAnsi="Times New Roman" w:cs="Times New Roman"/>
          <w:sz w:val="24"/>
          <w:szCs w:val="24"/>
        </w:rPr>
        <w:t>od spraw związanych z leczeniem. W OT bywają pacjen</w:t>
      </w:r>
      <w:r w:rsidR="00E439CF">
        <w:rPr>
          <w:rFonts w:ascii="Times New Roman" w:hAnsi="Times New Roman" w:cs="Times New Roman"/>
          <w:sz w:val="24"/>
          <w:szCs w:val="24"/>
        </w:rPr>
        <w:t>ci, którzy przyjmują rolę tzw. p</w:t>
      </w:r>
      <w:r>
        <w:rPr>
          <w:rFonts w:ascii="Times New Roman" w:hAnsi="Times New Roman" w:cs="Times New Roman"/>
          <w:sz w:val="24"/>
          <w:szCs w:val="24"/>
        </w:rPr>
        <w:t xml:space="preserve">oprawnego pacjenta, a więc prezentują aktywność w grupie terapeutycznej, jednak nie przekłada się to na ich zachowanie poza terapią, gdzie ich postępowaniem żądzą normy więzienne. Problem głównie dotyczący pracowników Działu Penitencjarnego, to zbyt duża ilość skazanych pozostających pod opieką psychologów, co bez wątpienia wpływa </w:t>
      </w:r>
      <w:r w:rsidR="00133FAE">
        <w:rPr>
          <w:rFonts w:ascii="Times New Roman" w:hAnsi="Times New Roman" w:cs="Times New Roman"/>
          <w:sz w:val="24"/>
          <w:szCs w:val="24"/>
        </w:rPr>
        <w:t xml:space="preserve">                 </w:t>
      </w:r>
      <w:r>
        <w:rPr>
          <w:rFonts w:ascii="Times New Roman" w:hAnsi="Times New Roman" w:cs="Times New Roman"/>
          <w:sz w:val="24"/>
          <w:szCs w:val="24"/>
        </w:rPr>
        <w:t>na intensywność, częstotliwość prowadzonych oddziaływań.</w:t>
      </w:r>
      <w:r w:rsidR="00E439CF">
        <w:rPr>
          <w:rFonts w:ascii="Times New Roman" w:hAnsi="Times New Roman" w:cs="Times New Roman"/>
          <w:sz w:val="24"/>
          <w:szCs w:val="24"/>
        </w:rPr>
        <w:t xml:space="preserve"> </w:t>
      </w:r>
      <w:r>
        <w:rPr>
          <w:rFonts w:ascii="Times New Roman" w:hAnsi="Times New Roman" w:cs="Times New Roman"/>
          <w:sz w:val="24"/>
          <w:szCs w:val="24"/>
        </w:rPr>
        <w:t>Ponadto osoby skazane często nie wykazują gotowości do pracy nad sobą, do podejmowania wysiłku w kierunku dokonania zmian w ich dotychczasowym  życiu. Dlatego też zainteresowanie osób pozbawionych wolności, udziałem w różnego rodzaju programach readaptacji społecznej nie jest duże. Natomiast osoby, u których zdiagnozowano uzależnienie od narkotyków, często nie wyrażają zgody na objęcie ich leczeniem odwykowym. W związku z powyższym psychologowie działu penitencjarnego zgodnie z przepisami, są zobligowani do wysłania wniosku do Sądu Penitencjarnego o zawarcie stanowiska w sprawie objęcia osadzonego leczeniem.</w:t>
      </w:r>
    </w:p>
    <w:p w:rsidR="00E164A2" w:rsidRDefault="00E164A2" w:rsidP="00E439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Pracownicy Działu Ochrony wskazują na to, iż jednostka boryka się z ciągłymi problemami z pozyskaniem wystarczającej ilości środków finansowych na zakup testów niezbędnych do wykrywania środków odurzających w organizmie.</w:t>
      </w:r>
    </w:p>
    <w:p w:rsidR="00BE187B" w:rsidRDefault="00BE187B" w:rsidP="00704140">
      <w:pPr>
        <w:suppressAutoHyphens/>
        <w:autoSpaceDN w:val="0"/>
        <w:spacing w:after="0" w:line="360" w:lineRule="auto"/>
        <w:textAlignment w:val="baseline"/>
        <w:rPr>
          <w:rFonts w:ascii="Times New Roman" w:eastAsia="Lucida Sans Unicode" w:hAnsi="Times New Roman" w:cs="Tahoma"/>
          <w:kern w:val="3"/>
          <w:sz w:val="24"/>
          <w:szCs w:val="24"/>
          <w:lang w:eastAsia="pl-PL"/>
        </w:rPr>
      </w:pPr>
    </w:p>
    <w:p w:rsidR="00B003D8" w:rsidRPr="00E164A2" w:rsidRDefault="00B003D8" w:rsidP="00704140">
      <w:pPr>
        <w:suppressAutoHyphens/>
        <w:autoSpaceDN w:val="0"/>
        <w:spacing w:after="0" w:line="360" w:lineRule="auto"/>
        <w:textAlignment w:val="baseline"/>
        <w:rPr>
          <w:rFonts w:ascii="Times New Roman" w:eastAsia="Lucida Sans Unicode" w:hAnsi="Times New Roman" w:cs="Tahoma"/>
          <w:kern w:val="3"/>
          <w:sz w:val="24"/>
          <w:szCs w:val="24"/>
          <w:lang w:eastAsia="pl-PL"/>
        </w:rPr>
      </w:pPr>
    </w:p>
    <w:p w:rsidR="0014463F" w:rsidRDefault="00BD28B3" w:rsidP="00144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4463F" w:rsidRPr="00B37E90">
        <w:rPr>
          <w:rFonts w:ascii="Times New Roman" w:hAnsi="Times New Roman" w:cs="Times New Roman"/>
          <w:b/>
          <w:sz w:val="24"/>
          <w:szCs w:val="24"/>
        </w:rPr>
        <w:t xml:space="preserve">.4. Programy readaptacji społecznej </w:t>
      </w:r>
      <w:r w:rsidR="008C3B50">
        <w:rPr>
          <w:rFonts w:ascii="Times New Roman" w:hAnsi="Times New Roman" w:cs="Times New Roman"/>
          <w:b/>
          <w:sz w:val="24"/>
          <w:szCs w:val="24"/>
        </w:rPr>
        <w:t>i redukcji</w:t>
      </w:r>
      <w:r w:rsidR="0014463F">
        <w:rPr>
          <w:rFonts w:ascii="Times New Roman" w:hAnsi="Times New Roman" w:cs="Times New Roman"/>
          <w:b/>
          <w:sz w:val="24"/>
          <w:szCs w:val="24"/>
        </w:rPr>
        <w:t xml:space="preserve"> szkód</w:t>
      </w:r>
    </w:p>
    <w:p w:rsidR="00E439CF" w:rsidRDefault="00E439CF" w:rsidP="00E439CF">
      <w:pPr>
        <w:spacing w:after="0" w:line="360" w:lineRule="auto"/>
        <w:jc w:val="both"/>
        <w:rPr>
          <w:rFonts w:ascii="Times New Roman" w:eastAsia="Times New Roman" w:hAnsi="Times New Roman" w:cs="Times New Roman"/>
          <w:color w:val="000000"/>
          <w:sz w:val="24"/>
          <w:szCs w:val="24"/>
          <w:lang w:eastAsia="pl-PL"/>
        </w:rPr>
      </w:pPr>
    </w:p>
    <w:p w:rsidR="00E439CF" w:rsidRPr="00E439CF" w:rsidRDefault="003477FA" w:rsidP="00E439CF">
      <w:pPr>
        <w:spacing w:after="0" w:line="36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Komenda Wojewódzka</w:t>
      </w:r>
      <w:r w:rsidR="00E439CF" w:rsidRPr="00E439CF">
        <w:rPr>
          <w:rFonts w:ascii="Times New Roman" w:eastAsia="Times New Roman" w:hAnsi="Times New Roman" w:cs="Times New Roman"/>
          <w:b/>
          <w:color w:val="000000"/>
          <w:sz w:val="24"/>
          <w:szCs w:val="24"/>
          <w:lang w:eastAsia="pl-PL"/>
        </w:rPr>
        <w:t xml:space="preserve"> Policji</w:t>
      </w:r>
      <w:r>
        <w:rPr>
          <w:rFonts w:ascii="Times New Roman" w:eastAsia="Times New Roman" w:hAnsi="Times New Roman" w:cs="Times New Roman"/>
          <w:b/>
          <w:color w:val="000000"/>
          <w:sz w:val="24"/>
          <w:szCs w:val="24"/>
          <w:lang w:eastAsia="pl-PL"/>
        </w:rPr>
        <w:t xml:space="preserve"> w Kielcach</w:t>
      </w:r>
    </w:p>
    <w:p w:rsidR="00DB7F06" w:rsidRPr="00E439CF"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E439CF">
        <w:rPr>
          <w:rFonts w:ascii="Times New Roman" w:eastAsia="Times New Roman" w:hAnsi="Times New Roman" w:cs="Times New Roman"/>
          <w:color w:val="000000"/>
          <w:sz w:val="24"/>
          <w:szCs w:val="24"/>
          <w:lang w:eastAsia="pl-PL"/>
        </w:rPr>
        <w:t xml:space="preserve">Zwalczanie przestępczości narkotykowej jest jednym z priorytetów Policji Świętokrzyskiej. Działają w tym celu stworzone wyspecjalizowane struktury policyjne. Ich głównym zadaniem jest dotarcie do grup przestępczych zajmujących się produkcją </w:t>
      </w:r>
      <w:r w:rsidR="00E439CF">
        <w:rPr>
          <w:rFonts w:ascii="Times New Roman" w:eastAsia="Times New Roman" w:hAnsi="Times New Roman" w:cs="Times New Roman"/>
          <w:color w:val="000000"/>
          <w:sz w:val="24"/>
          <w:szCs w:val="24"/>
          <w:lang w:eastAsia="pl-PL"/>
        </w:rPr>
        <w:t xml:space="preserve">                  </w:t>
      </w:r>
      <w:r w:rsidRPr="00E439CF">
        <w:rPr>
          <w:rFonts w:ascii="Times New Roman" w:eastAsia="Times New Roman" w:hAnsi="Times New Roman" w:cs="Times New Roman"/>
          <w:color w:val="000000"/>
          <w:sz w:val="24"/>
          <w:szCs w:val="24"/>
          <w:lang w:eastAsia="pl-PL"/>
        </w:rPr>
        <w:t xml:space="preserve">i rozprowadzaniem narkotyków. W wyniku ich pracy i skutecznym działaniom ograniczona jest dostępność na terenie województwa do wszystkich rodzajów narkotyków od kokainy, poprzez amfetaminę, tabletki ekstazy, haszysz, marihuanę, LSD i dopalacze. </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W garnizonie świętokrzyskim działają dwa Wydziały do Walki z Pr</w:t>
      </w:r>
      <w:r w:rsidR="00667752">
        <w:rPr>
          <w:rFonts w:ascii="Times New Roman" w:eastAsia="Times New Roman" w:hAnsi="Times New Roman" w:cs="Times New Roman"/>
          <w:color w:val="000000"/>
          <w:sz w:val="24"/>
          <w:szCs w:val="24"/>
          <w:lang w:eastAsia="pl-PL"/>
        </w:rPr>
        <w:t>zestępczością Narkotykową tj. w</w:t>
      </w:r>
      <w:r w:rsidRPr="00DB7F06">
        <w:rPr>
          <w:rFonts w:ascii="Times New Roman" w:eastAsia="Times New Roman" w:hAnsi="Times New Roman" w:cs="Times New Roman"/>
          <w:color w:val="000000"/>
          <w:sz w:val="24"/>
          <w:szCs w:val="24"/>
          <w:lang w:eastAsia="pl-PL"/>
        </w:rPr>
        <w:t xml:space="preserve"> Komendzie Wojewódzkiej Policji w Kielcach i w Komendzie Miejskiej Policji w Kielcach natomiast w Komendach Powiatowych Policji zespoły, w których policjanci prowadzą bieżące rozpoznanie środowiska dealerów oraz miejsc, gdzie dochodzić może do sprzedaży narkotyków. </w:t>
      </w:r>
    </w:p>
    <w:p w:rsidR="00A37091"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Kwestię odpowiedzialności karnej m.in. za: posiadanie, wprowadzanie do obrotu, udzielanie, uprawę oraz produkcję środków odurzających i substancji psychotropowych ujęto </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Rozdziale 7 Ustawy z dnia 29 lipca 2005 roku o przeciwdziałaniu narkomanii (Dz. U.</w:t>
      </w:r>
      <w:r w:rsidR="00A37091">
        <w:rPr>
          <w:rFonts w:ascii="Times New Roman" w:eastAsia="Times New Roman" w:hAnsi="Times New Roman" w:cs="Times New Roman"/>
          <w:color w:val="000000"/>
          <w:sz w:val="24"/>
          <w:szCs w:val="24"/>
          <w:lang w:eastAsia="pl-PL"/>
        </w:rPr>
        <w:t xml:space="preserve"> Nr 179, poz. 1485 z późn. zm.).</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2015 r. wszczęto 576 postępowań w sprawach o przestępstwa narkotykowe (550 </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w 2014 r.). Stwierdzono 1829 przestępstw (1972 w 2014 r.), wskaźnik wykrywalności wyniósł 97,4% (96,8% w 2014 r.). </w:t>
      </w:r>
    </w:p>
    <w:p w:rsidR="00DB7F06" w:rsidRPr="00DB7F06" w:rsidRDefault="00DB7F06" w:rsidP="00DB7F06">
      <w:pPr>
        <w:spacing w:after="0" w:line="360" w:lineRule="auto"/>
        <w:jc w:val="both"/>
        <w:rPr>
          <w:rFonts w:ascii="Times New Roman" w:eastAsia="Times New Roman" w:hAnsi="Times New Roman" w:cs="Times New Roman"/>
          <w:color w:val="000000"/>
          <w:sz w:val="24"/>
          <w:szCs w:val="24"/>
          <w:lang w:eastAsia="pl-PL"/>
        </w:rPr>
      </w:pPr>
    </w:p>
    <w:p w:rsidR="00DB7F06" w:rsidRPr="00DB7F06" w:rsidRDefault="00A37091" w:rsidP="00DF10A7">
      <w:pPr>
        <w:spacing w:after="0" w:line="240" w:lineRule="auto"/>
        <w:ind w:hanging="142"/>
        <w:jc w:val="both"/>
        <w:rPr>
          <w:rFonts w:ascii="Times New Roman" w:eastAsia="Times New Roman" w:hAnsi="Times New Roman" w:cs="Times New Roman"/>
          <w:color w:val="000000"/>
          <w:sz w:val="24"/>
          <w:szCs w:val="24"/>
          <w:lang w:eastAsia="pl-PL"/>
        </w:rPr>
      </w:pPr>
      <w:r w:rsidRPr="00E439CF">
        <w:rPr>
          <w:rFonts w:ascii="Times New Roman" w:eastAsia="Times New Roman" w:hAnsi="Times New Roman" w:cs="Times New Roman"/>
          <w:b/>
          <w:color w:val="000000"/>
          <w:szCs w:val="24"/>
          <w:lang w:eastAsia="pl-PL"/>
        </w:rPr>
        <w:t>Tabela</w:t>
      </w:r>
      <w:r w:rsidR="00715C22" w:rsidRPr="00E439CF">
        <w:rPr>
          <w:rFonts w:ascii="Times New Roman" w:eastAsia="Times New Roman" w:hAnsi="Times New Roman" w:cs="Times New Roman"/>
          <w:b/>
          <w:color w:val="000000"/>
          <w:szCs w:val="24"/>
          <w:lang w:eastAsia="pl-PL"/>
        </w:rPr>
        <w:t xml:space="preserve"> 3.</w:t>
      </w:r>
      <w:r w:rsidRPr="00E439CF">
        <w:rPr>
          <w:rFonts w:ascii="Times New Roman" w:eastAsia="Times New Roman" w:hAnsi="Times New Roman" w:cs="Times New Roman"/>
          <w:color w:val="000000"/>
          <w:szCs w:val="24"/>
          <w:lang w:eastAsia="pl-PL"/>
        </w:rPr>
        <w:t xml:space="preserve"> </w:t>
      </w:r>
      <w:r w:rsidRPr="00E439CF">
        <w:rPr>
          <w:rFonts w:ascii="Times New Roman" w:eastAsia="Calibri" w:hAnsi="Times New Roman" w:cs="Times New Roman"/>
          <w:szCs w:val="24"/>
          <w:lang w:eastAsia="pl-PL"/>
        </w:rPr>
        <w:t>Postępowania w sprawach o przestępstwa narkotykowe</w:t>
      </w:r>
    </w:p>
    <w:tbl>
      <w:tblPr>
        <w:tblStyle w:val="Tabela-Siatka3"/>
        <w:tblW w:w="0" w:type="auto"/>
        <w:tblLook w:val="01E0"/>
      </w:tblPr>
      <w:tblGrid>
        <w:gridCol w:w="3085"/>
        <w:gridCol w:w="2977"/>
        <w:gridCol w:w="3118"/>
      </w:tblGrid>
      <w:tr w:rsidR="00A37091" w:rsidRPr="00E439CF" w:rsidTr="00B05F38">
        <w:tc>
          <w:tcPr>
            <w:tcW w:w="3085" w:type="dxa"/>
            <w:shd w:val="clear" w:color="auto" w:fill="D99594" w:themeFill="accent2" w:themeFillTint="99"/>
            <w:vAlign w:val="center"/>
          </w:tcPr>
          <w:p w:rsidR="00A37091" w:rsidRPr="00E439CF" w:rsidRDefault="00A37091" w:rsidP="00B05F38">
            <w:pPr>
              <w:widowControl w:val="0"/>
              <w:jc w:val="center"/>
              <w:rPr>
                <w:rFonts w:ascii="Times New Roman" w:eastAsia="Calibri" w:hAnsi="Times New Roman" w:cs="Times New Roman"/>
                <w:b/>
              </w:rPr>
            </w:pPr>
          </w:p>
        </w:tc>
        <w:tc>
          <w:tcPr>
            <w:tcW w:w="2977" w:type="dxa"/>
            <w:shd w:val="clear" w:color="auto" w:fill="D99594" w:themeFill="accent2" w:themeFillTint="99"/>
            <w:vAlign w:val="center"/>
          </w:tcPr>
          <w:p w:rsidR="00A37091" w:rsidRPr="00E439CF" w:rsidRDefault="00A37091" w:rsidP="00B05F38">
            <w:pPr>
              <w:widowControl w:val="0"/>
              <w:jc w:val="center"/>
              <w:rPr>
                <w:rFonts w:ascii="Times New Roman" w:eastAsia="Calibri" w:hAnsi="Times New Roman" w:cs="Times New Roman"/>
                <w:b/>
              </w:rPr>
            </w:pPr>
          </w:p>
          <w:p w:rsidR="00A37091" w:rsidRPr="00E439CF" w:rsidRDefault="00A37091" w:rsidP="00B05F38">
            <w:pPr>
              <w:widowControl w:val="0"/>
              <w:jc w:val="center"/>
              <w:rPr>
                <w:rFonts w:ascii="Times New Roman" w:eastAsia="Calibri" w:hAnsi="Times New Roman" w:cs="Times New Roman"/>
                <w:b/>
              </w:rPr>
            </w:pPr>
            <w:r w:rsidRPr="00E439CF">
              <w:rPr>
                <w:rFonts w:ascii="Times New Roman" w:eastAsia="Calibri" w:hAnsi="Times New Roman" w:cs="Times New Roman"/>
                <w:b/>
              </w:rPr>
              <w:t>2014</w:t>
            </w:r>
          </w:p>
        </w:tc>
        <w:tc>
          <w:tcPr>
            <w:tcW w:w="3118" w:type="dxa"/>
            <w:shd w:val="clear" w:color="auto" w:fill="D99594" w:themeFill="accent2" w:themeFillTint="99"/>
            <w:vAlign w:val="center"/>
          </w:tcPr>
          <w:p w:rsidR="00A37091" w:rsidRPr="00E439CF" w:rsidRDefault="00A37091" w:rsidP="00B05F38">
            <w:pPr>
              <w:widowControl w:val="0"/>
              <w:jc w:val="center"/>
              <w:rPr>
                <w:rFonts w:ascii="Times New Roman" w:eastAsia="Calibri" w:hAnsi="Times New Roman" w:cs="Times New Roman"/>
                <w:b/>
              </w:rPr>
            </w:pPr>
          </w:p>
          <w:p w:rsidR="00A37091" w:rsidRPr="00E439CF" w:rsidRDefault="00A37091" w:rsidP="00B05F38">
            <w:pPr>
              <w:widowControl w:val="0"/>
              <w:jc w:val="center"/>
              <w:rPr>
                <w:rFonts w:ascii="Times New Roman" w:eastAsia="Calibri" w:hAnsi="Times New Roman" w:cs="Times New Roman"/>
                <w:b/>
              </w:rPr>
            </w:pPr>
            <w:r w:rsidRPr="00E439CF">
              <w:rPr>
                <w:rFonts w:ascii="Times New Roman" w:eastAsia="Calibri" w:hAnsi="Times New Roman" w:cs="Times New Roman"/>
                <w:b/>
              </w:rPr>
              <w:t>2015</w:t>
            </w:r>
          </w:p>
        </w:tc>
      </w:tr>
      <w:tr w:rsidR="00A37091" w:rsidRPr="00E439CF" w:rsidTr="00B05F38">
        <w:tc>
          <w:tcPr>
            <w:tcW w:w="3085" w:type="dxa"/>
            <w:shd w:val="clear" w:color="auto" w:fill="D99594" w:themeFill="accent2" w:themeFillTint="99"/>
          </w:tcPr>
          <w:p w:rsidR="00A37091" w:rsidRPr="00E439CF" w:rsidRDefault="00A37091" w:rsidP="00317683">
            <w:pPr>
              <w:widowControl w:val="0"/>
              <w:rPr>
                <w:rFonts w:ascii="Times New Roman" w:eastAsia="Calibri" w:hAnsi="Times New Roman" w:cs="Times New Roman"/>
                <w:b/>
              </w:rPr>
            </w:pPr>
            <w:r w:rsidRPr="00E439CF">
              <w:rPr>
                <w:rFonts w:ascii="Times New Roman" w:eastAsia="Calibri" w:hAnsi="Times New Roman" w:cs="Times New Roman"/>
                <w:b/>
              </w:rPr>
              <w:t>Postępowania wszczęte</w:t>
            </w:r>
          </w:p>
          <w:p w:rsidR="00A37091" w:rsidRPr="00E439CF" w:rsidRDefault="00A37091" w:rsidP="00317683">
            <w:pPr>
              <w:widowControl w:val="0"/>
              <w:rPr>
                <w:rFonts w:ascii="Times New Roman" w:eastAsia="Calibri" w:hAnsi="Times New Roman" w:cs="Times New Roman"/>
                <w:b/>
              </w:rPr>
            </w:pPr>
          </w:p>
        </w:tc>
        <w:tc>
          <w:tcPr>
            <w:tcW w:w="2977"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550</w:t>
            </w:r>
          </w:p>
        </w:tc>
        <w:tc>
          <w:tcPr>
            <w:tcW w:w="3118"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576</w:t>
            </w:r>
          </w:p>
        </w:tc>
      </w:tr>
      <w:tr w:rsidR="00A37091" w:rsidRPr="00E439CF" w:rsidTr="00B05F38">
        <w:tc>
          <w:tcPr>
            <w:tcW w:w="3085" w:type="dxa"/>
            <w:shd w:val="clear" w:color="auto" w:fill="D99594" w:themeFill="accent2" w:themeFillTint="99"/>
          </w:tcPr>
          <w:p w:rsidR="00A37091" w:rsidRPr="00E439CF" w:rsidRDefault="00A37091" w:rsidP="00317683">
            <w:pPr>
              <w:widowControl w:val="0"/>
              <w:rPr>
                <w:rFonts w:ascii="Times New Roman" w:eastAsia="Calibri" w:hAnsi="Times New Roman" w:cs="Times New Roman"/>
                <w:b/>
              </w:rPr>
            </w:pPr>
            <w:r w:rsidRPr="00E439CF">
              <w:rPr>
                <w:rFonts w:ascii="Times New Roman" w:eastAsia="Calibri" w:hAnsi="Times New Roman" w:cs="Times New Roman"/>
                <w:b/>
              </w:rPr>
              <w:t>Przestępstwa stwierdzone</w:t>
            </w:r>
          </w:p>
          <w:p w:rsidR="00A37091" w:rsidRPr="00E439CF" w:rsidRDefault="00A37091" w:rsidP="00317683">
            <w:pPr>
              <w:widowControl w:val="0"/>
              <w:rPr>
                <w:rFonts w:ascii="Times New Roman" w:eastAsia="Calibri" w:hAnsi="Times New Roman" w:cs="Times New Roman"/>
                <w:b/>
              </w:rPr>
            </w:pPr>
          </w:p>
        </w:tc>
        <w:tc>
          <w:tcPr>
            <w:tcW w:w="2977"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1972</w:t>
            </w:r>
          </w:p>
        </w:tc>
        <w:tc>
          <w:tcPr>
            <w:tcW w:w="3118"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1829</w:t>
            </w:r>
          </w:p>
        </w:tc>
      </w:tr>
      <w:tr w:rsidR="00A37091" w:rsidRPr="00E439CF" w:rsidTr="00B05F38">
        <w:tc>
          <w:tcPr>
            <w:tcW w:w="3085" w:type="dxa"/>
            <w:shd w:val="clear" w:color="auto" w:fill="D99594" w:themeFill="accent2" w:themeFillTint="99"/>
          </w:tcPr>
          <w:p w:rsidR="00A37091" w:rsidRPr="00E439CF" w:rsidRDefault="00A37091" w:rsidP="00317683">
            <w:pPr>
              <w:widowControl w:val="0"/>
              <w:rPr>
                <w:rFonts w:ascii="Times New Roman" w:eastAsia="Calibri" w:hAnsi="Times New Roman" w:cs="Times New Roman"/>
                <w:b/>
              </w:rPr>
            </w:pPr>
            <w:r w:rsidRPr="00E439CF">
              <w:rPr>
                <w:rFonts w:ascii="Times New Roman" w:eastAsia="Calibri" w:hAnsi="Times New Roman" w:cs="Times New Roman"/>
                <w:b/>
              </w:rPr>
              <w:t>Wykrywalność</w:t>
            </w:r>
          </w:p>
          <w:p w:rsidR="00A37091" w:rsidRPr="00E439CF" w:rsidRDefault="00A37091" w:rsidP="00317683">
            <w:pPr>
              <w:widowControl w:val="0"/>
              <w:rPr>
                <w:rFonts w:ascii="Times New Roman" w:eastAsia="Calibri" w:hAnsi="Times New Roman" w:cs="Times New Roman"/>
                <w:b/>
              </w:rPr>
            </w:pPr>
          </w:p>
        </w:tc>
        <w:tc>
          <w:tcPr>
            <w:tcW w:w="2977"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96,8</w:t>
            </w:r>
          </w:p>
        </w:tc>
        <w:tc>
          <w:tcPr>
            <w:tcW w:w="3118" w:type="dxa"/>
            <w:vAlign w:val="center"/>
          </w:tcPr>
          <w:p w:rsidR="00A37091" w:rsidRPr="00E439CF" w:rsidRDefault="00A37091" w:rsidP="00B05F38">
            <w:pPr>
              <w:widowControl w:val="0"/>
              <w:jc w:val="right"/>
              <w:rPr>
                <w:rFonts w:ascii="Times New Roman" w:eastAsia="Calibri" w:hAnsi="Times New Roman" w:cs="Times New Roman"/>
              </w:rPr>
            </w:pPr>
            <w:r w:rsidRPr="00E439CF">
              <w:rPr>
                <w:rFonts w:ascii="Times New Roman" w:eastAsia="Calibri" w:hAnsi="Times New Roman" w:cs="Times New Roman"/>
              </w:rPr>
              <w:t>97,4</w:t>
            </w:r>
          </w:p>
        </w:tc>
      </w:tr>
    </w:tbl>
    <w:p w:rsidR="00DB7F06" w:rsidRPr="00E439CF" w:rsidRDefault="00DB7F06" w:rsidP="00DB7F06">
      <w:pPr>
        <w:spacing w:after="0" w:line="360" w:lineRule="auto"/>
        <w:jc w:val="both"/>
        <w:rPr>
          <w:rFonts w:ascii="Times New Roman" w:eastAsia="Times New Roman" w:hAnsi="Times New Roman" w:cs="Times New Roman"/>
          <w:color w:val="000000"/>
          <w:sz w:val="18"/>
          <w:szCs w:val="24"/>
          <w:lang w:eastAsia="pl-PL"/>
        </w:rPr>
      </w:pPr>
      <w:r w:rsidRPr="00E439CF">
        <w:rPr>
          <w:rFonts w:ascii="Times New Roman" w:eastAsia="Times New Roman" w:hAnsi="Times New Roman" w:cs="Times New Roman"/>
          <w:color w:val="000000"/>
          <w:sz w:val="18"/>
          <w:szCs w:val="24"/>
          <w:lang w:eastAsia="pl-PL"/>
        </w:rPr>
        <w:t>Źródło: Biuletyn informacyjny WWK KWP</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Najwięcej, bo aż 774 zaistniało przestępstw posiadania narkotyków (art. 62 ust. 1 i 3) oraz 70 przypadków posiadania znacznej ich ilości (art. 62 ust.2). Ponadto stwierdzono; 716 przestępstw udzielania środków odurzających lub substancji psychotropowych w celu osiągnięcia korzyści majątkowej (art. 59 w/w ustawy); 80 przestępstw nieodpłatnego udzielania środków odurzających lub substancji psychotropowych innym osobom (art. 58);  </w:t>
      </w:r>
      <w:r w:rsidR="00667752">
        <w:rPr>
          <w:rFonts w:ascii="Times New Roman" w:eastAsia="Times New Roman" w:hAnsi="Times New Roman" w:cs="Times New Roman"/>
          <w:color w:val="000000"/>
          <w:sz w:val="24"/>
          <w:szCs w:val="24"/>
          <w:lang w:eastAsia="pl-PL"/>
        </w:rPr>
        <w:lastRenderedPageBreak/>
        <w:t xml:space="preserve">42 </w:t>
      </w:r>
      <w:r w:rsidRPr="00DB7F06">
        <w:rPr>
          <w:rFonts w:ascii="Times New Roman" w:eastAsia="Times New Roman" w:hAnsi="Times New Roman" w:cs="Times New Roman"/>
          <w:color w:val="000000"/>
          <w:sz w:val="24"/>
          <w:szCs w:val="24"/>
          <w:lang w:eastAsia="pl-PL"/>
        </w:rPr>
        <w:t xml:space="preserve">nielegalne  uprawy </w:t>
      </w:r>
      <w:r w:rsidR="00E439CF">
        <w:rPr>
          <w:rFonts w:ascii="Times New Roman" w:eastAsia="Times New Roman" w:hAnsi="Times New Roman" w:cs="Times New Roman"/>
          <w:color w:val="000000"/>
          <w:sz w:val="24"/>
          <w:szCs w:val="24"/>
          <w:lang w:eastAsia="pl-PL"/>
        </w:rPr>
        <w:t>maku lub konopi (art. 63 ust. 1</w:t>
      </w:r>
      <w:r w:rsidRPr="00DB7F06">
        <w:rPr>
          <w:rFonts w:ascii="Times New Roman" w:eastAsia="Times New Roman" w:hAnsi="Times New Roman" w:cs="Times New Roman"/>
          <w:color w:val="000000"/>
          <w:sz w:val="24"/>
          <w:szCs w:val="24"/>
          <w:lang w:eastAsia="pl-PL"/>
        </w:rPr>
        <w:t xml:space="preserve">), 15 przypadków nielegalnego wprowadzania do obrotu narkotyków (art. 56 ust. 1 i 2) oraz 113 przypadków nielegalnego wprowadzania do obrotu znacznej ilości narkotyków (art. 56 ust. 3). </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Głównym celem Policji świętokrzyskiej jest ujawnianie grup i osób produkujących oraz rozprowadzających narkotyki. Duże ośrodki miejskie to miejsca, gdzie najczęściej napotyka się na przestępczość narkotykową. Jednak nie ma powiatu na terenie województwa, który z tym problemem się nie spotyka.</w:t>
      </w:r>
    </w:p>
    <w:p w:rsidR="00DB7F06" w:rsidRPr="00DB7F06" w:rsidRDefault="00DB7F06" w:rsidP="00DB7F06">
      <w:pPr>
        <w:spacing w:after="0"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walce z przestępczością narkotykową w 2015 r. Policja świętokrzyska wykorzystywała </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3 psy służbowe do wykrywania narkotyków, w tym 1 rasy labrador (KMP Kielce)</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 i 2 owczarki niemieckie (KPP Końskie i KPP Ostrowiec Świętokrzyski). Od września 2015 r. policjant z KMP w Kielcach z psem rasy owczarek belgijski </w:t>
      </w:r>
      <w:proofErr w:type="spellStart"/>
      <w:r w:rsidRPr="00DB7F06">
        <w:rPr>
          <w:rFonts w:ascii="Times New Roman" w:eastAsia="Times New Roman" w:hAnsi="Times New Roman" w:cs="Times New Roman"/>
          <w:color w:val="000000"/>
          <w:sz w:val="24"/>
          <w:szCs w:val="24"/>
          <w:lang w:eastAsia="pl-PL"/>
        </w:rPr>
        <w:t>malinois</w:t>
      </w:r>
      <w:proofErr w:type="spellEnd"/>
      <w:r w:rsidRPr="00DB7F06">
        <w:rPr>
          <w:rFonts w:ascii="Times New Roman" w:eastAsia="Times New Roman" w:hAnsi="Times New Roman" w:cs="Times New Roman"/>
          <w:color w:val="000000"/>
          <w:sz w:val="24"/>
          <w:szCs w:val="24"/>
          <w:lang w:eastAsia="pl-PL"/>
        </w:rPr>
        <w:t xml:space="preserve">  przebywa</w:t>
      </w:r>
      <w:r w:rsidR="00E439CF">
        <w:rPr>
          <w:rFonts w:ascii="Times New Roman" w:eastAsia="Times New Roman" w:hAnsi="Times New Roman" w:cs="Times New Roman"/>
          <w:color w:val="000000"/>
          <w:sz w:val="24"/>
          <w:szCs w:val="24"/>
          <w:lang w:eastAsia="pl-PL"/>
        </w:rPr>
        <w:t>ł</w:t>
      </w:r>
      <w:r w:rsidRPr="00DB7F06">
        <w:rPr>
          <w:rFonts w:ascii="Times New Roman" w:eastAsia="Times New Roman" w:hAnsi="Times New Roman" w:cs="Times New Roman"/>
          <w:color w:val="000000"/>
          <w:sz w:val="24"/>
          <w:szCs w:val="24"/>
          <w:lang w:eastAsia="pl-PL"/>
        </w:rPr>
        <w:t xml:space="preserve"> na szkoleniu w Zakładzie Kynologii Policyjnej Centrum Szkolenia Policji, który zakończy</w:t>
      </w:r>
      <w:r w:rsidR="00E439CF">
        <w:rPr>
          <w:rFonts w:ascii="Times New Roman" w:eastAsia="Times New Roman" w:hAnsi="Times New Roman" w:cs="Times New Roman"/>
          <w:color w:val="000000"/>
          <w:sz w:val="24"/>
          <w:szCs w:val="24"/>
          <w:lang w:eastAsia="pl-PL"/>
        </w:rPr>
        <w:t>ł</w:t>
      </w:r>
      <w:r w:rsidRPr="00DB7F06">
        <w:rPr>
          <w:rFonts w:ascii="Times New Roman" w:eastAsia="Times New Roman" w:hAnsi="Times New Roman" w:cs="Times New Roman"/>
          <w:color w:val="000000"/>
          <w:sz w:val="24"/>
          <w:szCs w:val="24"/>
          <w:lang w:eastAsia="pl-PL"/>
        </w:rPr>
        <w:t xml:space="preserve"> szkolenie </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lutym 2016 r.</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Skutecznym narzędziem do ujawniania narkotyków są narkotesty będące </w:t>
      </w:r>
      <w:r w:rsidR="00133FAE">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na wyposażeniu każdej jednostki Policji na terenie województwa. Aby zapewnić bezpieczeństwo na drogach w 2015 r. policjanci z ruchu drogowego na terenie woj. świętokrzyskiego poddali badaniom na działanie środka działającego podobnie do alkoholu 264 kierujących pojazdami.</w:t>
      </w:r>
    </w:p>
    <w:p w:rsidR="00E439CF" w:rsidRDefault="00DB7F06" w:rsidP="00DB7F06">
      <w:pPr>
        <w:spacing w:after="0"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Policjanci zwalczający przestępczość narkotykową najczęściej na terenie województwa zabezpieczają: marihuanę, amfetaminę, haszysz, tabletki ekstazy oraz konopie indyjskie.</w:t>
      </w:r>
    </w:p>
    <w:p w:rsidR="00E439CF" w:rsidRPr="00DB7F06" w:rsidRDefault="00E439CF" w:rsidP="00DB7F06">
      <w:pPr>
        <w:spacing w:after="0" w:line="360" w:lineRule="auto"/>
        <w:jc w:val="both"/>
        <w:rPr>
          <w:rFonts w:ascii="Times New Roman" w:eastAsia="Times New Roman" w:hAnsi="Times New Roman" w:cs="Times New Roman"/>
          <w:color w:val="000000"/>
          <w:sz w:val="24"/>
          <w:szCs w:val="24"/>
          <w:lang w:eastAsia="pl-PL"/>
        </w:rPr>
      </w:pPr>
    </w:p>
    <w:p w:rsidR="00DB7F06" w:rsidRPr="00E439CF" w:rsidRDefault="00A37091" w:rsidP="00DF10A7">
      <w:pPr>
        <w:spacing w:after="0" w:line="240" w:lineRule="auto"/>
        <w:ind w:hanging="142"/>
        <w:jc w:val="both"/>
        <w:rPr>
          <w:rFonts w:ascii="Times New Roman" w:eastAsia="Times New Roman" w:hAnsi="Times New Roman" w:cs="Times New Roman"/>
          <w:color w:val="000000"/>
          <w:szCs w:val="24"/>
          <w:lang w:eastAsia="pl-PL"/>
        </w:rPr>
      </w:pPr>
      <w:r w:rsidRPr="00E439CF">
        <w:rPr>
          <w:rFonts w:ascii="Times New Roman" w:eastAsia="Times New Roman" w:hAnsi="Times New Roman" w:cs="Times New Roman"/>
          <w:b/>
          <w:color w:val="000000"/>
          <w:szCs w:val="24"/>
          <w:lang w:eastAsia="pl-PL"/>
        </w:rPr>
        <w:t>Tabela</w:t>
      </w:r>
      <w:r w:rsidR="00715C22" w:rsidRPr="00E439CF">
        <w:rPr>
          <w:rFonts w:ascii="Times New Roman" w:eastAsia="Times New Roman" w:hAnsi="Times New Roman" w:cs="Times New Roman"/>
          <w:b/>
          <w:color w:val="000000"/>
          <w:szCs w:val="24"/>
          <w:lang w:eastAsia="pl-PL"/>
        </w:rPr>
        <w:t xml:space="preserve"> 4.</w:t>
      </w:r>
      <w:r w:rsidR="00715C22" w:rsidRPr="00E439CF">
        <w:rPr>
          <w:rFonts w:ascii="Times New Roman" w:eastAsia="Times New Roman" w:hAnsi="Times New Roman" w:cs="Times New Roman"/>
          <w:color w:val="000000"/>
          <w:szCs w:val="24"/>
          <w:lang w:eastAsia="pl-PL"/>
        </w:rPr>
        <w:t xml:space="preserve"> </w:t>
      </w:r>
      <w:r w:rsidR="00DB7F06" w:rsidRPr="00E439CF">
        <w:rPr>
          <w:rFonts w:ascii="Times New Roman" w:eastAsia="Times New Roman" w:hAnsi="Times New Roman" w:cs="Times New Roman"/>
          <w:color w:val="000000"/>
          <w:szCs w:val="24"/>
          <w:lang w:eastAsia="pl-PL"/>
        </w:rPr>
        <w:t>Ilość zabezpieczonych narkotyków</w:t>
      </w:r>
    </w:p>
    <w:tbl>
      <w:tblPr>
        <w:tblStyle w:val="Tabela-Siatka3"/>
        <w:tblW w:w="0" w:type="auto"/>
        <w:tblLook w:val="01E0"/>
      </w:tblPr>
      <w:tblGrid>
        <w:gridCol w:w="3099"/>
        <w:gridCol w:w="3104"/>
        <w:gridCol w:w="3083"/>
      </w:tblGrid>
      <w:tr w:rsidR="00A37091" w:rsidRPr="00B05F38" w:rsidTr="000966E5">
        <w:tc>
          <w:tcPr>
            <w:tcW w:w="3099" w:type="dxa"/>
            <w:vMerge w:val="restart"/>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b/>
              </w:rPr>
            </w:pPr>
            <w:r w:rsidRPr="00B05F38">
              <w:rPr>
                <w:rFonts w:ascii="Times New Roman" w:hAnsi="Times New Roman"/>
                <w:b/>
              </w:rPr>
              <w:t>Rodzaj</w:t>
            </w:r>
          </w:p>
        </w:tc>
        <w:tc>
          <w:tcPr>
            <w:tcW w:w="6189" w:type="dxa"/>
            <w:gridSpan w:val="2"/>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b/>
              </w:rPr>
            </w:pPr>
            <w:r w:rsidRPr="00B05F38">
              <w:rPr>
                <w:rFonts w:ascii="Times New Roman" w:hAnsi="Times New Roman"/>
                <w:b/>
              </w:rPr>
              <w:t>Ilość zabezpieczonych narkotyków</w:t>
            </w:r>
          </w:p>
        </w:tc>
      </w:tr>
      <w:tr w:rsidR="00A37091" w:rsidRPr="00B05F38" w:rsidTr="00B05F38">
        <w:tc>
          <w:tcPr>
            <w:tcW w:w="3099" w:type="dxa"/>
            <w:vMerge/>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color w:val="FF0000"/>
              </w:rPr>
            </w:pPr>
          </w:p>
        </w:tc>
        <w:tc>
          <w:tcPr>
            <w:tcW w:w="3105" w:type="dxa"/>
            <w:shd w:val="clear" w:color="auto" w:fill="D99594" w:themeFill="accent2" w:themeFillTint="99"/>
            <w:vAlign w:val="center"/>
          </w:tcPr>
          <w:p w:rsidR="00A37091" w:rsidRPr="00B05F38" w:rsidRDefault="00A37091" w:rsidP="00B05F38">
            <w:pPr>
              <w:pStyle w:val="StylStylTekstpodstawowy2Po0ptInterliniapojedyncze1"/>
              <w:spacing w:after="0"/>
              <w:ind w:firstLine="0"/>
              <w:jc w:val="center"/>
              <w:rPr>
                <w:rFonts w:ascii="Times New Roman" w:hAnsi="Times New Roman"/>
                <w:b/>
              </w:rPr>
            </w:pPr>
            <w:r w:rsidRPr="00B05F38">
              <w:rPr>
                <w:rFonts w:ascii="Times New Roman" w:hAnsi="Times New Roman"/>
                <w:b/>
              </w:rPr>
              <w:t>2014 r.</w:t>
            </w:r>
          </w:p>
        </w:tc>
        <w:tc>
          <w:tcPr>
            <w:tcW w:w="3084" w:type="dxa"/>
            <w:shd w:val="clear" w:color="auto" w:fill="D99594" w:themeFill="accent2" w:themeFillTint="99"/>
            <w:vAlign w:val="center"/>
          </w:tcPr>
          <w:p w:rsidR="00A37091" w:rsidRPr="00B05F38" w:rsidRDefault="00A37091" w:rsidP="00B05F38">
            <w:pPr>
              <w:pStyle w:val="StylStylTekstpodstawowy2Po0ptInterliniapojedyncze1"/>
              <w:spacing w:after="0"/>
              <w:ind w:firstLine="0"/>
              <w:jc w:val="center"/>
              <w:rPr>
                <w:rFonts w:ascii="Times New Roman" w:hAnsi="Times New Roman"/>
                <w:b/>
              </w:rPr>
            </w:pPr>
            <w:r w:rsidRPr="00B05F38">
              <w:rPr>
                <w:rFonts w:ascii="Times New Roman" w:hAnsi="Times New Roman"/>
                <w:b/>
              </w:rPr>
              <w:t>2015 r.</w:t>
            </w:r>
          </w:p>
        </w:tc>
      </w:tr>
      <w:tr w:rsidR="00A37091" w:rsidRPr="00B05F38" w:rsidTr="00B05F38">
        <w:tc>
          <w:tcPr>
            <w:tcW w:w="3099" w:type="dxa"/>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rPr>
            </w:pPr>
            <w:r w:rsidRPr="00B05F38">
              <w:rPr>
                <w:rFonts w:ascii="Times New Roman" w:hAnsi="Times New Roman"/>
              </w:rPr>
              <w:t>Marihuana</w:t>
            </w:r>
          </w:p>
        </w:tc>
        <w:tc>
          <w:tcPr>
            <w:tcW w:w="3105"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58,2 kg</w:t>
            </w:r>
          </w:p>
        </w:tc>
        <w:tc>
          <w:tcPr>
            <w:tcW w:w="3084"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51,8 kg</w:t>
            </w:r>
          </w:p>
        </w:tc>
      </w:tr>
      <w:tr w:rsidR="00A37091" w:rsidRPr="00B05F38" w:rsidTr="00B05F38">
        <w:tc>
          <w:tcPr>
            <w:tcW w:w="3099" w:type="dxa"/>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rPr>
            </w:pPr>
            <w:r w:rsidRPr="00B05F38">
              <w:rPr>
                <w:rFonts w:ascii="Times New Roman" w:hAnsi="Times New Roman"/>
              </w:rPr>
              <w:t>Amfetamina</w:t>
            </w:r>
          </w:p>
        </w:tc>
        <w:tc>
          <w:tcPr>
            <w:tcW w:w="3105"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6,6 kg</w:t>
            </w:r>
          </w:p>
        </w:tc>
        <w:tc>
          <w:tcPr>
            <w:tcW w:w="3084"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3,4 kg</w:t>
            </w:r>
          </w:p>
        </w:tc>
      </w:tr>
      <w:tr w:rsidR="00A37091" w:rsidRPr="00B05F38" w:rsidTr="00B05F38">
        <w:tc>
          <w:tcPr>
            <w:tcW w:w="3099" w:type="dxa"/>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rPr>
            </w:pPr>
            <w:r w:rsidRPr="00B05F38">
              <w:rPr>
                <w:rFonts w:ascii="Times New Roman" w:hAnsi="Times New Roman"/>
              </w:rPr>
              <w:t>Haszysz</w:t>
            </w:r>
          </w:p>
        </w:tc>
        <w:tc>
          <w:tcPr>
            <w:tcW w:w="3105"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550 g</w:t>
            </w:r>
          </w:p>
        </w:tc>
        <w:tc>
          <w:tcPr>
            <w:tcW w:w="3084"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1560 g</w:t>
            </w:r>
          </w:p>
        </w:tc>
      </w:tr>
      <w:tr w:rsidR="00A37091" w:rsidRPr="00B05F38" w:rsidTr="00B05F38">
        <w:tc>
          <w:tcPr>
            <w:tcW w:w="3099" w:type="dxa"/>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rPr>
            </w:pPr>
            <w:r w:rsidRPr="00B05F38">
              <w:rPr>
                <w:rFonts w:ascii="Times New Roman" w:hAnsi="Times New Roman"/>
              </w:rPr>
              <w:t>Ekstazy</w:t>
            </w:r>
          </w:p>
        </w:tc>
        <w:tc>
          <w:tcPr>
            <w:tcW w:w="3105"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99 g</w:t>
            </w:r>
          </w:p>
        </w:tc>
        <w:tc>
          <w:tcPr>
            <w:tcW w:w="3084"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849 g</w:t>
            </w:r>
          </w:p>
        </w:tc>
      </w:tr>
      <w:tr w:rsidR="00A37091" w:rsidRPr="00B05F38" w:rsidTr="00B05F38">
        <w:tc>
          <w:tcPr>
            <w:tcW w:w="3099" w:type="dxa"/>
            <w:shd w:val="clear" w:color="auto" w:fill="D99594" w:themeFill="accent2" w:themeFillTint="99"/>
          </w:tcPr>
          <w:p w:rsidR="00A37091" w:rsidRPr="00B05F38" w:rsidRDefault="00A37091" w:rsidP="00317683">
            <w:pPr>
              <w:pStyle w:val="StylStylTekstpodstawowy2Po0ptInterliniapojedyncze1"/>
              <w:spacing w:after="0"/>
              <w:ind w:firstLine="0"/>
              <w:jc w:val="left"/>
              <w:rPr>
                <w:rFonts w:ascii="Times New Roman" w:hAnsi="Times New Roman"/>
              </w:rPr>
            </w:pPr>
            <w:r w:rsidRPr="00B05F38">
              <w:rPr>
                <w:rFonts w:ascii="Times New Roman" w:hAnsi="Times New Roman"/>
              </w:rPr>
              <w:t>Krzaki konopi indyjskich</w:t>
            </w:r>
          </w:p>
        </w:tc>
        <w:tc>
          <w:tcPr>
            <w:tcW w:w="3105"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2929 szt.</w:t>
            </w:r>
          </w:p>
        </w:tc>
        <w:tc>
          <w:tcPr>
            <w:tcW w:w="3084" w:type="dxa"/>
            <w:vAlign w:val="center"/>
          </w:tcPr>
          <w:p w:rsidR="00A37091" w:rsidRPr="00B05F38" w:rsidRDefault="00A37091" w:rsidP="00B05F38">
            <w:pPr>
              <w:pStyle w:val="StylStylTekstpodstawowy2Po0ptInterliniapojedyncze1"/>
              <w:spacing w:after="0"/>
              <w:ind w:firstLine="0"/>
              <w:jc w:val="right"/>
              <w:rPr>
                <w:rFonts w:ascii="Times New Roman" w:hAnsi="Times New Roman"/>
              </w:rPr>
            </w:pPr>
            <w:r w:rsidRPr="00B05F38">
              <w:rPr>
                <w:rFonts w:ascii="Times New Roman" w:hAnsi="Times New Roman"/>
              </w:rPr>
              <w:t>1384 szt.</w:t>
            </w:r>
          </w:p>
        </w:tc>
      </w:tr>
    </w:tbl>
    <w:p w:rsidR="00DB7F06" w:rsidRPr="00E439CF" w:rsidRDefault="00DB7F06" w:rsidP="00DB7F06">
      <w:pPr>
        <w:spacing w:after="0" w:line="360" w:lineRule="auto"/>
        <w:jc w:val="both"/>
        <w:rPr>
          <w:rFonts w:ascii="Times New Roman" w:eastAsia="Times New Roman" w:hAnsi="Times New Roman" w:cs="Times New Roman"/>
          <w:color w:val="000000"/>
          <w:sz w:val="18"/>
          <w:szCs w:val="24"/>
          <w:lang w:eastAsia="pl-PL"/>
        </w:rPr>
      </w:pPr>
      <w:r w:rsidRPr="00E439CF">
        <w:rPr>
          <w:rFonts w:ascii="Times New Roman" w:eastAsia="Times New Roman" w:hAnsi="Times New Roman" w:cs="Times New Roman"/>
          <w:color w:val="000000"/>
          <w:sz w:val="18"/>
          <w:szCs w:val="24"/>
          <w:lang w:eastAsia="pl-PL"/>
        </w:rPr>
        <w:t>Źródło: Wydział Kryminalny KWP w Kielcach</w:t>
      </w:r>
    </w:p>
    <w:p w:rsidR="00DB7F06" w:rsidRPr="00DB7F06" w:rsidRDefault="00DB7F06" w:rsidP="00E439CF">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2015 r. na terenie kraju jak i również na terenie woj. świętokrzyskiego pojawiły się nowe zagrażające życiu środki psychoaktywne. Wśród nich najczęściej występującym był środek o nazwie „Cząstka Boga”, który zabezpieczono w ilości 2655 szt. W 2015 r. na terenie woj. świętokrzyskiego odnotowano łącznie 141 zatruć środkami psychoaktywnymi, w tym według podziału ze względu na płeć 105 (74,5%) mężczyzn i 36 (25,5%) kobiet. Najwięcej przypadków zatruć tj. 78 (55,3%) stwierdzono w grupie wiekowej od 15 do 17 lat.   </w:t>
      </w:r>
    </w:p>
    <w:p w:rsidR="00DB7F06" w:rsidRPr="00DB7F06" w:rsidRDefault="00DB7F06" w:rsidP="00667752">
      <w:pPr>
        <w:spacing w:after="0" w:line="360" w:lineRule="auto"/>
        <w:ind w:firstLine="708"/>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lastRenderedPageBreak/>
        <w:t xml:space="preserve">Z uwagi na powyższe dane statystyczne, odnoszące się dla woj. świętokrzyskiego jak również aktualne trendy, wskazują, że problem przestępczości narkotykowej jest w dalszym ciągu poważnym zagrożeniem, a jego zwalczanie stanowi jeden z najważniejszych priorytetów dla organów ścigania.  </w:t>
      </w:r>
    </w:p>
    <w:p w:rsidR="00DB7F06" w:rsidRPr="00DB7F06" w:rsidRDefault="00DB7F06" w:rsidP="00DB7F06">
      <w:pPr>
        <w:spacing w:after="0" w:line="360" w:lineRule="auto"/>
        <w:jc w:val="both"/>
        <w:rPr>
          <w:rFonts w:ascii="Times New Roman" w:eastAsia="Times New Roman" w:hAnsi="Times New Roman" w:cs="Times New Roman"/>
          <w:color w:val="000000"/>
          <w:sz w:val="24"/>
          <w:szCs w:val="24"/>
          <w:lang w:eastAsia="pl-PL"/>
        </w:rPr>
      </w:pPr>
    </w:p>
    <w:p w:rsidR="00E439CF" w:rsidRDefault="00DB7F06" w:rsidP="00DB7F06">
      <w:pPr>
        <w:spacing w:after="0" w:line="360" w:lineRule="auto"/>
        <w:jc w:val="both"/>
        <w:rPr>
          <w:rFonts w:ascii="Times New Roman" w:eastAsia="Times New Roman" w:hAnsi="Times New Roman" w:cs="Times New Roman"/>
          <w:b/>
          <w:color w:val="000000"/>
          <w:sz w:val="24"/>
          <w:szCs w:val="24"/>
          <w:lang w:eastAsia="pl-PL"/>
        </w:rPr>
      </w:pPr>
      <w:r w:rsidRPr="00A37091">
        <w:rPr>
          <w:rFonts w:ascii="Times New Roman" w:eastAsia="Times New Roman" w:hAnsi="Times New Roman" w:cs="Times New Roman"/>
          <w:b/>
          <w:color w:val="000000"/>
          <w:sz w:val="24"/>
          <w:szCs w:val="24"/>
          <w:lang w:eastAsia="pl-PL"/>
        </w:rPr>
        <w:t>Ważniejsze realizacje prowadz</w:t>
      </w:r>
      <w:r w:rsidR="00A37091">
        <w:rPr>
          <w:rFonts w:ascii="Times New Roman" w:eastAsia="Times New Roman" w:hAnsi="Times New Roman" w:cs="Times New Roman"/>
          <w:b/>
          <w:color w:val="000000"/>
          <w:sz w:val="24"/>
          <w:szCs w:val="24"/>
          <w:lang w:eastAsia="pl-PL"/>
        </w:rPr>
        <w:t>one przez Policję Świętokrzyską</w:t>
      </w:r>
      <w:r w:rsidR="000878E2">
        <w:rPr>
          <w:rFonts w:ascii="Times New Roman" w:eastAsia="Times New Roman" w:hAnsi="Times New Roman" w:cs="Times New Roman"/>
          <w:b/>
          <w:color w:val="000000"/>
          <w:sz w:val="24"/>
          <w:szCs w:val="24"/>
          <w:lang w:eastAsia="pl-PL"/>
        </w:rPr>
        <w:t>:</w:t>
      </w:r>
    </w:p>
    <w:p w:rsidR="00420C85" w:rsidRDefault="00DB7F06" w:rsidP="00DB7F06">
      <w:pPr>
        <w:spacing w:after="0"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ab/>
      </w:r>
      <w:r w:rsidR="00420C85">
        <w:rPr>
          <w:rFonts w:ascii="Times New Roman" w:eastAsia="Times New Roman" w:hAnsi="Times New Roman" w:cs="Times New Roman"/>
          <w:sz w:val="24"/>
          <w:szCs w:val="24"/>
          <w:lang w:eastAsia="pl-PL"/>
        </w:rPr>
        <w:sym w:font="Wingdings" w:char="F0E8"/>
      </w:r>
      <w:r w:rsidR="00420C85">
        <w:rPr>
          <w:rFonts w:ascii="Times New Roman" w:eastAsia="Times New Roman" w:hAnsi="Times New Roman" w:cs="Times New Roman"/>
          <w:sz w:val="24"/>
          <w:szCs w:val="24"/>
          <w:lang w:eastAsia="pl-PL"/>
        </w:rPr>
        <w:t xml:space="preserve"> </w:t>
      </w:r>
      <w:r w:rsidR="00420C85">
        <w:rPr>
          <w:rFonts w:ascii="Times New Roman" w:eastAsia="Times New Roman" w:hAnsi="Times New Roman" w:cs="Times New Roman"/>
          <w:color w:val="000000"/>
          <w:sz w:val="24"/>
          <w:szCs w:val="24"/>
          <w:lang w:eastAsia="pl-PL"/>
        </w:rPr>
        <w:t>w</w:t>
      </w:r>
      <w:r w:rsidRPr="00DB7F06">
        <w:rPr>
          <w:rFonts w:ascii="Times New Roman" w:eastAsia="Times New Roman" w:hAnsi="Times New Roman" w:cs="Times New Roman"/>
          <w:color w:val="000000"/>
          <w:sz w:val="24"/>
          <w:szCs w:val="24"/>
          <w:lang w:eastAsia="pl-PL"/>
        </w:rPr>
        <w:t xml:space="preserve"> styczniu 2015 roku na terenie powiatu hajnowskiego w województwie podlaskim policjanci Wydziału dw. z Przestępczością Narkotykową KWP w Kielcach przy wsparciu policjantów KPP w Hajnówce oraz KWP w Białymstoku zlikwidowali profesjonalną uprawę marihuany. Uprawa prowadzona była metodą </w:t>
      </w:r>
      <w:proofErr w:type="spellStart"/>
      <w:r w:rsidRPr="00DB7F06">
        <w:rPr>
          <w:rFonts w:ascii="Times New Roman" w:eastAsia="Times New Roman" w:hAnsi="Times New Roman" w:cs="Times New Roman"/>
          <w:color w:val="000000"/>
          <w:sz w:val="24"/>
          <w:szCs w:val="24"/>
          <w:lang w:eastAsia="pl-PL"/>
        </w:rPr>
        <w:t>aeroponiczną</w:t>
      </w:r>
      <w:proofErr w:type="spellEnd"/>
      <w:r w:rsidRPr="00DB7F06">
        <w:rPr>
          <w:rFonts w:ascii="Times New Roman" w:eastAsia="Times New Roman" w:hAnsi="Times New Roman" w:cs="Times New Roman"/>
          <w:color w:val="000000"/>
          <w:sz w:val="24"/>
          <w:szCs w:val="24"/>
          <w:lang w:eastAsia="pl-PL"/>
        </w:rPr>
        <w:t xml:space="preserve"> </w:t>
      </w:r>
      <w:r w:rsidR="00420C85">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w specjalnie zaadaptowanych pomieszczeniach obory w budynkach dawnego PGR-u. </w:t>
      </w:r>
      <w:r w:rsidR="00E439CF">
        <w:rPr>
          <w:rFonts w:ascii="Times New Roman" w:eastAsia="Times New Roman" w:hAnsi="Times New Roman" w:cs="Times New Roman"/>
          <w:color w:val="000000"/>
          <w:sz w:val="24"/>
          <w:szCs w:val="24"/>
          <w:lang w:eastAsia="pl-PL"/>
        </w:rPr>
        <w:t xml:space="preserve">             </w:t>
      </w:r>
    </w:p>
    <w:p w:rsidR="00DB7F06" w:rsidRPr="00DB7F06" w:rsidRDefault="00DB7F06" w:rsidP="00DB7F06">
      <w:pPr>
        <w:spacing w:after="0"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 xml:space="preserve">W wyniku podjętych czynności zatrzymano prowadzących ją dwóch mężczyzn oraz ujawniono i zabezpieczono 48 krzewów marihuany, 1970 gram gotowego narkotyku, </w:t>
      </w:r>
      <w:r w:rsidR="00133FAE">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70 litrów spirytusu oraz 40 litrów zacieru. Sprawcy decyzją sądu zostali tymczasowo </w:t>
      </w:r>
      <w:r w:rsidR="00420C85">
        <w:rPr>
          <w:rFonts w:ascii="Times New Roman" w:eastAsia="Times New Roman" w:hAnsi="Times New Roman" w:cs="Times New Roman"/>
          <w:color w:val="000000"/>
          <w:sz w:val="24"/>
          <w:szCs w:val="24"/>
          <w:lang w:eastAsia="pl-PL"/>
        </w:rPr>
        <w:t>aresztowani na okres 3 miesięcy;</w:t>
      </w:r>
    </w:p>
    <w:p w:rsidR="00DB7F06" w:rsidRPr="00DB7F06" w:rsidRDefault="00420C85" w:rsidP="007473F9">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00DB7F06" w:rsidRPr="00DB7F06">
        <w:rPr>
          <w:rFonts w:ascii="Times New Roman" w:eastAsia="Times New Roman" w:hAnsi="Times New Roman" w:cs="Times New Roman"/>
          <w:color w:val="000000"/>
          <w:sz w:val="24"/>
          <w:szCs w:val="24"/>
          <w:lang w:eastAsia="pl-PL"/>
        </w:rPr>
        <w:t xml:space="preserve"> marcu 2015 roku policjanci Wydziału dw. z Przestępczością Narkotykową KWP </w:t>
      </w:r>
      <w:r w:rsidR="00E439CF">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w Kielcach w domu mieszkalnym zlikwidowali nielegalną, profesjonalną uprawę marihuany oraz zatrzymali prowadzących ją dwóch mężczyzn. W wyniku przeszukania funkcjonariusze ujawnili i zabezpieczyli 31 krzewów konopi, kompletne oprzyrządowanie służące </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do prowadzenia up</w:t>
      </w:r>
      <w:r w:rsidR="007473F9">
        <w:rPr>
          <w:rFonts w:ascii="Times New Roman" w:eastAsia="Times New Roman" w:hAnsi="Times New Roman" w:cs="Times New Roman"/>
          <w:color w:val="000000"/>
          <w:sz w:val="24"/>
          <w:szCs w:val="24"/>
          <w:lang w:eastAsia="pl-PL"/>
        </w:rPr>
        <w:t xml:space="preserve">rawy hydroponicznej o wartości </w:t>
      </w:r>
      <w:r w:rsidR="00DB7F06" w:rsidRPr="00DB7F06">
        <w:rPr>
          <w:rFonts w:ascii="Times New Roman" w:eastAsia="Times New Roman" w:hAnsi="Times New Roman" w:cs="Times New Roman"/>
          <w:color w:val="000000"/>
          <w:sz w:val="24"/>
          <w:szCs w:val="24"/>
          <w:lang w:eastAsia="pl-PL"/>
        </w:rPr>
        <w:t>ok. 30.000 zł, propagator przygotowany do wykiełkowania 105 roślin, 184 gram gotowego suszu roślinnego, 2 jednostki broni palnej oraz na poczet przyszłych kar i grzywien 55.000 zł w gotówce i samochód marki Mercedes CLK. Wobec mężczyzn zastosowano w</w:t>
      </w:r>
      <w:r>
        <w:rPr>
          <w:rFonts w:ascii="Times New Roman" w:eastAsia="Times New Roman" w:hAnsi="Times New Roman" w:cs="Times New Roman"/>
          <w:color w:val="000000"/>
          <w:sz w:val="24"/>
          <w:szCs w:val="24"/>
          <w:lang w:eastAsia="pl-PL"/>
        </w:rPr>
        <w:t>olnościowe środki zapobiegawcze;</w:t>
      </w:r>
      <w:r w:rsidR="00DB7F06" w:rsidRPr="00DB7F06">
        <w:rPr>
          <w:rFonts w:ascii="Times New Roman" w:eastAsia="Times New Roman" w:hAnsi="Times New Roman" w:cs="Times New Roman"/>
          <w:color w:val="000000"/>
          <w:sz w:val="24"/>
          <w:szCs w:val="24"/>
          <w:lang w:eastAsia="pl-PL"/>
        </w:rPr>
        <w:tab/>
      </w:r>
    </w:p>
    <w:p w:rsidR="00DB7F06" w:rsidRPr="00DB7F06" w:rsidRDefault="00420C85" w:rsidP="007473F9">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00DB7F06" w:rsidRPr="00DB7F06">
        <w:rPr>
          <w:rFonts w:ascii="Times New Roman" w:eastAsia="Times New Roman" w:hAnsi="Times New Roman" w:cs="Times New Roman"/>
          <w:color w:val="000000"/>
          <w:sz w:val="24"/>
          <w:szCs w:val="24"/>
          <w:lang w:eastAsia="pl-PL"/>
        </w:rPr>
        <w:t xml:space="preserve"> czerwcu 2015 roku policjanci Wydziału dw. z Przestępczością Narkotykową KWP w Kielcach w wynajętym domu mieszkalnym zlikwidowali nielegalną, profesjonalną uprawę konopi innych niż włókniste oraz zatrzymali mężczyznę w</w:t>
      </w:r>
      <w:r>
        <w:rPr>
          <w:rFonts w:ascii="Times New Roman" w:eastAsia="Times New Roman" w:hAnsi="Times New Roman" w:cs="Times New Roman"/>
          <w:color w:val="000000"/>
          <w:sz w:val="24"/>
          <w:szCs w:val="24"/>
          <w:lang w:eastAsia="pl-PL"/>
        </w:rPr>
        <w:t xml:space="preserve">ytwarzającego z niej marihuanę. </w:t>
      </w:r>
      <w:r w:rsidR="00DB7F06" w:rsidRPr="00DB7F06">
        <w:rPr>
          <w:rFonts w:ascii="Times New Roman" w:eastAsia="Times New Roman" w:hAnsi="Times New Roman" w:cs="Times New Roman"/>
          <w:color w:val="000000"/>
          <w:sz w:val="24"/>
          <w:szCs w:val="24"/>
          <w:lang w:eastAsia="pl-PL"/>
        </w:rPr>
        <w:t>W wyniku przeszukania funkcjonariusze ujawnili i z</w:t>
      </w:r>
      <w:r>
        <w:rPr>
          <w:rFonts w:ascii="Times New Roman" w:eastAsia="Times New Roman" w:hAnsi="Times New Roman" w:cs="Times New Roman"/>
          <w:color w:val="000000"/>
          <w:sz w:val="24"/>
          <w:szCs w:val="24"/>
          <w:lang w:eastAsia="pl-PL"/>
        </w:rPr>
        <w:t xml:space="preserve">abezpieczyli 66 krzewów konopi, </w:t>
      </w:r>
      <w:r w:rsidR="00DB7F06" w:rsidRPr="00DB7F06">
        <w:rPr>
          <w:rFonts w:ascii="Times New Roman" w:eastAsia="Times New Roman" w:hAnsi="Times New Roman" w:cs="Times New Roman"/>
          <w:color w:val="000000"/>
          <w:sz w:val="24"/>
          <w:szCs w:val="24"/>
          <w:lang w:eastAsia="pl-PL"/>
        </w:rPr>
        <w:t>2 namioty „</w:t>
      </w:r>
      <w:proofErr w:type="spellStart"/>
      <w:r w:rsidR="00DB7F06" w:rsidRPr="00DB7F06">
        <w:rPr>
          <w:rFonts w:ascii="Times New Roman" w:eastAsia="Times New Roman" w:hAnsi="Times New Roman" w:cs="Times New Roman"/>
          <w:color w:val="000000"/>
          <w:sz w:val="24"/>
          <w:szCs w:val="24"/>
          <w:lang w:eastAsia="pl-PL"/>
        </w:rPr>
        <w:t>grow-box</w:t>
      </w:r>
      <w:proofErr w:type="spellEnd"/>
      <w:r w:rsidR="00DB7F06" w:rsidRPr="00DB7F06">
        <w:rPr>
          <w:rFonts w:ascii="Times New Roman" w:eastAsia="Times New Roman" w:hAnsi="Times New Roman" w:cs="Times New Roman"/>
          <w:color w:val="000000"/>
          <w:sz w:val="24"/>
          <w:szCs w:val="24"/>
          <w:lang w:eastAsia="pl-PL"/>
        </w:rPr>
        <w:t>” z kompletnym oprzyrządowaniem służącym do prowadzenia uprawy konopi, 535 gram gotowego suszu marihuany, 83 gram niezidentyfikowanego białego proszku oraz na poczet przyszłych kar i grzywien 8.300 zł w gotówce. Wobec mężczyzny zastosowano w</w:t>
      </w:r>
      <w:r>
        <w:rPr>
          <w:rFonts w:ascii="Times New Roman" w:eastAsia="Times New Roman" w:hAnsi="Times New Roman" w:cs="Times New Roman"/>
          <w:color w:val="000000"/>
          <w:sz w:val="24"/>
          <w:szCs w:val="24"/>
          <w:lang w:eastAsia="pl-PL"/>
        </w:rPr>
        <w:t>olnościowe środki zapobiegawcze;</w:t>
      </w:r>
      <w:r w:rsidR="00DB7F06" w:rsidRPr="00DB7F06">
        <w:rPr>
          <w:rFonts w:ascii="Times New Roman" w:eastAsia="Times New Roman" w:hAnsi="Times New Roman" w:cs="Times New Roman"/>
          <w:color w:val="000000"/>
          <w:sz w:val="24"/>
          <w:szCs w:val="24"/>
          <w:lang w:eastAsia="pl-PL"/>
        </w:rPr>
        <w:tab/>
      </w:r>
    </w:p>
    <w:p w:rsidR="00DB7F06" w:rsidRPr="00DB7F06" w:rsidRDefault="00420C85" w:rsidP="00420C85">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00DB7F06" w:rsidRPr="00DB7F06">
        <w:rPr>
          <w:rFonts w:ascii="Times New Roman" w:eastAsia="Times New Roman" w:hAnsi="Times New Roman" w:cs="Times New Roman"/>
          <w:color w:val="000000"/>
          <w:sz w:val="24"/>
          <w:szCs w:val="24"/>
          <w:lang w:eastAsia="pl-PL"/>
        </w:rPr>
        <w:t xml:space="preserve"> czerwcu 2015 roku policjanci Wydziału dw. z Przestępczością Narkotykową KWP w Kielcach dokonali zatrzymania dwóch mężczyzn podejrzewanych o udział w obrocie </w:t>
      </w:r>
      <w:r w:rsidR="00DB7F06" w:rsidRPr="00DB7F06">
        <w:rPr>
          <w:rFonts w:ascii="Times New Roman" w:eastAsia="Times New Roman" w:hAnsi="Times New Roman" w:cs="Times New Roman"/>
          <w:color w:val="000000"/>
          <w:sz w:val="24"/>
          <w:szCs w:val="24"/>
          <w:lang w:eastAsia="pl-PL"/>
        </w:rPr>
        <w:lastRenderedPageBreak/>
        <w:t xml:space="preserve">narkotykami. W wyniku przeszukania pomieszczeń mieszkalnych funkcjonariusze ujawnili </w:t>
      </w:r>
      <w:r>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i zabezpieczyli 31 gram amfetaminy, 240 szt. tabletek „ekstazy” oraz 61 opakowań </w:t>
      </w:r>
      <w:proofErr w:type="spellStart"/>
      <w:r w:rsidR="00DB7F06" w:rsidRPr="00DB7F06">
        <w:rPr>
          <w:rFonts w:ascii="Times New Roman" w:eastAsia="Times New Roman" w:hAnsi="Times New Roman" w:cs="Times New Roman"/>
          <w:color w:val="000000"/>
          <w:sz w:val="24"/>
          <w:szCs w:val="24"/>
          <w:lang w:eastAsia="pl-PL"/>
        </w:rPr>
        <w:t>brefedronu</w:t>
      </w:r>
      <w:proofErr w:type="spellEnd"/>
      <w:r w:rsidR="00DB7F06" w:rsidRPr="00DB7F06">
        <w:rPr>
          <w:rFonts w:ascii="Times New Roman" w:eastAsia="Times New Roman" w:hAnsi="Times New Roman" w:cs="Times New Roman"/>
          <w:color w:val="000000"/>
          <w:sz w:val="24"/>
          <w:szCs w:val="24"/>
          <w:lang w:eastAsia="pl-PL"/>
        </w:rPr>
        <w:t xml:space="preserve"> - „nowego środka psychoaktywnego”. Ponadto okazało się, że jeden z mężczyzn jest poszukiwany przez Sąd Rejonowy w Kielcach do odbycia 1 roku i 9 miesięcy kary pozbawienia wolności, natomiast wobec drugiego Sąd Rejonowy w Kielcach zadecydował  </w:t>
      </w:r>
      <w:r w:rsidR="00E439CF">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o tymczasowym aresztowaniu na okres  2 miesięcy. </w:t>
      </w:r>
    </w:p>
    <w:p w:rsidR="00DB7F06" w:rsidRPr="00DB7F06" w:rsidRDefault="00DB7F06" w:rsidP="00DB7F06">
      <w:pPr>
        <w:spacing w:after="0" w:line="360" w:lineRule="auto"/>
        <w:jc w:val="both"/>
        <w:rPr>
          <w:rFonts w:ascii="Times New Roman" w:eastAsia="Times New Roman" w:hAnsi="Times New Roman" w:cs="Times New Roman"/>
          <w:color w:val="000000"/>
          <w:sz w:val="24"/>
          <w:szCs w:val="24"/>
          <w:lang w:eastAsia="pl-PL"/>
        </w:rPr>
      </w:pPr>
      <w:r w:rsidRPr="00DB7F06">
        <w:rPr>
          <w:rFonts w:ascii="Times New Roman" w:eastAsia="Times New Roman" w:hAnsi="Times New Roman" w:cs="Times New Roman"/>
          <w:color w:val="000000"/>
          <w:sz w:val="24"/>
          <w:szCs w:val="24"/>
          <w:lang w:eastAsia="pl-PL"/>
        </w:rPr>
        <w:tab/>
      </w:r>
      <w:r w:rsidR="00420C85">
        <w:rPr>
          <w:rFonts w:ascii="Times New Roman" w:eastAsia="Times New Roman" w:hAnsi="Times New Roman" w:cs="Times New Roman"/>
          <w:sz w:val="24"/>
          <w:szCs w:val="24"/>
          <w:lang w:eastAsia="pl-PL"/>
        </w:rPr>
        <w:sym w:font="Wingdings" w:char="F0E8"/>
      </w:r>
      <w:r w:rsidR="00420C85">
        <w:rPr>
          <w:rFonts w:ascii="Times New Roman" w:eastAsia="Times New Roman" w:hAnsi="Times New Roman" w:cs="Times New Roman"/>
          <w:sz w:val="24"/>
          <w:szCs w:val="24"/>
          <w:lang w:eastAsia="pl-PL"/>
        </w:rPr>
        <w:t xml:space="preserve"> w</w:t>
      </w:r>
      <w:r w:rsidRPr="00DB7F06">
        <w:rPr>
          <w:rFonts w:ascii="Times New Roman" w:eastAsia="Times New Roman" w:hAnsi="Times New Roman" w:cs="Times New Roman"/>
          <w:color w:val="000000"/>
          <w:sz w:val="24"/>
          <w:szCs w:val="24"/>
          <w:lang w:eastAsia="pl-PL"/>
        </w:rPr>
        <w:t xml:space="preserve"> lipcu 2015 roku w Kielcach policjanci Wydziału dw. z Przestępczością Narkotykową KWP w Kielcach dokonali zatrzymania samochodu marki Renault Laguna,  którym przewożono 320 gram suszu marihuany. Zebrany materiał dowodowy pozwolił </w:t>
      </w:r>
      <w:r w:rsidR="00133FAE">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 xml:space="preserve">na przedstawienie podejrzanemu zarzutu posiadania znacznych ilości środków odurzających. Decyzją Sądu sprawca został tymczasowo aresztowany na okres 3 miesięcy. Ponadto zebrany w sprawie materiał dowodowy pozwolił, na udowodnienie, od kogo podejrzany narkotyki nabył. W lipcu 2015 roku mężczyzna ten został zatrzymany, a następnie na wniosek Wydziału dw. z Przestępczością Narkotykową KWP w Kielcach oraz Prokuratury Okręgowej </w:t>
      </w:r>
      <w:r w:rsidR="00E439CF">
        <w:rPr>
          <w:rFonts w:ascii="Times New Roman" w:eastAsia="Times New Roman" w:hAnsi="Times New Roman" w:cs="Times New Roman"/>
          <w:color w:val="000000"/>
          <w:sz w:val="24"/>
          <w:szCs w:val="24"/>
          <w:lang w:eastAsia="pl-PL"/>
        </w:rPr>
        <w:t xml:space="preserve">                 </w:t>
      </w:r>
      <w:r w:rsidRPr="00DB7F06">
        <w:rPr>
          <w:rFonts w:ascii="Times New Roman" w:eastAsia="Times New Roman" w:hAnsi="Times New Roman" w:cs="Times New Roman"/>
          <w:color w:val="000000"/>
          <w:sz w:val="24"/>
          <w:szCs w:val="24"/>
          <w:lang w:eastAsia="pl-PL"/>
        </w:rPr>
        <w:t>w Kielcach, decyzją sądu tymczasowo aresztowany na okres 3 miesięcy.</w:t>
      </w:r>
    </w:p>
    <w:p w:rsidR="00DB7F06" w:rsidRPr="00DB7F06" w:rsidRDefault="00420C85" w:rsidP="007473F9">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00DB7F06" w:rsidRPr="00DB7F06">
        <w:rPr>
          <w:rFonts w:ascii="Times New Roman" w:eastAsia="Times New Roman" w:hAnsi="Times New Roman" w:cs="Times New Roman"/>
          <w:color w:val="000000"/>
          <w:sz w:val="24"/>
          <w:szCs w:val="24"/>
          <w:lang w:eastAsia="pl-PL"/>
        </w:rPr>
        <w:t xml:space="preserve"> sierpniu 2015 roku funkcjonariusze Wydziału dw. z Przestępczością Narkotykową KWP w Kielcach przy wsparciu policjantów KWP w Gorzowie Wielkopolskim dokonali rozbicia zorganizowanej grupy przestępczej pseudokibiców drużyny Stilon Gorzów, której członkowie na terenie wynajętej posesji oraz w mieszkaniu w Gorzowie Wielkopolskim zorganizowali dwie profesjonalne uprawy marihuany. W wyniku podjętych działań zatrzymano kierującego grupą oraz dwóch jej członków. Ponadto podczas przeprowadzonych czynności ujawniono i zabezpieczono 326 krzewów konopi innych niż włókniste, 5,5 kg gotowego suszu marihuany oraz 11 specjalistycznych namiotów tzw. „</w:t>
      </w:r>
      <w:proofErr w:type="spellStart"/>
      <w:r w:rsidR="00DB7F06" w:rsidRPr="00DB7F06">
        <w:rPr>
          <w:rFonts w:ascii="Times New Roman" w:eastAsia="Times New Roman" w:hAnsi="Times New Roman" w:cs="Times New Roman"/>
          <w:color w:val="000000"/>
          <w:sz w:val="24"/>
          <w:szCs w:val="24"/>
          <w:lang w:eastAsia="pl-PL"/>
        </w:rPr>
        <w:t>grow-box</w:t>
      </w:r>
      <w:proofErr w:type="spellEnd"/>
      <w:r w:rsidR="00DB7F06" w:rsidRPr="00DB7F06">
        <w:rPr>
          <w:rFonts w:ascii="Times New Roman" w:eastAsia="Times New Roman" w:hAnsi="Times New Roman" w:cs="Times New Roman"/>
          <w:color w:val="000000"/>
          <w:sz w:val="24"/>
          <w:szCs w:val="24"/>
          <w:lang w:eastAsia="pl-PL"/>
        </w:rPr>
        <w:t xml:space="preserve">” służących do ich uprawy. Na miejscu ujawniono, że plantacja była zasilana kradzioną energią elektryczną. Decyzją sądu 3 zatrzymanych w tym kierujący grupą przestępczą zostali tymczasowo aresztowani na okres 3 miesięcy. </w:t>
      </w:r>
    </w:p>
    <w:p w:rsidR="00DB7F06" w:rsidRPr="00DB7F06" w:rsidRDefault="00420C85" w:rsidP="007473F9">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00DB7F06" w:rsidRPr="00DB7F06">
        <w:rPr>
          <w:rFonts w:ascii="Times New Roman" w:eastAsia="Times New Roman" w:hAnsi="Times New Roman" w:cs="Times New Roman"/>
          <w:color w:val="000000"/>
          <w:sz w:val="24"/>
          <w:szCs w:val="24"/>
          <w:lang w:eastAsia="pl-PL"/>
        </w:rPr>
        <w:t>e wrześniu 2015 roku na terenie powiatu koneckiego policjanci Komendy Powiatowej Policji w Końskich dokonali zatrzymania dwóch mieszkańców woj. śląskiego, którzy w samochodzie marki Opel przewozili 2,7 kg marihuany, 40 gram amfetaminy oraz 0,9 litra prekursora BMK. W wyniku przeszukania pomieszczeń mieszkalnych podejrzanych dodatkowo ujawniono i zabezpieczono 300 szt. tabletek ekstazy, 2 gramy kokainy oraz 17 krzewów konopi innych niż włókniste. Decyzją sądu zatrzymani zostali tymczasowo aresztowani na okres 3 miesięcy.</w:t>
      </w:r>
    </w:p>
    <w:p w:rsidR="00DB7F06" w:rsidRPr="00DB7F06" w:rsidRDefault="00420C85" w:rsidP="00A3709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lastRenderedPageBreak/>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00DB7F06" w:rsidRPr="00DB7F06">
        <w:rPr>
          <w:rFonts w:ascii="Times New Roman" w:eastAsia="Times New Roman" w:hAnsi="Times New Roman" w:cs="Times New Roman"/>
          <w:color w:val="000000"/>
          <w:sz w:val="24"/>
          <w:szCs w:val="24"/>
          <w:lang w:eastAsia="pl-PL"/>
        </w:rPr>
        <w:t xml:space="preserve"> październiku 2015 roku funkcjonariusze Wydziału dw. Przestępczością Narkotykową KWP w Kielcach na terenie Ćmielowa, powiat ostrowiecki zatrzymali mężczyznę podejrzanego o prowadzenie plantacji konopi innych niż włókniste oraz wytwarzanie narkotyków. W trakcie przeszukania pomieszczeń mieszkalnych należących </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do zatrzymanego policjanci ujawnili i zabezpieczyli ponad 2,6 kg gotowego suszu marihuany poporcjowanych i przygotowanych do wprowadzenia do obrotu o rynkowej wartości szacowanej na 100.000 zł. Zatrzymany przyznał się do prowadzenia uprawy i wytworzenia środków odurzających. Decyzją Sądu Rejonowego w Opatowie podejrzany został tymczasowo aresztowany na okres 3 miesięcy.</w:t>
      </w:r>
    </w:p>
    <w:p w:rsidR="00DB7F06" w:rsidRPr="00DB7F06" w:rsidRDefault="00420C85" w:rsidP="00A3709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w:t>
      </w:r>
      <w:r w:rsidR="00DB7F06" w:rsidRPr="00DB7F06">
        <w:rPr>
          <w:rFonts w:ascii="Times New Roman" w:eastAsia="Times New Roman" w:hAnsi="Times New Roman" w:cs="Times New Roman"/>
          <w:color w:val="000000"/>
          <w:sz w:val="24"/>
          <w:szCs w:val="24"/>
          <w:lang w:eastAsia="pl-PL"/>
        </w:rPr>
        <w:t xml:space="preserve"> październiku 2015 roku w Kielcach policjanci Wydziału dw. z Przestępczością Narkotykową KWP w Kielcach przy wsparciu funkcjonariuszy Izby Celnej w Kielcach dokonali kontroli samochód marki Audi A3, którym uczestnik grupy przestępczej trudniącej się przemytem i handlem znacznymi ilościami narkotyków, przewoził ponad pół kilograma suszu marihuany. W wyniku przeszukania jego miejsca zamieszkania funkcjonariusze ujawnili i zabezpieczyli 2 gramy haszyszu. Wobec sprawcy zastosowano wolnościowe środki zapobiegawcze. </w:t>
      </w:r>
    </w:p>
    <w:p w:rsidR="00E164A2" w:rsidRDefault="00420C85" w:rsidP="00A3709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sym w:font="Wingdings" w:char="F0E8"/>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w</w:t>
      </w:r>
      <w:r w:rsidR="00DB7F06" w:rsidRPr="00DB7F06">
        <w:rPr>
          <w:rFonts w:ascii="Times New Roman" w:eastAsia="Times New Roman" w:hAnsi="Times New Roman" w:cs="Times New Roman"/>
          <w:color w:val="000000"/>
          <w:sz w:val="24"/>
          <w:szCs w:val="24"/>
          <w:lang w:eastAsia="pl-PL"/>
        </w:rPr>
        <w:t xml:space="preserve"> listopadzie 2015 roku funkcjonariusze Wydziału dw. z Przestępczością Narkotykową KWP w Kielcach zlikwidowali kanał przerzutowy narkotyków z Holandii </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do Polski oraz rozbili zorganizowaną grupę przestępczą z terenu województwa świętokrzyskiego trudniącej się przemytem narkotyków i wprowadzeniem ich do obrotu </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w znacznych ilościach. W dniu 27 listopada 2015 roku w wyniku podjętych czynności </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na terenie województwa Wielkopolskiego policjanci dokonali zatrzymania „kuriera” grupy przestępczej przewożącego 7 kg marihuany ukrytych w samochodzie marki Mercedes </w:t>
      </w:r>
      <w:r w:rsidR="00667752">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w specjalnie skonstruowanych schowkach. Tego samego dnia zatrzymano dwóch mieszkańców powiatu jędrzejowskiego odpowiedzialnych  za zorganizowanie przewozu narkotyków. W dniu 28 listopada 2015 roku został zatrzymany czwarty podejrzany zam. Jędrzejów ukrywający się przed Policją we Wrocławiu. Na podstawie zgromadzonego materiału dowodowego mężczyznom przedstawiono zarzuty ud</w:t>
      </w:r>
      <w:r w:rsidR="00667752">
        <w:rPr>
          <w:rFonts w:ascii="Times New Roman" w:eastAsia="Times New Roman" w:hAnsi="Times New Roman" w:cs="Times New Roman"/>
          <w:color w:val="000000"/>
          <w:sz w:val="24"/>
          <w:szCs w:val="24"/>
          <w:lang w:eastAsia="pl-PL"/>
        </w:rPr>
        <w:t>ziału w 2 przemytach narkotyków</w:t>
      </w:r>
      <w:r w:rsidR="00133FAE">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o łącznej wadze 10 kg. Na wniosek Wydziału dw. z Przestępczoś</w:t>
      </w:r>
      <w:r w:rsidR="00A37091">
        <w:rPr>
          <w:rFonts w:ascii="Times New Roman" w:eastAsia="Times New Roman" w:hAnsi="Times New Roman" w:cs="Times New Roman"/>
          <w:color w:val="000000"/>
          <w:sz w:val="24"/>
          <w:szCs w:val="24"/>
          <w:lang w:eastAsia="pl-PL"/>
        </w:rPr>
        <w:t>cią Narkotykową KWP</w:t>
      </w:r>
      <w:r w:rsidR="00133FAE">
        <w:rPr>
          <w:rFonts w:ascii="Times New Roman" w:eastAsia="Times New Roman" w:hAnsi="Times New Roman" w:cs="Times New Roman"/>
          <w:color w:val="000000"/>
          <w:sz w:val="24"/>
          <w:szCs w:val="24"/>
          <w:lang w:eastAsia="pl-PL"/>
        </w:rPr>
        <w:t xml:space="preserve"> w Kielcach </w:t>
      </w:r>
      <w:r w:rsidR="00DB7F06" w:rsidRPr="00DB7F06">
        <w:rPr>
          <w:rFonts w:ascii="Times New Roman" w:eastAsia="Times New Roman" w:hAnsi="Times New Roman" w:cs="Times New Roman"/>
          <w:color w:val="000000"/>
          <w:sz w:val="24"/>
          <w:szCs w:val="24"/>
          <w:lang w:eastAsia="pl-PL"/>
        </w:rPr>
        <w:t xml:space="preserve">i prokuratury Okręgowej w Kielcach, Sąd Rejonowy </w:t>
      </w:r>
      <w:r w:rsidR="00667752">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w Kielcach zadecydował o tymczasowym aresztowaniu wszystkich podejrzanych na okres</w:t>
      </w:r>
      <w:r w:rsidR="00667752">
        <w:rPr>
          <w:rFonts w:ascii="Times New Roman" w:eastAsia="Times New Roman" w:hAnsi="Times New Roman" w:cs="Times New Roman"/>
          <w:color w:val="000000"/>
          <w:sz w:val="24"/>
          <w:szCs w:val="24"/>
          <w:lang w:eastAsia="pl-PL"/>
        </w:rPr>
        <w:t xml:space="preserve">    </w:t>
      </w:r>
      <w:r w:rsidR="00DB7F06" w:rsidRPr="00DB7F06">
        <w:rPr>
          <w:rFonts w:ascii="Times New Roman" w:eastAsia="Times New Roman" w:hAnsi="Times New Roman" w:cs="Times New Roman"/>
          <w:color w:val="000000"/>
          <w:sz w:val="24"/>
          <w:szCs w:val="24"/>
          <w:lang w:eastAsia="pl-PL"/>
        </w:rPr>
        <w:t xml:space="preserve"> 3 miesięcy.</w:t>
      </w:r>
    </w:p>
    <w:p w:rsidR="00B003D8" w:rsidRDefault="00A37091" w:rsidP="00A370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E439CF" w:rsidRPr="00E439CF" w:rsidRDefault="00E439CF" w:rsidP="00A37091">
      <w:pPr>
        <w:spacing w:after="0" w:line="360" w:lineRule="auto"/>
        <w:jc w:val="both"/>
        <w:rPr>
          <w:rFonts w:ascii="Times New Roman" w:hAnsi="Times New Roman" w:cs="Times New Roman"/>
          <w:b/>
          <w:sz w:val="24"/>
          <w:szCs w:val="24"/>
        </w:rPr>
      </w:pPr>
      <w:r w:rsidRPr="00E439CF">
        <w:rPr>
          <w:rFonts w:ascii="Times New Roman" w:hAnsi="Times New Roman" w:cs="Times New Roman"/>
          <w:b/>
          <w:sz w:val="24"/>
          <w:szCs w:val="24"/>
        </w:rPr>
        <w:lastRenderedPageBreak/>
        <w:t>Areszt Śledczy w Kielcach</w:t>
      </w:r>
      <w:r w:rsidR="000878E2">
        <w:rPr>
          <w:rStyle w:val="Odwoanieprzypisudolnego"/>
          <w:rFonts w:ascii="Times New Roman" w:hAnsi="Times New Roman" w:cs="Times New Roman"/>
          <w:b/>
          <w:sz w:val="24"/>
          <w:szCs w:val="24"/>
        </w:rPr>
        <w:footnoteReference w:id="14"/>
      </w:r>
      <w:r w:rsidRPr="00E439CF">
        <w:rPr>
          <w:rFonts w:ascii="Times New Roman" w:hAnsi="Times New Roman" w:cs="Times New Roman"/>
          <w:b/>
          <w:sz w:val="24"/>
          <w:szCs w:val="24"/>
        </w:rPr>
        <w:t xml:space="preserve"> </w:t>
      </w:r>
    </w:p>
    <w:p w:rsidR="00A37091" w:rsidRDefault="00E439CF" w:rsidP="00A370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473F9" w:rsidRPr="00E439CF">
        <w:rPr>
          <w:rFonts w:ascii="Times New Roman" w:hAnsi="Times New Roman" w:cs="Times New Roman"/>
          <w:b/>
          <w:sz w:val="24"/>
          <w:szCs w:val="24"/>
        </w:rPr>
        <w:t xml:space="preserve"> </w:t>
      </w:r>
      <w:r w:rsidR="007473F9" w:rsidRPr="00E439CF">
        <w:rPr>
          <w:rFonts w:ascii="Times New Roman" w:hAnsi="Times New Roman" w:cs="Times New Roman"/>
          <w:sz w:val="24"/>
          <w:szCs w:val="24"/>
        </w:rPr>
        <w:t>2015 roku</w:t>
      </w:r>
      <w:r w:rsidR="00A37091" w:rsidRPr="00E439CF">
        <w:rPr>
          <w:rFonts w:ascii="Times New Roman" w:hAnsi="Times New Roman" w:cs="Times New Roman"/>
          <w:sz w:val="24"/>
          <w:szCs w:val="24"/>
        </w:rPr>
        <w:t xml:space="preserve"> Aresz</w:t>
      </w:r>
      <w:r w:rsidR="007473F9" w:rsidRPr="00E439CF">
        <w:rPr>
          <w:rFonts w:ascii="Times New Roman" w:hAnsi="Times New Roman" w:cs="Times New Roman"/>
          <w:sz w:val="24"/>
          <w:szCs w:val="24"/>
        </w:rPr>
        <w:t>t</w:t>
      </w:r>
      <w:r w:rsidR="00A37091" w:rsidRPr="00E439CF">
        <w:rPr>
          <w:rFonts w:ascii="Times New Roman" w:hAnsi="Times New Roman" w:cs="Times New Roman"/>
          <w:sz w:val="24"/>
          <w:szCs w:val="24"/>
        </w:rPr>
        <w:t xml:space="preserve"> Śledczy w Kielcach</w:t>
      </w:r>
      <w:r w:rsidR="00A37091">
        <w:rPr>
          <w:rFonts w:ascii="Times New Roman" w:hAnsi="Times New Roman" w:cs="Times New Roman"/>
          <w:sz w:val="24"/>
          <w:szCs w:val="24"/>
        </w:rPr>
        <w:t xml:space="preserve"> </w:t>
      </w:r>
      <w:r w:rsidR="007473F9">
        <w:rPr>
          <w:rFonts w:ascii="Times New Roman" w:hAnsi="Times New Roman" w:cs="Times New Roman"/>
          <w:sz w:val="24"/>
          <w:szCs w:val="24"/>
        </w:rPr>
        <w:t>realizował</w:t>
      </w:r>
      <w:r w:rsidR="00A37091">
        <w:rPr>
          <w:rFonts w:ascii="Times New Roman" w:hAnsi="Times New Roman" w:cs="Times New Roman"/>
          <w:sz w:val="24"/>
          <w:szCs w:val="24"/>
        </w:rPr>
        <w:t xml:space="preserve"> następujące programy readaptacji społecznej skazanych:</w:t>
      </w:r>
    </w:p>
    <w:p w:rsidR="00A37091" w:rsidRDefault="00A37091" w:rsidP="00A37091">
      <w:p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1. „Substancje Psychoaktywne – profilaktyka I – rzędowa”: program</w:t>
      </w:r>
      <w:r>
        <w:rPr>
          <w:rFonts w:ascii="Times New Roman" w:hAnsi="Times New Roman" w:cs="Times New Roman"/>
          <w:sz w:val="24"/>
          <w:szCs w:val="24"/>
        </w:rPr>
        <w:t xml:space="preserve"> readaptacji społecznej osób pozbawionych wolności, którego celem nadrzędnym było dostarczenie podstawowej wiedzy na temat substancji psychoaktywnych i zagrożeń płynących z ich używania. Liczba absolwentów: 5 skazanych mężczyzn. Program realizowany był poprzez analizę następujących zagrożeń:</w:t>
      </w:r>
    </w:p>
    <w:p w:rsidR="00A37091" w:rsidRDefault="00A37091" w:rsidP="009377B2">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Czym są substancje psychoaktywne (rodz</w:t>
      </w:r>
      <w:r w:rsidR="00E439CF">
        <w:rPr>
          <w:rFonts w:ascii="Times New Roman" w:hAnsi="Times New Roman" w:cs="Times New Roman"/>
          <w:sz w:val="24"/>
          <w:szCs w:val="24"/>
        </w:rPr>
        <w:t>aje substancji psychoaktywnych);</w:t>
      </w:r>
    </w:p>
    <w:p w:rsidR="00A37091" w:rsidRDefault="00A37091" w:rsidP="009377B2">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Objawy nadużywania i uzależnienia od wybranych substancji psychoaktywnych, uzależnienie jako choroba, fazy uzależnienia, mechanizmy uzależnienia, konsekwencje używania substancji psychoaktywnych.</w:t>
      </w:r>
    </w:p>
    <w:p w:rsidR="00A37091" w:rsidRDefault="00A37091" w:rsidP="00A37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439CF">
        <w:rPr>
          <w:rFonts w:ascii="Times New Roman" w:hAnsi="Times New Roman" w:cs="Times New Roman"/>
          <w:sz w:val="24"/>
          <w:szCs w:val="24"/>
        </w:rPr>
        <w:t>„Uwaga zagrożenie!”:</w:t>
      </w:r>
      <w:r>
        <w:rPr>
          <w:rFonts w:ascii="Times New Roman" w:hAnsi="Times New Roman" w:cs="Times New Roman"/>
          <w:b/>
          <w:sz w:val="24"/>
          <w:szCs w:val="24"/>
        </w:rPr>
        <w:t xml:space="preserve"> </w:t>
      </w:r>
      <w:r>
        <w:rPr>
          <w:rFonts w:ascii="Times New Roman" w:hAnsi="Times New Roman" w:cs="Times New Roman"/>
          <w:sz w:val="24"/>
          <w:szCs w:val="24"/>
        </w:rPr>
        <w:t xml:space="preserve">program readaptacji społecznej osób pozbawionych wolności </w:t>
      </w:r>
      <w:r w:rsidR="00E439CF">
        <w:rPr>
          <w:rFonts w:ascii="Times New Roman" w:hAnsi="Times New Roman" w:cs="Times New Roman"/>
          <w:sz w:val="24"/>
          <w:szCs w:val="24"/>
        </w:rPr>
        <w:t xml:space="preserve">            </w:t>
      </w:r>
      <w:r>
        <w:rPr>
          <w:rFonts w:ascii="Times New Roman" w:hAnsi="Times New Roman" w:cs="Times New Roman"/>
          <w:sz w:val="24"/>
          <w:szCs w:val="24"/>
        </w:rPr>
        <w:t>z zakresu przeciwdziałania uzależnieniom oraz używaniu narkotyków. Celem głównym programu było pozyskanie oraz poszerzenie przez jego uczestników wiedzy na temat szkodliwości i zagrożeń wynikających z zażywania narkotyków, kontaktu z nimi, a tym samym minimalizacja skutków zażywania substancji odurzających, negatywnych zachowań podejmowanych pod wpływem ich działania. Uczestnikami programu byli skazani mężczyźni uzależnieni od narkotyków, ze skłonnością do ich eksperymentalnego zażywania oraz skazani w trybie Ustawy o Przeciwdziałaniu Narkomanii. Liczba absolwentów: 7 skazanych mężczyzn.</w:t>
      </w:r>
    </w:p>
    <w:p w:rsidR="00A37091" w:rsidRDefault="00A37091" w:rsidP="00A37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439CF">
        <w:rPr>
          <w:rFonts w:ascii="Times New Roman" w:hAnsi="Times New Roman" w:cs="Times New Roman"/>
          <w:sz w:val="24"/>
          <w:szCs w:val="24"/>
        </w:rPr>
        <w:t>„Skazani na sukces”:</w:t>
      </w:r>
      <w:r>
        <w:rPr>
          <w:rFonts w:ascii="Times New Roman" w:hAnsi="Times New Roman" w:cs="Times New Roman"/>
          <w:b/>
          <w:sz w:val="24"/>
          <w:szCs w:val="24"/>
        </w:rPr>
        <w:t xml:space="preserve"> </w:t>
      </w:r>
      <w:r>
        <w:rPr>
          <w:rFonts w:ascii="Times New Roman" w:hAnsi="Times New Roman" w:cs="Times New Roman"/>
          <w:sz w:val="24"/>
          <w:szCs w:val="24"/>
        </w:rPr>
        <w:t xml:space="preserve">wielomodułowy program readaptacji społecznej osób pozbawionych wolności, obejmujący m.in. warsztaty dla osób uzależnionych od środków psychoaktywnych (liczba absolwentów: 8 skazanych kobiet i 18 skazanych mężczyzn, 60 godzin zajęć) oraz grupy wsparcia dla osób używających substancji psychoaktywnych (liczba absolwentów: </w:t>
      </w:r>
      <w:r w:rsidR="00E439CF">
        <w:rPr>
          <w:rFonts w:ascii="Times New Roman" w:hAnsi="Times New Roman" w:cs="Times New Roman"/>
          <w:sz w:val="24"/>
          <w:szCs w:val="24"/>
        </w:rPr>
        <w:t xml:space="preserve">           </w:t>
      </w:r>
      <w:r>
        <w:rPr>
          <w:rFonts w:ascii="Times New Roman" w:hAnsi="Times New Roman" w:cs="Times New Roman"/>
          <w:sz w:val="24"/>
          <w:szCs w:val="24"/>
        </w:rPr>
        <w:t>8 skazanych kobiet i 14 skazanych mężczyzn, 16 godzin zajęć).</w:t>
      </w:r>
    </w:p>
    <w:p w:rsidR="00A37091" w:rsidRDefault="00A37091" w:rsidP="00A37091">
      <w:pPr>
        <w:spacing w:after="0" w:line="360" w:lineRule="auto"/>
        <w:jc w:val="both"/>
        <w:rPr>
          <w:rFonts w:ascii="Times New Roman" w:hAnsi="Times New Roman" w:cs="Times New Roman"/>
          <w:sz w:val="24"/>
          <w:szCs w:val="24"/>
        </w:rPr>
      </w:pPr>
      <w:r w:rsidRPr="00E439CF">
        <w:rPr>
          <w:rFonts w:ascii="Times New Roman" w:hAnsi="Times New Roman" w:cs="Times New Roman"/>
          <w:sz w:val="24"/>
          <w:szCs w:val="24"/>
        </w:rPr>
        <w:t>4. „Wyhamuj w porę”:</w:t>
      </w:r>
      <w:r>
        <w:rPr>
          <w:rFonts w:ascii="Times New Roman" w:hAnsi="Times New Roman" w:cs="Times New Roman"/>
          <w:sz w:val="24"/>
          <w:szCs w:val="24"/>
        </w:rPr>
        <w:t xml:space="preserve"> program readaptacji społecznej osób pozbawionych wolności, które popełniły przestępstwa komunikacyjne w stanie po spożyciu substancji psychoaktywnych. Liczba absolwentów: 15 skazanych mężczyzn.</w:t>
      </w:r>
    </w:p>
    <w:p w:rsidR="00A37091" w:rsidRPr="00A37091" w:rsidRDefault="00A37091" w:rsidP="00A37091">
      <w:pPr>
        <w:spacing w:after="0" w:line="360" w:lineRule="auto"/>
        <w:ind w:firstLine="708"/>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t xml:space="preserve">W Dziale Terapeutycznym dla Skazanych Uzależnionych od Środków Odurzających lub Psychotropowych zespół terapeutyczny </w:t>
      </w:r>
      <w:r>
        <w:rPr>
          <w:rFonts w:ascii="Times New Roman" w:eastAsia="Times New Roman" w:hAnsi="Times New Roman" w:cs="Times New Roman"/>
          <w:color w:val="000000"/>
          <w:sz w:val="24"/>
          <w:szCs w:val="24"/>
          <w:lang w:eastAsia="pl-PL"/>
        </w:rPr>
        <w:t>zaobserwował</w:t>
      </w:r>
      <w:r w:rsidRPr="00A37091">
        <w:rPr>
          <w:rFonts w:ascii="Times New Roman" w:eastAsia="Times New Roman" w:hAnsi="Times New Roman" w:cs="Times New Roman"/>
          <w:color w:val="000000"/>
          <w:sz w:val="24"/>
          <w:szCs w:val="24"/>
          <w:lang w:eastAsia="pl-PL"/>
        </w:rPr>
        <w:t>:</w:t>
      </w:r>
    </w:p>
    <w:p w:rsidR="00A37091" w:rsidRPr="00A37091" w:rsidRDefault="00A37091" w:rsidP="00A37091">
      <w:pPr>
        <w:spacing w:after="0" w:line="360" w:lineRule="auto"/>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lastRenderedPageBreak/>
        <w:t xml:space="preserve">1. Wzrost liczny osób uzależnionych od kilku substancji psychoaktywnych, a tym samym zwiększenie liczby pacjentów z diagnozą tzw. </w:t>
      </w:r>
      <w:proofErr w:type="spellStart"/>
      <w:r w:rsidRPr="00A37091">
        <w:rPr>
          <w:rFonts w:ascii="Times New Roman" w:eastAsia="Times New Roman" w:hAnsi="Times New Roman" w:cs="Times New Roman"/>
          <w:color w:val="000000"/>
          <w:sz w:val="24"/>
          <w:szCs w:val="24"/>
          <w:lang w:eastAsia="pl-PL"/>
        </w:rPr>
        <w:t>Politoksykomani</w:t>
      </w:r>
      <w:proofErr w:type="spellEnd"/>
      <w:r w:rsidRPr="00A37091">
        <w:rPr>
          <w:rFonts w:ascii="Times New Roman" w:eastAsia="Times New Roman" w:hAnsi="Times New Roman" w:cs="Times New Roman"/>
          <w:color w:val="000000"/>
          <w:sz w:val="24"/>
          <w:szCs w:val="24"/>
          <w:lang w:eastAsia="pl-PL"/>
        </w:rPr>
        <w:t>.</w:t>
      </w:r>
    </w:p>
    <w:p w:rsidR="00A37091" w:rsidRPr="00A37091" w:rsidRDefault="00A37091" w:rsidP="00A37091">
      <w:pPr>
        <w:spacing w:after="0" w:line="360" w:lineRule="auto"/>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t>2. Zwiększenie liczby osób uzależnionych od różnego rodzaju leków, ale i coraz częstsze ich występowanie w historii zażywania, poprzez łączenie leków z innymi substancjami psychoaktywnymi.</w:t>
      </w:r>
    </w:p>
    <w:p w:rsidR="00A37091" w:rsidRPr="00A37091" w:rsidRDefault="00A37091" w:rsidP="00A37091">
      <w:pPr>
        <w:spacing w:after="0" w:line="360" w:lineRule="auto"/>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t>3.Wzrost liczby osób zażywających,  mających kontakt z tzw. dopalaczami</w:t>
      </w:r>
    </w:p>
    <w:p w:rsidR="00A37091" w:rsidRPr="00A37091" w:rsidRDefault="00A37091" w:rsidP="00A37091">
      <w:pPr>
        <w:spacing w:after="0" w:line="360" w:lineRule="auto"/>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t>4. Zwiększenie liczby osób zażywających narkotyki w sposób dożylny, w tym dopalaczy.</w:t>
      </w:r>
    </w:p>
    <w:p w:rsidR="00E164A2" w:rsidRDefault="00A37091" w:rsidP="00F313D0">
      <w:pPr>
        <w:spacing w:after="0" w:line="360" w:lineRule="auto"/>
        <w:jc w:val="both"/>
        <w:rPr>
          <w:rFonts w:ascii="Times New Roman" w:eastAsia="Times New Roman" w:hAnsi="Times New Roman" w:cs="Times New Roman"/>
          <w:color w:val="000000"/>
          <w:sz w:val="24"/>
          <w:szCs w:val="24"/>
          <w:lang w:eastAsia="pl-PL"/>
        </w:rPr>
      </w:pPr>
      <w:r w:rsidRPr="00A37091">
        <w:rPr>
          <w:rFonts w:ascii="Times New Roman" w:eastAsia="Times New Roman" w:hAnsi="Times New Roman" w:cs="Times New Roman"/>
          <w:color w:val="000000"/>
          <w:sz w:val="24"/>
          <w:szCs w:val="24"/>
          <w:lang w:eastAsia="pl-PL"/>
        </w:rPr>
        <w:t>5. Szybsza degradacja fizyczna, psychiczna i społeczna osób zażywających narkotyki, głównie wynikająca z tego, iż w skład narkotyków dostępnych na „rynku” wchodzą substancje niewiadomego pochodzenia (środki chemiczne, środki ochrony roślin).</w:t>
      </w:r>
    </w:p>
    <w:p w:rsidR="00E439CF" w:rsidRDefault="00E439CF" w:rsidP="00F313D0">
      <w:pPr>
        <w:spacing w:after="0" w:line="360" w:lineRule="auto"/>
        <w:jc w:val="both"/>
        <w:rPr>
          <w:rFonts w:ascii="Times New Roman" w:eastAsia="Times New Roman" w:hAnsi="Times New Roman" w:cs="Times New Roman"/>
          <w:color w:val="000000"/>
          <w:sz w:val="24"/>
          <w:szCs w:val="24"/>
          <w:lang w:eastAsia="pl-PL"/>
        </w:rPr>
      </w:pPr>
    </w:p>
    <w:p w:rsidR="00E439CF" w:rsidRDefault="00E439CF" w:rsidP="00E439CF">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Ośrodek Leczenia Uzależni</w:t>
      </w:r>
      <w:r w:rsidRPr="00E439CF">
        <w:rPr>
          <w:rFonts w:ascii="Times New Roman" w:eastAsia="Times New Roman" w:hAnsi="Times New Roman" w:cs="Times New Roman"/>
          <w:b/>
          <w:sz w:val="24"/>
          <w:szCs w:val="24"/>
          <w:lang w:eastAsia="pl-PL"/>
        </w:rPr>
        <w:t>eń od Środków Psychoaktywnych  „San  Damiano”</w:t>
      </w:r>
      <w:r w:rsidR="000878E2">
        <w:rPr>
          <w:rStyle w:val="Odwoanieprzypisudolnego"/>
          <w:rFonts w:ascii="Times New Roman" w:eastAsia="Times New Roman" w:hAnsi="Times New Roman" w:cs="Times New Roman"/>
          <w:b/>
          <w:sz w:val="24"/>
          <w:szCs w:val="24"/>
          <w:lang w:eastAsia="pl-PL"/>
        </w:rPr>
        <w:footnoteReference w:id="15"/>
      </w:r>
    </w:p>
    <w:p w:rsidR="00E439CF" w:rsidRPr="00393D02" w:rsidRDefault="00E439CF"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Franciszkańskie Centrum Terapii i Profilaktyki  Uzależnień skupia się na działaniach w obszarze leczenia, rehabilitacji, ograniczania szkód zdrowot</w:t>
      </w:r>
      <w:r>
        <w:rPr>
          <w:rFonts w:ascii="Times New Roman" w:eastAsia="Times New Roman" w:hAnsi="Times New Roman" w:cs="Times New Roman"/>
          <w:sz w:val="24"/>
          <w:szCs w:val="24"/>
          <w:lang w:eastAsia="pl-PL"/>
        </w:rPr>
        <w:t>nych i reintegracji społecznej.</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Leczenie uzależnień, to podstawowe zadanie Ośrodka „San </w:t>
      </w:r>
      <w:proofErr w:type="spellStart"/>
      <w:r w:rsidRPr="00393D02">
        <w:rPr>
          <w:rFonts w:ascii="Times New Roman" w:eastAsia="Times New Roman" w:hAnsi="Times New Roman" w:cs="Times New Roman"/>
          <w:sz w:val="24"/>
          <w:szCs w:val="24"/>
          <w:lang w:eastAsia="pl-PL"/>
        </w:rPr>
        <w:t>Damiano</w:t>
      </w:r>
      <w:proofErr w:type="spellEnd"/>
      <w:r w:rsidRPr="00393D02">
        <w:rPr>
          <w:rFonts w:ascii="Times New Roman" w:eastAsia="Times New Roman" w:hAnsi="Times New Roman" w:cs="Times New Roman"/>
          <w:sz w:val="24"/>
          <w:szCs w:val="24"/>
          <w:lang w:eastAsia="pl-PL"/>
        </w:rPr>
        <w:t xml:space="preserve">”, filia </w:t>
      </w:r>
      <w:proofErr w:type="spellStart"/>
      <w:r w:rsidRPr="00393D02">
        <w:rPr>
          <w:rFonts w:ascii="Times New Roman" w:eastAsia="Times New Roman" w:hAnsi="Times New Roman" w:cs="Times New Roman"/>
          <w:sz w:val="24"/>
          <w:szCs w:val="24"/>
          <w:lang w:eastAsia="pl-PL"/>
        </w:rPr>
        <w:t>Hostelowa</w:t>
      </w:r>
      <w:proofErr w:type="spellEnd"/>
      <w:r w:rsidRPr="00393D02">
        <w:rPr>
          <w:rFonts w:ascii="Times New Roman" w:eastAsia="Times New Roman" w:hAnsi="Times New Roman" w:cs="Times New Roman"/>
          <w:sz w:val="24"/>
          <w:szCs w:val="24"/>
          <w:lang w:eastAsia="pl-PL"/>
        </w:rPr>
        <w:t xml:space="preserve"> skupia swe działania na ograniczaniu szkód i reintegracji społecznej.</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Otwarta formuła placówki i fakt koegzystencji trzech społeczności (terapeutyczna, lokalna, klasztorna) na jednym obszarze szczególnie sprzyja reintegracji i jest ewenementem wśród ośrodków leczenia uzależnień w Polsce.</w:t>
      </w:r>
    </w:p>
    <w:p w:rsidR="00E439CF" w:rsidRPr="00393D02" w:rsidRDefault="00E439CF" w:rsidP="00AB7EE9">
      <w:pPr>
        <w:suppressAutoHyphens/>
        <w:spacing w:after="0" w:line="360" w:lineRule="auto"/>
        <w:ind w:firstLine="708"/>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Ośrodek we współpracy z innymi instytucjami i firmami prowadzi także działania profilaktyczne w szkołach gminy Chęciny. Profilaktyka dociera do dzieci, rodziców </w:t>
      </w:r>
      <w:r>
        <w:rPr>
          <w:rFonts w:ascii="Times New Roman" w:eastAsia="Times New Roman" w:hAnsi="Times New Roman" w:cs="Times New Roman"/>
          <w:sz w:val="24"/>
          <w:szCs w:val="24"/>
          <w:lang w:eastAsia="pl-PL"/>
        </w:rPr>
        <w:t xml:space="preserve">                </w:t>
      </w:r>
      <w:r w:rsidRPr="00393D02">
        <w:rPr>
          <w:rFonts w:ascii="Times New Roman" w:eastAsia="Times New Roman" w:hAnsi="Times New Roman" w:cs="Times New Roman"/>
          <w:sz w:val="24"/>
          <w:szCs w:val="24"/>
          <w:lang w:eastAsia="pl-PL"/>
        </w:rPr>
        <w:t xml:space="preserve">i pedagogów. </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 xml:space="preserve">Placówka od kilku lat współpracuje z podobnymi ośrodkami w Europie Środkowej, zwłaszcza na Słowacji i Czechach.  </w:t>
      </w:r>
    </w:p>
    <w:p w:rsidR="00E439CF"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Kwestia badań i monitoringu zawęża się do sporządzania zestawie</w:t>
      </w:r>
      <w:r w:rsidR="00667752">
        <w:rPr>
          <w:rFonts w:ascii="Times New Roman" w:eastAsia="Times New Roman" w:hAnsi="Times New Roman" w:cs="Times New Roman"/>
          <w:sz w:val="24"/>
          <w:szCs w:val="24"/>
          <w:lang w:eastAsia="pl-PL"/>
        </w:rPr>
        <w:t>ń statystycznych dla instytucji</w:t>
      </w:r>
      <w:r w:rsidRPr="00393D02">
        <w:rPr>
          <w:rFonts w:ascii="Times New Roman" w:eastAsia="Times New Roman" w:hAnsi="Times New Roman" w:cs="Times New Roman"/>
          <w:sz w:val="24"/>
          <w:szCs w:val="24"/>
          <w:lang w:eastAsia="pl-PL"/>
        </w:rPr>
        <w:t xml:space="preserve"> monitorujących służbę zdrowia i kwestie epidemiologiczne. </w:t>
      </w:r>
    </w:p>
    <w:p w:rsidR="00E439CF" w:rsidRDefault="00E439CF"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8E7B41">
        <w:rPr>
          <w:rFonts w:ascii="Times New Roman" w:eastAsia="Times New Roman" w:hAnsi="Times New Roman" w:cs="Times New Roman"/>
          <w:sz w:val="24"/>
          <w:szCs w:val="24"/>
          <w:lang w:eastAsia="pl-PL"/>
        </w:rPr>
        <w:t>Z punktu widzenia placówki zapotrzebowanie na pobyt w Ośrodku Leczenia Uzależnień z programem śre</w:t>
      </w:r>
      <w:r w:rsidR="00A34DF1">
        <w:rPr>
          <w:rFonts w:ascii="Times New Roman" w:eastAsia="Times New Roman" w:hAnsi="Times New Roman" w:cs="Times New Roman"/>
          <w:sz w:val="24"/>
          <w:szCs w:val="24"/>
          <w:lang w:eastAsia="pl-PL"/>
        </w:rPr>
        <w:t>dnioterminowym</w:t>
      </w:r>
      <w:r w:rsidRPr="008E7B41">
        <w:rPr>
          <w:rFonts w:ascii="Times New Roman" w:eastAsia="Times New Roman" w:hAnsi="Times New Roman" w:cs="Times New Roman"/>
          <w:sz w:val="24"/>
          <w:szCs w:val="24"/>
          <w:lang w:eastAsia="pl-PL"/>
        </w:rPr>
        <w:t xml:space="preserve"> (</w:t>
      </w:r>
      <w:r w:rsidR="00A34DF1">
        <w:rPr>
          <w:rFonts w:ascii="Times New Roman" w:eastAsia="Times New Roman" w:hAnsi="Times New Roman" w:cs="Times New Roman"/>
          <w:sz w:val="24"/>
          <w:szCs w:val="24"/>
          <w:lang w:eastAsia="pl-PL"/>
        </w:rPr>
        <w:t xml:space="preserve">czyli </w:t>
      </w:r>
      <w:r w:rsidRPr="008E7B41">
        <w:rPr>
          <w:rFonts w:ascii="Times New Roman" w:eastAsia="Times New Roman" w:hAnsi="Times New Roman" w:cs="Times New Roman"/>
          <w:sz w:val="24"/>
          <w:szCs w:val="24"/>
          <w:lang w:eastAsia="pl-PL"/>
        </w:rPr>
        <w:t>czas pobytu wynosi od 6 — 12 m-cy.) jest bardzo duże.</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W Ośrodku jest tylko 18 miejsc, które są refundowane przez NFZ, natomiast w dyspozycji jest 22 łóżka i tylu też pacjentów jest przyjmowanych, pomimo dodatkowych obciążeń finansowych.</w:t>
      </w:r>
      <w:r w:rsidRPr="008E7B41">
        <w:t xml:space="preserve"> </w:t>
      </w:r>
      <w:r w:rsidRPr="008E7B41">
        <w:rPr>
          <w:rFonts w:ascii="Times New Roman" w:eastAsia="Times New Roman" w:hAnsi="Times New Roman" w:cs="Times New Roman"/>
          <w:sz w:val="24"/>
          <w:szCs w:val="24"/>
          <w:lang w:eastAsia="pl-PL"/>
        </w:rPr>
        <w:t>Mimo tego faktu powstała trzymiesięczna kolejka pacjentów oczekujących. Wielu pacjentów otrzymywało informację. że mogą zostać przyjęci dopier</w:t>
      </w:r>
      <w:r>
        <w:rPr>
          <w:rFonts w:ascii="Times New Roman" w:eastAsia="Times New Roman" w:hAnsi="Times New Roman" w:cs="Times New Roman"/>
          <w:sz w:val="24"/>
          <w:szCs w:val="24"/>
          <w:lang w:eastAsia="pl-PL"/>
        </w:rPr>
        <w:t xml:space="preserve">o </w:t>
      </w:r>
      <w:r w:rsidR="00133FAE">
        <w:rPr>
          <w:rFonts w:ascii="Times New Roman" w:eastAsia="Times New Roman" w:hAnsi="Times New Roman" w:cs="Times New Roman"/>
          <w:sz w:val="24"/>
          <w:szCs w:val="24"/>
          <w:lang w:eastAsia="pl-PL"/>
        </w:rPr>
        <w:t xml:space="preserve">     </w:t>
      </w:r>
      <w:r w:rsidR="00667752">
        <w:rPr>
          <w:rFonts w:ascii="Times New Roman" w:eastAsia="Times New Roman" w:hAnsi="Times New Roman" w:cs="Times New Roman"/>
          <w:sz w:val="24"/>
          <w:szCs w:val="24"/>
          <w:lang w:eastAsia="pl-PL"/>
        </w:rPr>
        <w:lastRenderedPageBreak/>
        <w:t xml:space="preserve">za </w:t>
      </w:r>
      <w:r>
        <w:rPr>
          <w:rFonts w:ascii="Times New Roman" w:eastAsia="Times New Roman" w:hAnsi="Times New Roman" w:cs="Times New Roman"/>
          <w:sz w:val="24"/>
          <w:szCs w:val="24"/>
          <w:lang w:eastAsia="pl-PL"/>
        </w:rPr>
        <w:t>3 m-ce od dnia zgłoszenia</w:t>
      </w:r>
      <w:r w:rsidR="00667752">
        <w:rPr>
          <w:rFonts w:ascii="Times New Roman" w:eastAsia="Times New Roman" w:hAnsi="Times New Roman" w:cs="Times New Roman"/>
          <w:sz w:val="24"/>
          <w:szCs w:val="24"/>
          <w:lang w:eastAsia="pl-PL"/>
        </w:rPr>
        <w:t xml:space="preserve"> i w związku</w:t>
      </w:r>
      <w:r w:rsidRPr="008E7B41">
        <w:rPr>
          <w:rFonts w:ascii="Times New Roman" w:eastAsia="Times New Roman" w:hAnsi="Times New Roman" w:cs="Times New Roman"/>
          <w:sz w:val="24"/>
          <w:szCs w:val="24"/>
          <w:lang w:eastAsia="pl-PL"/>
        </w:rPr>
        <w:t xml:space="preserve"> z tym rezygnowali z czekania na miejsce. Oczekiwanie na miejsce w Ośrodku w sytuacji choroby jaką jest uzależnienie pozbawia wielu młodych ludzi powrotu do „normalnego życia”. Zdarza się, że młody człowiek nie doczekuje terminu przyjęcia ponieważ nie jest sam wstanie utrzym</w:t>
      </w:r>
      <w:r>
        <w:rPr>
          <w:rFonts w:ascii="Times New Roman" w:eastAsia="Times New Roman" w:hAnsi="Times New Roman" w:cs="Times New Roman"/>
          <w:sz w:val="24"/>
          <w:szCs w:val="24"/>
          <w:lang w:eastAsia="pl-PL"/>
        </w:rPr>
        <w:t xml:space="preserve">ać abstynencji przez tak długi </w:t>
      </w:r>
      <w:r w:rsidRPr="008E7B41">
        <w:rPr>
          <w:rFonts w:ascii="Times New Roman" w:eastAsia="Times New Roman" w:hAnsi="Times New Roman" w:cs="Times New Roman"/>
          <w:sz w:val="24"/>
          <w:szCs w:val="24"/>
          <w:lang w:eastAsia="pl-PL"/>
        </w:rPr>
        <w:t xml:space="preserve">okres </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i nadal zaży</w:t>
      </w:r>
      <w:r>
        <w:rPr>
          <w:rFonts w:ascii="Times New Roman" w:eastAsia="Times New Roman" w:hAnsi="Times New Roman" w:cs="Times New Roman"/>
          <w:sz w:val="24"/>
          <w:szCs w:val="24"/>
          <w:lang w:eastAsia="pl-PL"/>
        </w:rPr>
        <w:t xml:space="preserve">wa narkotyki co w konsekwencji </w:t>
      </w:r>
      <w:r w:rsidRPr="008E7B41">
        <w:rPr>
          <w:rFonts w:ascii="Times New Roman" w:eastAsia="Times New Roman" w:hAnsi="Times New Roman" w:cs="Times New Roman"/>
          <w:sz w:val="24"/>
          <w:szCs w:val="24"/>
          <w:lang w:eastAsia="pl-PL"/>
        </w:rPr>
        <w:t>kończy się śmiercią</w:t>
      </w:r>
      <w:r>
        <w:rPr>
          <w:rFonts w:ascii="Times New Roman" w:eastAsia="Times New Roman" w:hAnsi="Times New Roman" w:cs="Times New Roman"/>
          <w:sz w:val="24"/>
          <w:szCs w:val="24"/>
          <w:lang w:eastAsia="pl-PL"/>
        </w:rPr>
        <w:t xml:space="preserve">. </w:t>
      </w:r>
    </w:p>
    <w:p w:rsidR="00E439CF" w:rsidRDefault="00E439CF"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8E7B41">
        <w:rPr>
          <w:rFonts w:ascii="Times New Roman" w:eastAsia="Times New Roman" w:hAnsi="Times New Roman" w:cs="Times New Roman"/>
          <w:sz w:val="24"/>
          <w:szCs w:val="24"/>
          <w:lang w:eastAsia="pl-PL"/>
        </w:rPr>
        <w:t xml:space="preserve">Problemy na jakie napotykają się pracownicy w pracy z osobami uzależnionymi </w:t>
      </w:r>
      <w:r w:rsidR="00133FAE">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 xml:space="preserve">lub stosującymi szkodliwe substancje psychoaktywne zależą od wieku pacjenta i terapii </w:t>
      </w:r>
      <w:r w:rsidR="00133FAE">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na jaką się decydują oraz innych czynników.</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 xml:space="preserve">Jednym z problemów jest motywacja pacjenta. Kolejny problem dotyczy działań postrehabilitacyjnych czyli przygotowania pacjenta </w:t>
      </w:r>
      <w:r w:rsidR="00133FAE">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do opuszczenia placówki.</w:t>
      </w:r>
      <w:r>
        <w:rPr>
          <w:rFonts w:ascii="Times New Roman" w:eastAsia="Times New Roman" w:hAnsi="Times New Roman" w:cs="Times New Roman"/>
          <w:sz w:val="24"/>
          <w:szCs w:val="24"/>
          <w:lang w:eastAsia="pl-PL"/>
        </w:rPr>
        <w:t xml:space="preserve"> </w:t>
      </w:r>
      <w:r w:rsidRPr="008E7B41">
        <w:rPr>
          <w:rFonts w:ascii="Times New Roman" w:eastAsia="Times New Roman" w:hAnsi="Times New Roman" w:cs="Times New Roman"/>
          <w:sz w:val="24"/>
          <w:szCs w:val="24"/>
          <w:lang w:eastAsia="pl-PL"/>
        </w:rPr>
        <w:t>Brak miesz</w:t>
      </w:r>
      <w:r>
        <w:rPr>
          <w:rFonts w:ascii="Times New Roman" w:eastAsia="Times New Roman" w:hAnsi="Times New Roman" w:cs="Times New Roman"/>
          <w:sz w:val="24"/>
          <w:szCs w:val="24"/>
          <w:lang w:eastAsia="pl-PL"/>
        </w:rPr>
        <w:t>kań readaptacyjnych i programów</w:t>
      </w:r>
      <w:r w:rsidRPr="008E7B41">
        <w:rPr>
          <w:rFonts w:ascii="Times New Roman" w:eastAsia="Times New Roman" w:hAnsi="Times New Roman" w:cs="Times New Roman"/>
          <w:sz w:val="24"/>
          <w:szCs w:val="24"/>
          <w:lang w:eastAsia="pl-PL"/>
        </w:rPr>
        <w:t xml:space="preserve"> pomocowych (zwłaszcza jeśli chodzi o wsparcie finansowe) dla pacjentów sprawia, że część z nich zbyt wcześnie wraca do dawnego środowi</w:t>
      </w:r>
      <w:r>
        <w:rPr>
          <w:rFonts w:ascii="Times New Roman" w:eastAsia="Times New Roman" w:hAnsi="Times New Roman" w:cs="Times New Roman"/>
          <w:sz w:val="24"/>
          <w:szCs w:val="24"/>
          <w:lang w:eastAsia="pl-PL"/>
        </w:rPr>
        <w:t>ska,</w:t>
      </w:r>
      <w:r w:rsidRPr="008E7B41">
        <w:rPr>
          <w:rFonts w:ascii="Times New Roman" w:eastAsia="Times New Roman" w:hAnsi="Times New Roman" w:cs="Times New Roman"/>
          <w:sz w:val="24"/>
          <w:szCs w:val="24"/>
          <w:lang w:eastAsia="pl-PL"/>
        </w:rPr>
        <w:t xml:space="preserve"> co grozi nawrotami choroby. Sytuację nieznacznie ratuje, działający przy ośrodku Hostel Rivotorto.</w:t>
      </w:r>
      <w:r>
        <w:rPr>
          <w:rFonts w:ascii="Times New Roman" w:eastAsia="Times New Roman" w:hAnsi="Times New Roman" w:cs="Times New Roman"/>
          <w:sz w:val="24"/>
          <w:szCs w:val="24"/>
          <w:lang w:eastAsia="pl-PL"/>
        </w:rPr>
        <w:t xml:space="preserve"> </w:t>
      </w:r>
      <w:r w:rsidRPr="00BD420C">
        <w:rPr>
          <w:rFonts w:ascii="Times New Roman" w:eastAsia="Times New Roman" w:hAnsi="Times New Roman" w:cs="Times New Roman"/>
          <w:sz w:val="24"/>
          <w:szCs w:val="24"/>
          <w:lang w:eastAsia="pl-PL"/>
        </w:rPr>
        <w:t>Pozostawienie pacjentów bez możliwośc</w:t>
      </w:r>
      <w:r>
        <w:rPr>
          <w:rFonts w:ascii="Times New Roman" w:eastAsia="Times New Roman" w:hAnsi="Times New Roman" w:cs="Times New Roman"/>
          <w:sz w:val="24"/>
          <w:szCs w:val="24"/>
          <w:lang w:eastAsia="pl-PL"/>
        </w:rPr>
        <w:t>i pozostania na Hostelu groziłoby nawrotom choroby i</w:t>
      </w:r>
      <w:r w:rsidRPr="00BD420C">
        <w:rPr>
          <w:rFonts w:ascii="Times New Roman" w:eastAsia="Times New Roman" w:hAnsi="Times New Roman" w:cs="Times New Roman"/>
          <w:sz w:val="24"/>
          <w:szCs w:val="24"/>
          <w:lang w:eastAsia="pl-PL"/>
        </w:rPr>
        <w:t xml:space="preserve"> powrotem do starego życia, </w:t>
      </w:r>
      <w:r w:rsidR="00133FAE">
        <w:rPr>
          <w:rFonts w:ascii="Times New Roman" w:eastAsia="Times New Roman" w:hAnsi="Times New Roman" w:cs="Times New Roman"/>
          <w:sz w:val="24"/>
          <w:szCs w:val="24"/>
          <w:lang w:eastAsia="pl-PL"/>
        </w:rPr>
        <w:t xml:space="preserve">                   </w:t>
      </w:r>
      <w:r w:rsidRPr="00BD420C">
        <w:rPr>
          <w:rFonts w:ascii="Times New Roman" w:eastAsia="Times New Roman" w:hAnsi="Times New Roman" w:cs="Times New Roman"/>
          <w:sz w:val="24"/>
          <w:szCs w:val="24"/>
          <w:lang w:eastAsia="pl-PL"/>
        </w:rPr>
        <w:t>a w konsekwencji ponownego leczenia w kolejnym Ośrodku.</w:t>
      </w:r>
      <w:r>
        <w:rPr>
          <w:rFonts w:ascii="Times New Roman" w:eastAsia="Times New Roman" w:hAnsi="Times New Roman" w:cs="Times New Roman"/>
          <w:sz w:val="24"/>
          <w:szCs w:val="24"/>
          <w:lang w:eastAsia="pl-PL"/>
        </w:rPr>
        <w:t xml:space="preserve"> Niedostrzeganie tej perspektywy skutkuje dodatkowymi stratami dla NFZ. </w:t>
      </w:r>
      <w:r w:rsidRPr="00BD420C">
        <w:rPr>
          <w:rFonts w:ascii="Times New Roman" w:eastAsia="Times New Roman" w:hAnsi="Times New Roman" w:cs="Times New Roman"/>
          <w:sz w:val="24"/>
          <w:szCs w:val="24"/>
          <w:lang w:eastAsia="pl-PL"/>
        </w:rPr>
        <w:t xml:space="preserve">Pacjent powinien mieć możliwość podjęcia terapii jeśli jest na to gotowy i nie czekać na miejsce w Ośrodku, a po rocznej terapii mieć możliwość „rozwinąć skrzydła” na Hostelu by po 2 latach terapii i </w:t>
      </w:r>
      <w:proofErr w:type="spellStart"/>
      <w:r w:rsidRPr="00BD420C">
        <w:rPr>
          <w:rFonts w:ascii="Times New Roman" w:eastAsia="Times New Roman" w:hAnsi="Times New Roman" w:cs="Times New Roman"/>
          <w:sz w:val="24"/>
          <w:szCs w:val="24"/>
          <w:lang w:eastAsia="pl-PL"/>
        </w:rPr>
        <w:t>postrehabilitacji</w:t>
      </w:r>
      <w:proofErr w:type="spellEnd"/>
      <w:r w:rsidRPr="00BD420C">
        <w:rPr>
          <w:rFonts w:ascii="Times New Roman" w:eastAsia="Times New Roman" w:hAnsi="Times New Roman" w:cs="Times New Roman"/>
          <w:sz w:val="24"/>
          <w:szCs w:val="24"/>
          <w:lang w:eastAsia="pl-PL"/>
        </w:rPr>
        <w:t xml:space="preserve"> wrócić do społeczeństwa jako człowiek mocno stojący na własnych nogach, posiadający stałą pracę, dodatkowe finanse na życie które mógł sobie zabezpieczyć nie płacąc za pobyt </w:t>
      </w:r>
      <w:r w:rsidR="00133FAE">
        <w:rPr>
          <w:rFonts w:ascii="Times New Roman" w:eastAsia="Times New Roman" w:hAnsi="Times New Roman" w:cs="Times New Roman"/>
          <w:sz w:val="24"/>
          <w:szCs w:val="24"/>
          <w:lang w:eastAsia="pl-PL"/>
        </w:rPr>
        <w:t xml:space="preserve">           </w:t>
      </w:r>
      <w:r w:rsidRPr="00BD420C">
        <w:rPr>
          <w:rFonts w:ascii="Times New Roman" w:eastAsia="Times New Roman" w:hAnsi="Times New Roman" w:cs="Times New Roman"/>
          <w:sz w:val="24"/>
          <w:szCs w:val="24"/>
          <w:lang w:eastAsia="pl-PL"/>
        </w:rPr>
        <w:t>na Hostelu.</w:t>
      </w:r>
      <w:r>
        <w:rPr>
          <w:rFonts w:ascii="Times New Roman" w:eastAsia="Times New Roman" w:hAnsi="Times New Roman" w:cs="Times New Roman"/>
          <w:sz w:val="24"/>
          <w:szCs w:val="24"/>
          <w:lang w:eastAsia="pl-PL"/>
        </w:rPr>
        <w:t xml:space="preserve"> </w:t>
      </w:r>
    </w:p>
    <w:p w:rsidR="00E439CF" w:rsidRPr="00393D02" w:rsidRDefault="00E439CF" w:rsidP="00E439CF">
      <w:pPr>
        <w:suppressAutoHyphens/>
        <w:spacing w:after="0" w:line="360" w:lineRule="auto"/>
        <w:ind w:firstLine="708"/>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Główne obszary działań w zakresie „ograniczanie używania narkotyków i związanych z tym problemów</w:t>
      </w:r>
      <w:r>
        <w:rPr>
          <w:rFonts w:ascii="Times New Roman" w:eastAsia="Times New Roman" w:hAnsi="Times New Roman" w:cs="Times New Roman"/>
          <w:sz w:val="24"/>
          <w:szCs w:val="24"/>
          <w:lang w:eastAsia="pl-PL"/>
        </w:rPr>
        <w:t xml:space="preserve"> zdrowotnych i społecznych” to:</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1.</w:t>
      </w:r>
      <w:r w:rsidRPr="00393D02">
        <w:rPr>
          <w:rFonts w:ascii="Times New Roman" w:eastAsia="Times New Roman" w:hAnsi="Times New Roman" w:cs="Times New Roman"/>
          <w:sz w:val="24"/>
          <w:szCs w:val="24"/>
          <w:lang w:eastAsia="pl-PL"/>
        </w:rPr>
        <w:tab/>
        <w:t>Profilaktyka,</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2.</w:t>
      </w:r>
      <w:r w:rsidRPr="00393D02">
        <w:rPr>
          <w:rFonts w:ascii="Times New Roman" w:eastAsia="Times New Roman" w:hAnsi="Times New Roman" w:cs="Times New Roman"/>
          <w:sz w:val="24"/>
          <w:szCs w:val="24"/>
          <w:lang w:eastAsia="pl-PL"/>
        </w:rPr>
        <w:tab/>
        <w:t>Leczenie, rehabilitacja, ograniczanie szkód zdrowotnych i reintegracja społeczne,</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3.</w:t>
      </w:r>
      <w:r w:rsidRPr="00393D02">
        <w:rPr>
          <w:rFonts w:ascii="Times New Roman" w:eastAsia="Times New Roman" w:hAnsi="Times New Roman" w:cs="Times New Roman"/>
          <w:sz w:val="24"/>
          <w:szCs w:val="24"/>
          <w:lang w:eastAsia="pl-PL"/>
        </w:rPr>
        <w:tab/>
        <w:t>Ograniczenie podaży,</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r w:rsidRPr="00393D02">
        <w:rPr>
          <w:rFonts w:ascii="Times New Roman" w:eastAsia="Times New Roman" w:hAnsi="Times New Roman" w:cs="Times New Roman"/>
          <w:sz w:val="24"/>
          <w:szCs w:val="24"/>
          <w:lang w:eastAsia="pl-PL"/>
        </w:rPr>
        <w:t>4.</w:t>
      </w:r>
      <w:r w:rsidRPr="00393D02">
        <w:rPr>
          <w:rFonts w:ascii="Times New Roman" w:eastAsia="Times New Roman" w:hAnsi="Times New Roman" w:cs="Times New Roman"/>
          <w:sz w:val="24"/>
          <w:szCs w:val="24"/>
          <w:lang w:eastAsia="pl-PL"/>
        </w:rPr>
        <w:tab/>
        <w:t>Współpraca międzynarodowa,</w:t>
      </w:r>
    </w:p>
    <w:p w:rsidR="00E439CF" w:rsidRDefault="00E439CF" w:rsidP="00E439CF">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t>Badania i monitoring.</w:t>
      </w:r>
    </w:p>
    <w:p w:rsidR="00E439CF" w:rsidRPr="00393D02" w:rsidRDefault="00E439CF" w:rsidP="00E439CF">
      <w:pPr>
        <w:suppressAutoHyphens/>
        <w:spacing w:after="0" w:line="360" w:lineRule="auto"/>
        <w:jc w:val="both"/>
        <w:rPr>
          <w:rFonts w:ascii="Times New Roman" w:eastAsia="Times New Roman" w:hAnsi="Times New Roman" w:cs="Times New Roman"/>
          <w:sz w:val="24"/>
          <w:szCs w:val="24"/>
          <w:lang w:eastAsia="pl-PL"/>
        </w:rPr>
      </w:pPr>
    </w:p>
    <w:p w:rsidR="00E164A2" w:rsidRDefault="00E164A2" w:rsidP="00F313D0">
      <w:pPr>
        <w:spacing w:after="0" w:line="360" w:lineRule="auto"/>
        <w:jc w:val="both"/>
        <w:rPr>
          <w:rFonts w:ascii="Times New Roman" w:eastAsia="Times New Roman" w:hAnsi="Times New Roman" w:cs="Times New Roman"/>
          <w:color w:val="000000"/>
          <w:sz w:val="24"/>
          <w:szCs w:val="24"/>
          <w:lang w:eastAsia="pl-PL"/>
        </w:rPr>
      </w:pPr>
    </w:p>
    <w:p w:rsidR="00B003D8" w:rsidRDefault="00B003D8" w:rsidP="00F313D0">
      <w:pPr>
        <w:spacing w:after="0" w:line="360" w:lineRule="auto"/>
        <w:jc w:val="both"/>
        <w:rPr>
          <w:rFonts w:ascii="Times New Roman" w:eastAsia="Times New Roman" w:hAnsi="Times New Roman" w:cs="Times New Roman"/>
          <w:color w:val="000000"/>
          <w:sz w:val="24"/>
          <w:szCs w:val="24"/>
          <w:lang w:eastAsia="pl-PL"/>
        </w:rPr>
      </w:pPr>
    </w:p>
    <w:p w:rsidR="00B003D8" w:rsidRDefault="00B003D8" w:rsidP="00F313D0">
      <w:pPr>
        <w:spacing w:after="0" w:line="360" w:lineRule="auto"/>
        <w:jc w:val="both"/>
        <w:rPr>
          <w:rFonts w:ascii="Times New Roman" w:eastAsia="Times New Roman" w:hAnsi="Times New Roman" w:cs="Times New Roman"/>
          <w:color w:val="000000"/>
          <w:sz w:val="24"/>
          <w:szCs w:val="24"/>
          <w:lang w:eastAsia="pl-PL"/>
        </w:rPr>
      </w:pPr>
    </w:p>
    <w:p w:rsidR="00B003D8" w:rsidRDefault="00B003D8" w:rsidP="00F313D0">
      <w:pPr>
        <w:spacing w:after="0" w:line="360" w:lineRule="auto"/>
        <w:jc w:val="both"/>
        <w:rPr>
          <w:rFonts w:ascii="Times New Roman" w:eastAsia="Times New Roman" w:hAnsi="Times New Roman" w:cs="Times New Roman"/>
          <w:color w:val="000000"/>
          <w:sz w:val="24"/>
          <w:szCs w:val="24"/>
          <w:lang w:eastAsia="pl-PL"/>
        </w:rPr>
      </w:pPr>
    </w:p>
    <w:p w:rsidR="007473F9" w:rsidRPr="00F313D0" w:rsidRDefault="00BD28B3" w:rsidP="007473F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III</w:t>
      </w:r>
      <w:r w:rsidR="007473F9">
        <w:rPr>
          <w:rFonts w:ascii="Times New Roman" w:hAnsi="Times New Roman" w:cs="Times New Roman"/>
          <w:b/>
          <w:sz w:val="24"/>
          <w:szCs w:val="24"/>
        </w:rPr>
        <w:t xml:space="preserve">. Realizacja </w:t>
      </w:r>
      <w:r w:rsidR="007473F9" w:rsidRPr="008F0D1A">
        <w:rPr>
          <w:rFonts w:ascii="Times New Roman" w:hAnsi="Times New Roman" w:cs="Times New Roman"/>
          <w:b/>
          <w:sz w:val="24"/>
          <w:szCs w:val="24"/>
        </w:rPr>
        <w:t>priorytetu I</w:t>
      </w:r>
      <w:r w:rsidR="007473F9">
        <w:rPr>
          <w:rFonts w:ascii="Times New Roman" w:hAnsi="Times New Roman" w:cs="Times New Roman"/>
          <w:b/>
          <w:sz w:val="24"/>
          <w:szCs w:val="24"/>
        </w:rPr>
        <w:t xml:space="preserve">II </w:t>
      </w:r>
      <w:r w:rsidR="007473F9" w:rsidRPr="008F0D1A">
        <w:rPr>
          <w:rFonts w:ascii="Times New Roman" w:hAnsi="Times New Roman" w:cs="Times New Roman"/>
          <w:sz w:val="24"/>
          <w:szCs w:val="24"/>
        </w:rPr>
        <w:t>-</w:t>
      </w:r>
      <w:r w:rsidR="007473F9">
        <w:rPr>
          <w:rFonts w:ascii="Times New Roman" w:hAnsi="Times New Roman" w:cs="Times New Roman"/>
          <w:b/>
          <w:sz w:val="24"/>
          <w:szCs w:val="24"/>
        </w:rPr>
        <w:t xml:space="preserve"> </w:t>
      </w:r>
      <w:r w:rsidR="007473F9" w:rsidRPr="00F313D0">
        <w:rPr>
          <w:rFonts w:ascii="Times New Roman" w:hAnsi="Times New Roman" w:cs="Times New Roman"/>
          <w:b/>
          <w:sz w:val="24"/>
          <w:szCs w:val="24"/>
        </w:rPr>
        <w:t>Badania, monitoring i ewaluacja podejmowanych działań w zakresie przeciwdziałania narkomanii w województwie świętokrzyskim w 201</w:t>
      </w:r>
      <w:r w:rsidR="007473F9">
        <w:rPr>
          <w:rFonts w:ascii="Times New Roman" w:hAnsi="Times New Roman" w:cs="Times New Roman"/>
          <w:b/>
          <w:sz w:val="24"/>
          <w:szCs w:val="24"/>
        </w:rPr>
        <w:t xml:space="preserve">5 </w:t>
      </w:r>
      <w:r w:rsidR="007473F9" w:rsidRPr="00F313D0">
        <w:rPr>
          <w:rFonts w:ascii="Times New Roman" w:hAnsi="Times New Roman" w:cs="Times New Roman"/>
          <w:b/>
          <w:sz w:val="24"/>
          <w:szCs w:val="24"/>
        </w:rPr>
        <w:t>r.</w:t>
      </w:r>
    </w:p>
    <w:p w:rsidR="00E164A2" w:rsidRDefault="00E164A2" w:rsidP="00F313D0">
      <w:pPr>
        <w:spacing w:after="0" w:line="360" w:lineRule="auto"/>
        <w:jc w:val="both"/>
        <w:rPr>
          <w:rFonts w:ascii="Times New Roman" w:eastAsia="Times New Roman" w:hAnsi="Times New Roman" w:cs="Times New Roman"/>
          <w:color w:val="000000"/>
          <w:sz w:val="24"/>
          <w:szCs w:val="24"/>
          <w:lang w:eastAsia="pl-PL"/>
        </w:rPr>
      </w:pPr>
    </w:p>
    <w:p w:rsidR="007473F9" w:rsidRPr="00E439CF" w:rsidRDefault="007473F9" w:rsidP="00E439CF">
      <w:pPr>
        <w:spacing w:after="0" w:line="360" w:lineRule="auto"/>
        <w:ind w:firstLine="709"/>
        <w:jc w:val="both"/>
        <w:rPr>
          <w:rFonts w:ascii="Times New Roman" w:eastAsia="Times New Roman" w:hAnsi="Times New Roman" w:cs="Times New Roman"/>
          <w:sz w:val="24"/>
          <w:szCs w:val="24"/>
          <w:lang w:eastAsia="pl-PL"/>
        </w:rPr>
      </w:pPr>
      <w:r w:rsidRPr="00F313D0">
        <w:rPr>
          <w:rFonts w:ascii="Times New Roman" w:eastAsia="Times New Roman" w:hAnsi="Times New Roman" w:cs="Times New Roman"/>
          <w:sz w:val="24"/>
          <w:szCs w:val="24"/>
          <w:lang w:eastAsia="pl-PL"/>
        </w:rPr>
        <w:t xml:space="preserve">W ramach systematycznego monitoringu problemów wynikających z problemów narkomanii corocznie opracowywany jest dokument informujący o aktualnym stanie </w:t>
      </w:r>
      <w:r w:rsidRPr="00F313D0">
        <w:rPr>
          <w:rFonts w:ascii="Times New Roman" w:eastAsia="Times New Roman" w:hAnsi="Times New Roman" w:cs="Times New Roman"/>
          <w:sz w:val="24"/>
          <w:szCs w:val="24"/>
          <w:lang w:eastAsia="pl-PL"/>
        </w:rPr>
        <w:br/>
        <w:t>w przedmiotowym zakresie. W minionym roku powstał raport pt. ,,</w:t>
      </w:r>
      <w:r w:rsidRPr="00F313D0">
        <w:rPr>
          <w:rFonts w:ascii="Times New Roman" w:hAnsi="Times New Roman" w:cs="Times New Roman"/>
          <w:sz w:val="24"/>
          <w:szCs w:val="24"/>
        </w:rPr>
        <w:t>Monitorowanie problemó</w:t>
      </w:r>
      <w:r>
        <w:rPr>
          <w:rFonts w:ascii="Times New Roman" w:hAnsi="Times New Roman" w:cs="Times New Roman"/>
          <w:sz w:val="24"/>
          <w:szCs w:val="24"/>
        </w:rPr>
        <w:t>w narkotyków i narkomanii w 2014</w:t>
      </w:r>
      <w:r w:rsidR="00FC258C">
        <w:rPr>
          <w:rFonts w:ascii="Times New Roman" w:hAnsi="Times New Roman" w:cs="Times New Roman"/>
          <w:sz w:val="24"/>
          <w:szCs w:val="24"/>
        </w:rPr>
        <w:t xml:space="preserve"> </w:t>
      </w:r>
      <w:r w:rsidRPr="00F313D0">
        <w:rPr>
          <w:rFonts w:ascii="Times New Roman" w:hAnsi="Times New Roman" w:cs="Times New Roman"/>
          <w:sz w:val="24"/>
          <w:szCs w:val="24"/>
        </w:rPr>
        <w:t>r.”, który został przedłożony Zarządowi Województwa Świętokrzyskiego i przesłany do Krajowego Biura ds</w:t>
      </w:r>
      <w:r w:rsidR="00133FAE">
        <w:rPr>
          <w:rFonts w:ascii="Times New Roman" w:hAnsi="Times New Roman" w:cs="Times New Roman"/>
          <w:sz w:val="24"/>
          <w:szCs w:val="24"/>
        </w:rPr>
        <w:t xml:space="preserve">. Przeciwdziałania Narkomanii. </w:t>
      </w:r>
      <w:r w:rsidRPr="00F313D0">
        <w:rPr>
          <w:rFonts w:ascii="Times New Roman" w:eastAsia="Times New Roman" w:hAnsi="Times New Roman" w:cs="Times New Roman"/>
          <w:sz w:val="24"/>
          <w:szCs w:val="24"/>
          <w:lang w:eastAsia="pl-PL"/>
        </w:rPr>
        <w:t>Z uwagi na swoją złożoność oraz międzyinstytucjonalny prze</w:t>
      </w:r>
      <w:r w:rsidR="00133FAE">
        <w:rPr>
          <w:rFonts w:ascii="Times New Roman" w:eastAsia="Times New Roman" w:hAnsi="Times New Roman" w:cs="Times New Roman"/>
          <w:sz w:val="24"/>
          <w:szCs w:val="24"/>
          <w:lang w:eastAsia="pl-PL"/>
        </w:rPr>
        <w:t>pływ informacji sprawozdawczych</w:t>
      </w:r>
      <w:r w:rsidRPr="00F313D0">
        <w:rPr>
          <w:rFonts w:ascii="Times New Roman" w:eastAsia="Times New Roman" w:hAnsi="Times New Roman" w:cs="Times New Roman"/>
          <w:sz w:val="24"/>
          <w:szCs w:val="24"/>
          <w:lang w:eastAsia="pl-PL"/>
        </w:rPr>
        <w:t xml:space="preserve"> raport opracowywany jest zwykle pod koniec roku.</w:t>
      </w:r>
      <w:r w:rsidR="00E439CF">
        <w:rPr>
          <w:rFonts w:ascii="Times New Roman" w:eastAsia="Times New Roman" w:hAnsi="Times New Roman" w:cs="Times New Roman"/>
          <w:sz w:val="24"/>
          <w:szCs w:val="24"/>
          <w:lang w:eastAsia="pl-PL"/>
        </w:rPr>
        <w:t xml:space="preserve"> </w:t>
      </w:r>
      <w:r w:rsidR="00C52721">
        <w:rPr>
          <w:rFonts w:ascii="Times New Roman" w:eastAsia="Times New Roman" w:hAnsi="Times New Roman" w:cs="Times New Roman"/>
          <w:sz w:val="24"/>
          <w:szCs w:val="24"/>
          <w:lang w:eastAsia="pl-PL"/>
        </w:rPr>
        <w:t xml:space="preserve">Cały </w:t>
      </w:r>
      <w:r w:rsidR="00133FAE">
        <w:rPr>
          <w:rFonts w:ascii="Times New Roman" w:eastAsia="Times New Roman" w:hAnsi="Times New Roman" w:cs="Times New Roman"/>
          <w:sz w:val="24"/>
          <w:szCs w:val="24"/>
          <w:lang w:eastAsia="pl-PL"/>
        </w:rPr>
        <w:t xml:space="preserve">                  </w:t>
      </w:r>
      <w:r w:rsidR="00C52721">
        <w:rPr>
          <w:rFonts w:ascii="Times New Roman" w:eastAsia="Times New Roman" w:hAnsi="Times New Roman" w:cs="Times New Roman"/>
          <w:sz w:val="24"/>
          <w:szCs w:val="24"/>
          <w:lang w:eastAsia="pl-PL"/>
        </w:rPr>
        <w:t xml:space="preserve">dokument dostępny jest na stornie internetowej Urzędu </w:t>
      </w:r>
      <w:r w:rsidRPr="00F313D0">
        <w:rPr>
          <w:rFonts w:ascii="Times New Roman" w:eastAsia="Times New Roman" w:hAnsi="Times New Roman" w:cs="Times New Roman"/>
          <w:sz w:val="24"/>
          <w:szCs w:val="24"/>
          <w:lang w:eastAsia="pl-PL"/>
        </w:rPr>
        <w:t>Marszałkowskiego</w:t>
      </w:r>
      <w:r>
        <w:rPr>
          <w:rFonts w:ascii="Times New Roman" w:eastAsia="Times New Roman" w:hAnsi="Times New Roman" w:cs="Times New Roman"/>
          <w:sz w:val="24"/>
          <w:szCs w:val="24"/>
          <w:lang w:eastAsia="pl-PL"/>
        </w:rPr>
        <w:t xml:space="preserve"> </w:t>
      </w:r>
      <w:r w:rsidR="00133FAE">
        <w:rPr>
          <w:rFonts w:ascii="Times New Roman" w:eastAsia="Times New Roman" w:hAnsi="Times New Roman" w:cs="Times New Roman"/>
          <w:sz w:val="24"/>
          <w:szCs w:val="24"/>
          <w:lang w:eastAsia="pl-PL"/>
        </w:rPr>
        <w:t>W</w:t>
      </w:r>
      <w:r w:rsidRPr="00E439CF">
        <w:rPr>
          <w:rFonts w:ascii="Times New Roman" w:eastAsia="Times New Roman" w:hAnsi="Times New Roman" w:cs="Times New Roman"/>
          <w:sz w:val="24"/>
          <w:szCs w:val="24"/>
          <w:lang w:eastAsia="pl-PL"/>
        </w:rPr>
        <w:t xml:space="preserve">ojewództwa Świętokrzyskiego w Kielcach. </w:t>
      </w:r>
    </w:p>
    <w:p w:rsidR="007473F9" w:rsidRDefault="007473F9" w:rsidP="007473F9">
      <w:pPr>
        <w:spacing w:after="0" w:line="360" w:lineRule="auto"/>
        <w:ind w:firstLine="709"/>
        <w:jc w:val="both"/>
        <w:rPr>
          <w:rFonts w:ascii="Times New Roman" w:eastAsia="Times New Roman" w:hAnsi="Times New Roman" w:cs="Times New Roman"/>
          <w:sz w:val="24"/>
          <w:szCs w:val="24"/>
          <w:lang w:eastAsia="pl-PL"/>
        </w:rPr>
      </w:pPr>
      <w:r w:rsidRPr="00E439CF">
        <w:rPr>
          <w:rFonts w:ascii="Times New Roman" w:eastAsia="Times New Roman" w:hAnsi="Times New Roman" w:cs="Times New Roman"/>
          <w:sz w:val="24"/>
          <w:szCs w:val="24"/>
          <w:lang w:eastAsia="pl-PL"/>
        </w:rPr>
        <w:t>Ponadto, elementem monitoringu jest coroczne przygotowywanie ankiety sprawozdawczej z Wojewódzkiego  Programu Przeciwdziałania Narkomanii. Sprawozdanie stanowi część</w:t>
      </w:r>
      <w:r w:rsidR="00C52721" w:rsidRPr="00E439CF">
        <w:rPr>
          <w:rFonts w:ascii="Times New Roman" w:eastAsia="Times New Roman" w:hAnsi="Times New Roman" w:cs="Times New Roman"/>
          <w:sz w:val="24"/>
          <w:szCs w:val="24"/>
          <w:lang w:eastAsia="pl-PL"/>
        </w:rPr>
        <w:t xml:space="preserve"> raportu z realizacji Krajowego</w:t>
      </w:r>
      <w:r w:rsidRPr="00E439CF">
        <w:rPr>
          <w:rFonts w:ascii="Times New Roman" w:eastAsia="Times New Roman" w:hAnsi="Times New Roman" w:cs="Times New Roman"/>
          <w:sz w:val="24"/>
          <w:szCs w:val="24"/>
          <w:lang w:eastAsia="pl-PL"/>
        </w:rPr>
        <w:t xml:space="preserve"> Programu Przeciwdziałania</w:t>
      </w:r>
      <w:r>
        <w:rPr>
          <w:rFonts w:ascii="Times New Roman" w:eastAsia="Times New Roman" w:hAnsi="Times New Roman" w:cs="Times New Roman"/>
          <w:sz w:val="24"/>
          <w:szCs w:val="24"/>
          <w:lang w:eastAsia="pl-PL"/>
        </w:rPr>
        <w:t xml:space="preserve"> Narkomanii.</w:t>
      </w:r>
      <w:r>
        <w:rPr>
          <w:rStyle w:val="Odwoanieprzypisudolnego"/>
          <w:rFonts w:ascii="Times New Roman" w:eastAsia="Times New Roman" w:hAnsi="Times New Roman" w:cs="Times New Roman"/>
          <w:sz w:val="24"/>
          <w:szCs w:val="24"/>
          <w:lang w:eastAsia="pl-PL"/>
        </w:rPr>
        <w:footnoteReference w:id="16"/>
      </w:r>
    </w:p>
    <w:p w:rsidR="007473F9" w:rsidRDefault="007473F9" w:rsidP="00480C70">
      <w:pPr>
        <w:spacing w:after="0" w:line="360" w:lineRule="auto"/>
        <w:ind w:firstLine="708"/>
        <w:jc w:val="both"/>
        <w:rPr>
          <w:rFonts w:ascii="Times New Roman" w:eastAsia="Times New Roman" w:hAnsi="Times New Roman" w:cs="Times New Roman"/>
          <w:sz w:val="24"/>
          <w:szCs w:val="24"/>
          <w:lang w:eastAsia="pl-PL"/>
        </w:rPr>
      </w:pPr>
      <w:r w:rsidRPr="009B7F98">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2015 roku </w:t>
      </w:r>
      <w:r w:rsidR="00E439CF">
        <w:rPr>
          <w:rFonts w:ascii="Times New Roman" w:eastAsia="Times New Roman" w:hAnsi="Times New Roman" w:cs="Times New Roman"/>
          <w:sz w:val="24"/>
          <w:szCs w:val="24"/>
          <w:lang w:eastAsia="pl-PL"/>
        </w:rPr>
        <w:t xml:space="preserve">zostały przeprowadzone w województwie badania społeczne przez </w:t>
      </w:r>
      <w:r>
        <w:rPr>
          <w:rFonts w:ascii="Times New Roman" w:eastAsia="Times New Roman" w:hAnsi="Times New Roman" w:cs="Times New Roman"/>
          <w:sz w:val="24"/>
          <w:szCs w:val="24"/>
          <w:lang w:eastAsia="pl-PL"/>
        </w:rPr>
        <w:t>Instytut Psychiatrii i Neurologii w Warszawie</w:t>
      </w:r>
      <w:r w:rsidR="00E439C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E439CF">
        <w:rPr>
          <w:rFonts w:ascii="Times New Roman" w:eastAsia="Times New Roman" w:hAnsi="Times New Roman" w:cs="Times New Roman"/>
          <w:sz w:val="24"/>
          <w:szCs w:val="24"/>
          <w:lang w:eastAsia="pl-PL"/>
        </w:rPr>
        <w:t>Opracowany został</w:t>
      </w:r>
      <w:r>
        <w:rPr>
          <w:rFonts w:ascii="Times New Roman" w:eastAsia="Times New Roman" w:hAnsi="Times New Roman" w:cs="Times New Roman"/>
          <w:sz w:val="24"/>
          <w:szCs w:val="24"/>
          <w:lang w:eastAsia="pl-PL"/>
        </w:rPr>
        <w:t xml:space="preserve"> raport </w:t>
      </w:r>
      <w:r w:rsidR="00E439CF">
        <w:rPr>
          <w:rFonts w:ascii="Times New Roman" w:eastAsia="Times New Roman" w:hAnsi="Times New Roman" w:cs="Times New Roman"/>
          <w:sz w:val="24"/>
          <w:szCs w:val="24"/>
          <w:lang w:eastAsia="pl-PL"/>
        </w:rPr>
        <w:t>„</w:t>
      </w:r>
      <w:r w:rsidR="00480C70">
        <w:rPr>
          <w:rFonts w:ascii="Times New Roman" w:eastAsia="Times New Roman" w:hAnsi="Times New Roman" w:cs="Times New Roman"/>
          <w:sz w:val="24"/>
          <w:szCs w:val="24"/>
          <w:lang w:eastAsia="pl-PL"/>
        </w:rPr>
        <w:t xml:space="preserve">Używanie </w:t>
      </w:r>
      <w:r w:rsidR="00133FAE">
        <w:rPr>
          <w:rFonts w:ascii="Times New Roman" w:eastAsia="Times New Roman" w:hAnsi="Times New Roman" w:cs="Times New Roman"/>
          <w:sz w:val="24"/>
          <w:szCs w:val="24"/>
          <w:lang w:eastAsia="pl-PL"/>
        </w:rPr>
        <w:t>alkoholu i</w:t>
      </w:r>
      <w:r w:rsidR="00133FAE" w:rsidRPr="007473F9">
        <w:rPr>
          <w:rFonts w:ascii="Times New Roman" w:eastAsia="Times New Roman" w:hAnsi="Times New Roman" w:cs="Times New Roman"/>
          <w:sz w:val="24"/>
          <w:szCs w:val="24"/>
          <w:lang w:eastAsia="pl-PL"/>
        </w:rPr>
        <w:t xml:space="preserve"> narkotyków</w:t>
      </w:r>
      <w:r w:rsidR="00133FAE">
        <w:rPr>
          <w:rFonts w:ascii="Times New Roman" w:eastAsia="Times New Roman" w:hAnsi="Times New Roman" w:cs="Times New Roman"/>
          <w:sz w:val="24"/>
          <w:szCs w:val="24"/>
          <w:lang w:eastAsia="pl-PL"/>
        </w:rPr>
        <w:t xml:space="preserve"> p</w:t>
      </w:r>
      <w:r w:rsidR="00133FAE" w:rsidRPr="007473F9">
        <w:rPr>
          <w:rFonts w:ascii="Times New Roman" w:eastAsia="Times New Roman" w:hAnsi="Times New Roman" w:cs="Times New Roman"/>
          <w:sz w:val="24"/>
          <w:szCs w:val="24"/>
          <w:lang w:eastAsia="pl-PL"/>
        </w:rPr>
        <w:t>rzez młodzież szkolną</w:t>
      </w:r>
      <w:r w:rsidR="00133FAE">
        <w:rPr>
          <w:rFonts w:ascii="Times New Roman" w:eastAsia="Times New Roman" w:hAnsi="Times New Roman" w:cs="Times New Roman"/>
          <w:sz w:val="24"/>
          <w:szCs w:val="24"/>
          <w:lang w:eastAsia="pl-PL"/>
        </w:rPr>
        <w:t>. R</w:t>
      </w:r>
      <w:r w:rsidR="00133FAE" w:rsidRPr="007473F9">
        <w:rPr>
          <w:rFonts w:ascii="Times New Roman" w:eastAsia="Times New Roman" w:hAnsi="Times New Roman" w:cs="Times New Roman"/>
          <w:sz w:val="24"/>
          <w:szCs w:val="24"/>
          <w:lang w:eastAsia="pl-PL"/>
        </w:rPr>
        <w:t xml:space="preserve">aport </w:t>
      </w:r>
      <w:r w:rsidR="00133FAE">
        <w:rPr>
          <w:rFonts w:ascii="Times New Roman" w:eastAsia="Times New Roman" w:hAnsi="Times New Roman" w:cs="Times New Roman"/>
          <w:sz w:val="24"/>
          <w:szCs w:val="24"/>
          <w:lang w:eastAsia="pl-PL"/>
        </w:rPr>
        <w:t xml:space="preserve">z </w:t>
      </w:r>
      <w:r w:rsidR="00133FAE" w:rsidRPr="007473F9">
        <w:rPr>
          <w:rFonts w:ascii="Times New Roman" w:eastAsia="Times New Roman" w:hAnsi="Times New Roman" w:cs="Times New Roman"/>
          <w:sz w:val="24"/>
          <w:szCs w:val="24"/>
          <w:lang w:eastAsia="pl-PL"/>
        </w:rPr>
        <w:t xml:space="preserve">badań ankietowych </w:t>
      </w:r>
      <w:r w:rsidR="00133FAE">
        <w:rPr>
          <w:rFonts w:ascii="Times New Roman" w:eastAsia="Times New Roman" w:hAnsi="Times New Roman" w:cs="Times New Roman"/>
          <w:sz w:val="24"/>
          <w:szCs w:val="24"/>
          <w:lang w:eastAsia="pl-PL"/>
        </w:rPr>
        <w:t>zrealizowanych</w:t>
      </w:r>
      <w:r w:rsidR="00480C70">
        <w:rPr>
          <w:rFonts w:ascii="Times New Roman" w:eastAsia="Times New Roman" w:hAnsi="Times New Roman" w:cs="Times New Roman"/>
          <w:sz w:val="24"/>
          <w:szCs w:val="24"/>
          <w:lang w:eastAsia="pl-PL"/>
        </w:rPr>
        <w:t xml:space="preserve"> </w:t>
      </w:r>
      <w:r w:rsidR="00133FAE">
        <w:rPr>
          <w:rFonts w:ascii="Times New Roman" w:eastAsia="Times New Roman" w:hAnsi="Times New Roman" w:cs="Times New Roman"/>
          <w:sz w:val="24"/>
          <w:szCs w:val="24"/>
          <w:lang w:eastAsia="pl-PL"/>
        </w:rPr>
        <w:t xml:space="preserve">                 </w:t>
      </w:r>
      <w:r w:rsidR="00480C70">
        <w:rPr>
          <w:rFonts w:ascii="Times New Roman" w:eastAsia="Times New Roman" w:hAnsi="Times New Roman" w:cs="Times New Roman"/>
          <w:sz w:val="24"/>
          <w:szCs w:val="24"/>
          <w:lang w:eastAsia="pl-PL"/>
        </w:rPr>
        <w:t>w</w:t>
      </w:r>
      <w:r w:rsidR="00480C70" w:rsidRPr="007473F9">
        <w:rPr>
          <w:rFonts w:ascii="Times New Roman" w:eastAsia="Times New Roman" w:hAnsi="Times New Roman" w:cs="Times New Roman"/>
          <w:sz w:val="24"/>
          <w:szCs w:val="24"/>
          <w:lang w:eastAsia="pl-PL"/>
        </w:rPr>
        <w:t xml:space="preserve"> Województwie Świętokrzyskim</w:t>
      </w:r>
      <w:r w:rsidR="00480C70">
        <w:rPr>
          <w:rFonts w:ascii="Times New Roman" w:eastAsia="Times New Roman" w:hAnsi="Times New Roman" w:cs="Times New Roman"/>
          <w:sz w:val="24"/>
          <w:szCs w:val="24"/>
          <w:lang w:eastAsia="pl-PL"/>
        </w:rPr>
        <w:t xml:space="preserve"> w</w:t>
      </w:r>
      <w:r w:rsidR="00C52721">
        <w:rPr>
          <w:rFonts w:ascii="Times New Roman" w:eastAsia="Times New Roman" w:hAnsi="Times New Roman" w:cs="Times New Roman"/>
          <w:sz w:val="24"/>
          <w:szCs w:val="24"/>
          <w:lang w:eastAsia="pl-PL"/>
        </w:rPr>
        <w:t xml:space="preserve"> </w:t>
      </w:r>
      <w:r w:rsidR="00480C70">
        <w:rPr>
          <w:rFonts w:ascii="Times New Roman" w:eastAsia="Times New Roman" w:hAnsi="Times New Roman" w:cs="Times New Roman"/>
          <w:sz w:val="24"/>
          <w:szCs w:val="24"/>
          <w:lang w:eastAsia="pl-PL"/>
        </w:rPr>
        <w:t>2015 r</w:t>
      </w:r>
      <w:r w:rsidR="00480C70" w:rsidRPr="007473F9">
        <w:rPr>
          <w:rFonts w:ascii="Times New Roman" w:eastAsia="Times New Roman" w:hAnsi="Times New Roman" w:cs="Times New Roman"/>
          <w:sz w:val="24"/>
          <w:szCs w:val="24"/>
          <w:lang w:eastAsia="pl-PL"/>
        </w:rPr>
        <w:t>.</w:t>
      </w:r>
      <w:r w:rsidR="00480C70">
        <w:rPr>
          <w:rFonts w:ascii="Times New Roman" w:eastAsia="Times New Roman" w:hAnsi="Times New Roman" w:cs="Times New Roman"/>
          <w:sz w:val="24"/>
          <w:szCs w:val="24"/>
          <w:lang w:eastAsia="pl-PL"/>
        </w:rPr>
        <w:t xml:space="preserve"> </w:t>
      </w:r>
      <w:r w:rsidR="00480C70" w:rsidRPr="00480C70">
        <w:rPr>
          <w:rFonts w:ascii="Times New Roman" w:eastAsia="Times New Roman" w:hAnsi="Times New Roman" w:cs="Times New Roman"/>
          <w:sz w:val="24"/>
          <w:szCs w:val="24"/>
          <w:lang w:eastAsia="pl-PL"/>
        </w:rPr>
        <w:t>Europejski Program</w:t>
      </w:r>
      <w:r w:rsidR="00480C70">
        <w:rPr>
          <w:rFonts w:ascii="Times New Roman" w:eastAsia="Times New Roman" w:hAnsi="Times New Roman" w:cs="Times New Roman"/>
          <w:sz w:val="24"/>
          <w:szCs w:val="24"/>
          <w:lang w:eastAsia="pl-PL"/>
        </w:rPr>
        <w:t xml:space="preserve"> </w:t>
      </w:r>
      <w:r w:rsidR="00480C70" w:rsidRPr="00480C70">
        <w:rPr>
          <w:rFonts w:ascii="Times New Roman" w:eastAsia="Times New Roman" w:hAnsi="Times New Roman" w:cs="Times New Roman"/>
          <w:sz w:val="24"/>
          <w:szCs w:val="24"/>
          <w:lang w:eastAsia="pl-PL"/>
        </w:rPr>
        <w:t xml:space="preserve">Badań Ankietowych </w:t>
      </w:r>
      <w:r w:rsidR="00133FAE">
        <w:rPr>
          <w:rFonts w:ascii="Times New Roman" w:eastAsia="Times New Roman" w:hAnsi="Times New Roman" w:cs="Times New Roman"/>
          <w:sz w:val="24"/>
          <w:szCs w:val="24"/>
          <w:lang w:eastAsia="pl-PL"/>
        </w:rPr>
        <w:t xml:space="preserve">             </w:t>
      </w:r>
      <w:r w:rsidR="00480C70">
        <w:rPr>
          <w:rFonts w:ascii="Times New Roman" w:eastAsia="Times New Roman" w:hAnsi="Times New Roman" w:cs="Times New Roman"/>
          <w:sz w:val="24"/>
          <w:szCs w:val="24"/>
          <w:lang w:eastAsia="pl-PL"/>
        </w:rPr>
        <w:t>w</w:t>
      </w:r>
      <w:r w:rsidR="00480C70" w:rsidRPr="00480C70">
        <w:rPr>
          <w:rFonts w:ascii="Times New Roman" w:eastAsia="Times New Roman" w:hAnsi="Times New Roman" w:cs="Times New Roman"/>
          <w:sz w:val="24"/>
          <w:szCs w:val="24"/>
          <w:lang w:eastAsia="pl-PL"/>
        </w:rPr>
        <w:t xml:space="preserve"> Szkołach</w:t>
      </w:r>
      <w:r w:rsidR="00480C70">
        <w:rPr>
          <w:rFonts w:ascii="Times New Roman" w:eastAsia="Times New Roman" w:hAnsi="Times New Roman" w:cs="Times New Roman"/>
          <w:sz w:val="24"/>
          <w:szCs w:val="24"/>
          <w:lang w:eastAsia="pl-PL"/>
        </w:rPr>
        <w:t xml:space="preserve"> </w:t>
      </w:r>
      <w:r w:rsidR="00480C70" w:rsidRPr="00480C70">
        <w:rPr>
          <w:rFonts w:ascii="Times New Roman" w:eastAsia="Times New Roman" w:hAnsi="Times New Roman" w:cs="Times New Roman"/>
          <w:sz w:val="24"/>
          <w:szCs w:val="24"/>
          <w:lang w:eastAsia="pl-PL"/>
        </w:rPr>
        <w:t>ESPAD</w:t>
      </w:r>
      <w:r w:rsidR="00E439CF">
        <w:rPr>
          <w:rFonts w:ascii="Times New Roman" w:eastAsia="Times New Roman" w:hAnsi="Times New Roman" w:cs="Times New Roman"/>
          <w:sz w:val="24"/>
          <w:szCs w:val="24"/>
          <w:lang w:eastAsia="pl-PL"/>
        </w:rPr>
        <w:t>”</w:t>
      </w:r>
      <w:r w:rsidR="00480C70">
        <w:rPr>
          <w:rFonts w:ascii="Times New Roman" w:eastAsia="Times New Roman" w:hAnsi="Times New Roman" w:cs="Times New Roman"/>
          <w:sz w:val="24"/>
          <w:szCs w:val="24"/>
          <w:lang w:eastAsia="pl-PL"/>
        </w:rPr>
        <w:t xml:space="preserve">. </w:t>
      </w:r>
    </w:p>
    <w:p w:rsidR="008C3E4E" w:rsidRPr="00C52721" w:rsidRDefault="00C52721" w:rsidP="00480C70">
      <w:pPr>
        <w:spacing w:after="0" w:line="360" w:lineRule="auto"/>
        <w:ind w:firstLine="708"/>
        <w:jc w:val="both"/>
        <w:rPr>
          <w:rFonts w:ascii="Times New Roman" w:hAnsi="Times New Roman" w:cs="Times New Roman"/>
          <w:szCs w:val="24"/>
        </w:rPr>
      </w:pPr>
      <w:r w:rsidRPr="00C52721">
        <w:rPr>
          <w:rFonts w:ascii="Times New Roman" w:hAnsi="Times New Roman" w:cs="Times New Roman"/>
          <w:sz w:val="24"/>
          <w:szCs w:val="24"/>
        </w:rPr>
        <w:t xml:space="preserve">ESPAD jest pierwszym ogólnopolskim badaniem spełniającym warunki międzynarodowej porównywalności i jednocześnie podjętym z intencją śledzenia trendu </w:t>
      </w:r>
      <w:r w:rsidR="00E439CF">
        <w:rPr>
          <w:rFonts w:ascii="Times New Roman" w:hAnsi="Times New Roman" w:cs="Times New Roman"/>
          <w:sz w:val="24"/>
          <w:szCs w:val="24"/>
        </w:rPr>
        <w:t xml:space="preserve">        </w:t>
      </w:r>
      <w:r w:rsidRPr="00C52721">
        <w:rPr>
          <w:rFonts w:ascii="Times New Roman" w:hAnsi="Times New Roman" w:cs="Times New Roman"/>
          <w:sz w:val="24"/>
          <w:szCs w:val="24"/>
        </w:rPr>
        <w:t>w zakresie używania substancji przez młodzież szkolną.</w:t>
      </w:r>
      <w:r w:rsidRPr="00C52721">
        <w:rPr>
          <w:rFonts w:ascii="Times New Roman" w:hAnsi="Times New Roman" w:cs="Times New Roman"/>
          <w:szCs w:val="24"/>
        </w:rPr>
        <w:t xml:space="preserve"> </w:t>
      </w:r>
    </w:p>
    <w:p w:rsidR="00C52721" w:rsidRPr="00C52721" w:rsidRDefault="00C52721" w:rsidP="00E439CF">
      <w:pPr>
        <w:spacing w:after="0" w:line="360" w:lineRule="auto"/>
        <w:ind w:firstLine="708"/>
        <w:jc w:val="both"/>
        <w:rPr>
          <w:rFonts w:ascii="Times New Roman" w:hAnsi="Times New Roman" w:cs="Times New Roman"/>
          <w:sz w:val="24"/>
          <w:szCs w:val="24"/>
        </w:rPr>
      </w:pPr>
      <w:r w:rsidRPr="00C52721">
        <w:rPr>
          <w:rFonts w:ascii="Times New Roman" w:hAnsi="Times New Roman" w:cs="Times New Roman"/>
          <w:sz w:val="24"/>
          <w:szCs w:val="24"/>
        </w:rPr>
        <w:t xml:space="preserve">Celem badania była ocena rozmiarów zjawiska używania substancji psychoaktywnych wśród młodzieży szkolnej. Głównymi pytaniami badawczymi, które zostały postawione były pytania o liczby młodych ludzi, którzy mieli doświadczenia z tego typu substancjami oraz </w:t>
      </w:r>
      <w:r w:rsidR="00E439CF">
        <w:rPr>
          <w:rFonts w:ascii="Times New Roman" w:hAnsi="Times New Roman" w:cs="Times New Roman"/>
          <w:sz w:val="24"/>
          <w:szCs w:val="24"/>
        </w:rPr>
        <w:t xml:space="preserve">        </w:t>
      </w:r>
      <w:r w:rsidRPr="00C52721">
        <w:rPr>
          <w:rFonts w:ascii="Times New Roman" w:hAnsi="Times New Roman" w:cs="Times New Roman"/>
          <w:sz w:val="24"/>
          <w:szCs w:val="24"/>
        </w:rPr>
        <w:t>o stopień nasilenia tych doświadczeń. Celem badania była jednak również próba identyfikacji i pomiaru czynników wpływających na rozmiary zjawiska, zarówn</w:t>
      </w:r>
      <w:r w:rsidR="00133FAE">
        <w:rPr>
          <w:rFonts w:ascii="Times New Roman" w:hAnsi="Times New Roman" w:cs="Times New Roman"/>
          <w:sz w:val="24"/>
          <w:szCs w:val="24"/>
        </w:rPr>
        <w:t>o po stronie popytu jak podaży.</w:t>
      </w:r>
      <w:r w:rsidRPr="00C52721">
        <w:rPr>
          <w:rFonts w:ascii="Times New Roman" w:hAnsi="Times New Roman" w:cs="Times New Roman"/>
          <w:sz w:val="24"/>
          <w:szCs w:val="24"/>
        </w:rPr>
        <w:t xml:space="preserve"> W badaniu poruszono zatem takie kwestie, jak dostępność substancji psychoaktywnych, zarówno w wymiarze fizycznym jak psychologicznym, gotowość </w:t>
      </w:r>
      <w:r w:rsidR="00133FAE">
        <w:rPr>
          <w:rFonts w:ascii="Times New Roman" w:hAnsi="Times New Roman" w:cs="Times New Roman"/>
          <w:sz w:val="24"/>
          <w:szCs w:val="24"/>
        </w:rPr>
        <w:t xml:space="preserve">               </w:t>
      </w:r>
      <w:r w:rsidRPr="00C52721">
        <w:rPr>
          <w:rFonts w:ascii="Times New Roman" w:hAnsi="Times New Roman" w:cs="Times New Roman"/>
          <w:sz w:val="24"/>
          <w:szCs w:val="24"/>
        </w:rPr>
        <w:t xml:space="preserve">do podjęcia prób z tymi środkami, przekonania na temat ich szkodliwości, doświadczenia </w:t>
      </w:r>
      <w:r w:rsidR="00E439CF">
        <w:rPr>
          <w:rFonts w:ascii="Times New Roman" w:hAnsi="Times New Roman" w:cs="Times New Roman"/>
          <w:sz w:val="24"/>
          <w:szCs w:val="24"/>
        </w:rPr>
        <w:t xml:space="preserve">           </w:t>
      </w:r>
      <w:r w:rsidRPr="00C52721">
        <w:rPr>
          <w:rFonts w:ascii="Times New Roman" w:hAnsi="Times New Roman" w:cs="Times New Roman"/>
          <w:sz w:val="24"/>
          <w:szCs w:val="24"/>
        </w:rPr>
        <w:t xml:space="preserve">w zakresie problemów związanych z ich używaniem. Wszystkie te kwestie zostały poddane </w:t>
      </w:r>
      <w:r w:rsidRPr="00C52721">
        <w:rPr>
          <w:rFonts w:ascii="Times New Roman" w:hAnsi="Times New Roman" w:cs="Times New Roman"/>
          <w:sz w:val="24"/>
          <w:szCs w:val="24"/>
        </w:rPr>
        <w:lastRenderedPageBreak/>
        <w:t>pomiarowi ilościowemu w celu dokonania oszacowań dla młodzieży Województwa Świętokrzyskiego.</w:t>
      </w:r>
    </w:p>
    <w:p w:rsidR="00C52721" w:rsidRPr="00C52721" w:rsidRDefault="00C52721" w:rsidP="00E439CF">
      <w:pPr>
        <w:pStyle w:val="Tekstpodstawowy"/>
        <w:spacing w:after="0" w:line="360" w:lineRule="auto"/>
        <w:ind w:firstLine="708"/>
        <w:jc w:val="both"/>
        <w:rPr>
          <w:rFonts w:ascii="Times New Roman" w:hAnsi="Times New Roman" w:cs="Times New Roman"/>
          <w:sz w:val="24"/>
          <w:szCs w:val="24"/>
        </w:rPr>
      </w:pPr>
      <w:r w:rsidRPr="00C52721">
        <w:rPr>
          <w:rFonts w:ascii="Times New Roman" w:hAnsi="Times New Roman" w:cs="Times New Roman"/>
          <w:sz w:val="24"/>
          <w:szCs w:val="24"/>
        </w:rPr>
        <w:t xml:space="preserve">Założono objęcie badaniem dwóch kohort młodzieży – młodzież urodzoną w 1999 roku (wiek: 15-16 lat w momencie badania) i 1997 r. (wiek: 17-18 lat w momencie badania). próba uczniów Województwa Świętokrzyskiego włączona do analiz liczyła 1033 uczniów trzecich klas gimnazjów oraz 1011 uczniów drugich klas szkół ponadgimnazjalnych. Wśród gimnazjalistów 51,8% stanowiły dziewczęta, zaś 48,2% - chłopcy. W grupie uczniów szkół ponadgimnazjalnych było 55,2% dziewcząt oraz 44,8% chłopców. </w:t>
      </w:r>
    </w:p>
    <w:p w:rsidR="00C52721" w:rsidRDefault="00C52721" w:rsidP="00E439CF">
      <w:pPr>
        <w:spacing w:after="0" w:line="360" w:lineRule="auto"/>
        <w:ind w:firstLine="708"/>
        <w:jc w:val="both"/>
        <w:rPr>
          <w:rFonts w:ascii="Times New Roman" w:eastAsia="Calibri" w:hAnsi="Times New Roman" w:cs="Times New Roman"/>
          <w:sz w:val="24"/>
          <w:szCs w:val="24"/>
        </w:rPr>
      </w:pPr>
      <w:r w:rsidRPr="00C52721">
        <w:rPr>
          <w:rFonts w:ascii="Times New Roman" w:eastAsia="Calibri" w:hAnsi="Times New Roman" w:cs="Times New Roman"/>
          <w:sz w:val="24"/>
          <w:szCs w:val="24"/>
        </w:rPr>
        <w:t>Badanie zostało realizowane w maju i czerwcu 2015 r. metodą ankiety audytoryjnej przez zespół ankieterów rekrutujący się spoza systemu oświaty i wychowania.</w:t>
      </w:r>
      <w:r w:rsidR="00E439CF">
        <w:rPr>
          <w:rFonts w:ascii="Times New Roman" w:eastAsia="Calibri" w:hAnsi="Times New Roman" w:cs="Times New Roman"/>
          <w:sz w:val="24"/>
          <w:szCs w:val="24"/>
        </w:rPr>
        <w:t xml:space="preserve"> </w:t>
      </w:r>
    </w:p>
    <w:p w:rsidR="00E439CF" w:rsidRPr="00C52721" w:rsidRDefault="00E439CF" w:rsidP="00E439CF">
      <w:pPr>
        <w:spacing w:after="0" w:line="360" w:lineRule="auto"/>
        <w:ind w:firstLine="708"/>
        <w:jc w:val="both"/>
        <w:rPr>
          <w:rFonts w:ascii="Times New Roman" w:hAnsi="Times New Roman" w:cs="Times New Roman"/>
          <w:sz w:val="24"/>
          <w:szCs w:val="24"/>
        </w:rPr>
      </w:pPr>
    </w:p>
    <w:p w:rsidR="00E439CF" w:rsidRPr="00E439CF" w:rsidRDefault="00E439CF" w:rsidP="00485120">
      <w:pPr>
        <w:spacing w:after="0" w:line="360" w:lineRule="auto"/>
        <w:rPr>
          <w:rFonts w:ascii="Times New Roman" w:eastAsia="Calibri" w:hAnsi="Times New Roman" w:cs="Times New Roman"/>
          <w:b/>
          <w:sz w:val="24"/>
          <w:szCs w:val="24"/>
          <w:u w:val="single"/>
        </w:rPr>
      </w:pPr>
      <w:r w:rsidRPr="00E439CF">
        <w:rPr>
          <w:rFonts w:ascii="Times New Roman" w:eastAsia="Calibri" w:hAnsi="Times New Roman" w:cs="Times New Roman"/>
          <w:b/>
          <w:sz w:val="24"/>
          <w:szCs w:val="24"/>
          <w:u w:val="single"/>
        </w:rPr>
        <w:t>Wybrane wyniki badań</w:t>
      </w:r>
    </w:p>
    <w:p w:rsidR="00485120" w:rsidRPr="00E439CF" w:rsidRDefault="00485120" w:rsidP="00485120">
      <w:pPr>
        <w:spacing w:after="0" w:line="360" w:lineRule="auto"/>
        <w:rPr>
          <w:rFonts w:ascii="Times New Roman" w:eastAsia="Calibri" w:hAnsi="Times New Roman" w:cs="Times New Roman"/>
          <w:b/>
          <w:sz w:val="24"/>
          <w:szCs w:val="24"/>
        </w:rPr>
      </w:pPr>
      <w:r w:rsidRPr="00E439CF">
        <w:rPr>
          <w:rFonts w:ascii="Times New Roman" w:eastAsia="Calibri" w:hAnsi="Times New Roman" w:cs="Times New Roman"/>
          <w:b/>
          <w:sz w:val="24"/>
          <w:szCs w:val="24"/>
        </w:rPr>
        <w:t>Palenie tytoniu</w:t>
      </w:r>
    </w:p>
    <w:p w:rsidR="00A90843" w:rsidRDefault="00485120" w:rsidP="00485120">
      <w:pPr>
        <w:spacing w:after="0" w:line="360" w:lineRule="auto"/>
        <w:jc w:val="both"/>
        <w:rPr>
          <w:rFonts w:ascii="Times New Roman" w:eastAsia="Calibri" w:hAnsi="Times New Roman" w:cs="Times New Roman"/>
          <w:sz w:val="24"/>
          <w:szCs w:val="24"/>
        </w:rPr>
      </w:pPr>
      <w:r w:rsidRPr="00485120">
        <w:rPr>
          <w:rFonts w:ascii="Times New Roman" w:eastAsia="Calibri" w:hAnsi="Times New Roman" w:cs="Times New Roman"/>
          <w:sz w:val="24"/>
          <w:szCs w:val="24"/>
        </w:rPr>
        <w:t>Rozpowszechnienie palenia tytoniu było badane w dwóch wymiarach czasowych - całego życia respondenta oraz ostatnich 30 dni przed badaniem. Tabela 1 przedstawia dane odnoszące się do doświadczeń z paleniem tytoniu zebranych na przestrzeni całego życia.</w:t>
      </w:r>
      <w:r>
        <w:rPr>
          <w:rFonts w:ascii="Times New Roman" w:eastAsia="Calibri" w:hAnsi="Times New Roman" w:cs="Times New Roman"/>
          <w:sz w:val="24"/>
          <w:szCs w:val="24"/>
        </w:rPr>
        <w:t xml:space="preserve"> </w:t>
      </w:r>
    </w:p>
    <w:p w:rsidR="00E439CF" w:rsidRDefault="00E439CF" w:rsidP="00485120">
      <w:pPr>
        <w:spacing w:after="0" w:line="360" w:lineRule="auto"/>
        <w:jc w:val="both"/>
        <w:rPr>
          <w:rFonts w:ascii="Times New Roman" w:eastAsia="Calibri" w:hAnsi="Times New Roman" w:cs="Times New Roman"/>
          <w:sz w:val="24"/>
          <w:szCs w:val="24"/>
        </w:rPr>
      </w:pPr>
    </w:p>
    <w:p w:rsidR="00485120" w:rsidRPr="00E439CF" w:rsidRDefault="00485120" w:rsidP="00CD31DF">
      <w:pPr>
        <w:spacing w:after="0" w:line="240" w:lineRule="auto"/>
        <w:jc w:val="both"/>
        <w:rPr>
          <w:rFonts w:ascii="Times New Roman" w:eastAsia="Calibri" w:hAnsi="Times New Roman" w:cs="Times New Roman"/>
          <w:b/>
          <w:szCs w:val="24"/>
        </w:rPr>
      </w:pPr>
      <w:r w:rsidRPr="00E439CF">
        <w:rPr>
          <w:rFonts w:ascii="Times New Roman" w:eastAsia="Calibri" w:hAnsi="Times New Roman" w:cs="Times New Roman"/>
          <w:b/>
          <w:szCs w:val="24"/>
        </w:rPr>
        <w:t>Tabela 5. Palenie tytoniu kiedykolwiek w życiu</w:t>
      </w:r>
    </w:p>
    <w:tbl>
      <w:tblPr>
        <w:tblW w:w="8220" w:type="dxa"/>
        <w:tblInd w:w="93" w:type="dxa"/>
        <w:tblLayout w:type="fixed"/>
        <w:tblCellMar>
          <w:left w:w="93" w:type="dxa"/>
          <w:right w:w="93" w:type="dxa"/>
        </w:tblCellMar>
        <w:tblLook w:val="04A0"/>
      </w:tblPr>
      <w:tblGrid>
        <w:gridCol w:w="1799"/>
        <w:gridCol w:w="2385"/>
        <w:gridCol w:w="2018"/>
        <w:gridCol w:w="2018"/>
      </w:tblGrid>
      <w:tr w:rsidR="00485120" w:rsidRPr="00317683" w:rsidTr="00B05F38">
        <w:trPr>
          <w:trHeight w:val="784"/>
        </w:trPr>
        <w:tc>
          <w:tcPr>
            <w:tcW w:w="1800" w:type="dxa"/>
            <w:tcBorders>
              <w:top w:val="single" w:sz="12" w:space="0" w:color="000000"/>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poziom klasy</w:t>
            </w:r>
          </w:p>
        </w:tc>
        <w:tc>
          <w:tcPr>
            <w:tcW w:w="2385" w:type="dxa"/>
            <w:tcBorders>
              <w:top w:val="single" w:sz="12" w:space="0" w:color="000000"/>
              <w:left w:val="single" w:sz="4" w:space="0" w:color="000000"/>
              <w:bottom w:val="single" w:sz="12" w:space="0" w:color="000000"/>
              <w:right w:val="single" w:sz="12" w:space="0" w:color="000000"/>
            </w:tcBorders>
            <w:shd w:val="clear" w:color="auto" w:fill="D99594" w:themeFill="accent2" w:themeFillTint="99"/>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018"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317683" w:rsidRDefault="00485120" w:rsidP="00B05F38">
            <w:pPr>
              <w:widowControl w:val="0"/>
              <w:autoSpaceDE w:val="0"/>
              <w:autoSpaceDN w:val="0"/>
              <w:adjustRightInd w:val="0"/>
              <w:spacing w:after="0" w:line="240" w:lineRule="auto"/>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Świętokrzyskie</w:t>
            </w:r>
          </w:p>
        </w:tc>
        <w:tc>
          <w:tcPr>
            <w:tcW w:w="2018"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317683" w:rsidRDefault="00485120" w:rsidP="00B05F38">
            <w:pPr>
              <w:widowControl w:val="0"/>
              <w:autoSpaceDE w:val="0"/>
              <w:autoSpaceDN w:val="0"/>
              <w:adjustRightInd w:val="0"/>
              <w:spacing w:after="0" w:line="240" w:lineRule="auto"/>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Polska</w:t>
            </w:r>
          </w:p>
        </w:tc>
      </w:tr>
      <w:tr w:rsidR="00485120" w:rsidRPr="00317683" w:rsidTr="00B05F38">
        <w:trPr>
          <w:cantSplit/>
          <w:trHeight w:val="273"/>
        </w:trPr>
        <w:tc>
          <w:tcPr>
            <w:tcW w:w="1800" w:type="dxa"/>
            <w:vMerge w:val="restart"/>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III klasy gimnazjum</w:t>
            </w:r>
          </w:p>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385" w:type="dxa"/>
            <w:tcBorders>
              <w:top w:val="single" w:sz="12" w:space="0" w:color="000000"/>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Nigdy nie palił</w:t>
            </w:r>
          </w:p>
        </w:tc>
        <w:tc>
          <w:tcPr>
            <w:tcW w:w="2018" w:type="dxa"/>
            <w:tcBorders>
              <w:top w:val="single" w:sz="12" w:space="0" w:color="000000"/>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43,7</w:t>
            </w:r>
          </w:p>
        </w:tc>
        <w:tc>
          <w:tcPr>
            <w:tcW w:w="2018" w:type="dxa"/>
            <w:tcBorders>
              <w:top w:val="single" w:sz="12" w:space="0" w:color="000000"/>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43,8</w:t>
            </w:r>
          </w:p>
        </w:tc>
      </w:tr>
      <w:tr w:rsidR="00485120" w:rsidRPr="00317683" w:rsidTr="00B05F38">
        <w:trPr>
          <w:cantSplit/>
          <w:trHeight w:val="2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1-2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13,9</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15,3</w:t>
            </w:r>
          </w:p>
        </w:tc>
      </w:tr>
      <w:tr w:rsidR="00485120" w:rsidRPr="00317683" w:rsidTr="00B05F38">
        <w:trPr>
          <w:cantSplit/>
          <w:trHeight w:val="2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3-5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8,5</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7,2</w:t>
            </w:r>
          </w:p>
        </w:tc>
      </w:tr>
      <w:tr w:rsidR="00485120" w:rsidRPr="00317683" w:rsidTr="00B05F38">
        <w:trPr>
          <w:cantSplit/>
          <w:trHeight w:val="2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6-9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6,2</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5,3</w:t>
            </w:r>
          </w:p>
        </w:tc>
      </w:tr>
      <w:tr w:rsidR="00485120" w:rsidRPr="00317683" w:rsidTr="00B05F38">
        <w:trPr>
          <w:cantSplit/>
          <w:trHeight w:val="2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10-19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5,5</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5,8</w:t>
            </w:r>
          </w:p>
        </w:tc>
      </w:tr>
      <w:tr w:rsidR="00485120" w:rsidRPr="00317683" w:rsidTr="00B05F38">
        <w:trPr>
          <w:cantSplit/>
          <w:trHeight w:val="2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20-39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4,3</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4,0</w:t>
            </w:r>
          </w:p>
        </w:tc>
      </w:tr>
      <w:tr w:rsidR="00485120" w:rsidRPr="00317683" w:rsidTr="00B05F38">
        <w:trPr>
          <w:cantSplit/>
          <w:trHeight w:val="473"/>
        </w:trPr>
        <w:tc>
          <w:tcPr>
            <w:tcW w:w="1800" w:type="dxa"/>
            <w:vMerge/>
            <w:tcBorders>
              <w:top w:val="single" w:sz="12" w:space="0" w:color="000000"/>
              <w:left w:val="single" w:sz="12" w:space="0" w:color="000000"/>
              <w:bottom w:val="single" w:sz="4" w:space="0" w:color="auto"/>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single" w:sz="4" w:space="0" w:color="auto"/>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40 razy lub więcej</w:t>
            </w:r>
          </w:p>
        </w:tc>
        <w:tc>
          <w:tcPr>
            <w:tcW w:w="2018" w:type="dxa"/>
            <w:tcBorders>
              <w:top w:val="nil"/>
              <w:left w:val="single" w:sz="12" w:space="0" w:color="000000"/>
              <w:bottom w:val="single" w:sz="4" w:space="0" w:color="auto"/>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17,9</w:t>
            </w:r>
          </w:p>
        </w:tc>
        <w:tc>
          <w:tcPr>
            <w:tcW w:w="2018" w:type="dxa"/>
            <w:tcBorders>
              <w:top w:val="nil"/>
              <w:left w:val="single" w:sz="12" w:space="0" w:color="000000"/>
              <w:bottom w:val="single" w:sz="4" w:space="0" w:color="auto"/>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18,5</w:t>
            </w:r>
          </w:p>
        </w:tc>
      </w:tr>
      <w:tr w:rsidR="00485120" w:rsidRPr="00317683" w:rsidTr="00B05F38">
        <w:trPr>
          <w:cantSplit/>
          <w:trHeight w:val="273"/>
        </w:trPr>
        <w:tc>
          <w:tcPr>
            <w:tcW w:w="1800" w:type="dxa"/>
            <w:vMerge w:val="restart"/>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II klasy szkół ponad-gimnazjalnych</w:t>
            </w:r>
          </w:p>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385" w:type="dxa"/>
            <w:tcBorders>
              <w:top w:val="single" w:sz="4" w:space="0" w:color="auto"/>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Nigdy nie palił</w:t>
            </w:r>
          </w:p>
        </w:tc>
        <w:tc>
          <w:tcPr>
            <w:tcW w:w="2018" w:type="dxa"/>
            <w:tcBorders>
              <w:top w:val="single" w:sz="4" w:space="0" w:color="auto"/>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27,7</w:t>
            </w:r>
          </w:p>
        </w:tc>
        <w:tc>
          <w:tcPr>
            <w:tcW w:w="2018" w:type="dxa"/>
            <w:tcBorders>
              <w:top w:val="single" w:sz="4" w:space="0" w:color="auto"/>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28,5</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1-2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13,9</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12,5</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3-5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8,7</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7,6</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6-9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4,3</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5,7</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10-19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7,3</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6,2</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nil"/>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20-39 razy</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4,7</w:t>
            </w:r>
          </w:p>
        </w:tc>
        <w:tc>
          <w:tcPr>
            <w:tcW w:w="2018" w:type="dxa"/>
            <w:tcBorders>
              <w:top w:val="nil"/>
              <w:left w:val="single" w:sz="12" w:space="0" w:color="000000"/>
              <w:bottom w:val="nil"/>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5,2</w:t>
            </w:r>
          </w:p>
        </w:tc>
      </w:tr>
      <w:tr w:rsidR="00485120" w:rsidRPr="00317683" w:rsidTr="00B05F38">
        <w:trPr>
          <w:cantSplit/>
          <w:trHeight w:val="273"/>
        </w:trPr>
        <w:tc>
          <w:tcPr>
            <w:tcW w:w="1800" w:type="dxa"/>
            <w:vMerge/>
            <w:tcBorders>
              <w:top w:val="single" w:sz="4" w:space="0" w:color="auto"/>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317683" w:rsidRDefault="00485120" w:rsidP="00317683">
            <w:pPr>
              <w:spacing w:after="0" w:line="240" w:lineRule="auto"/>
              <w:rPr>
                <w:rFonts w:ascii="Times New Roman" w:eastAsia="Calibri" w:hAnsi="Times New Roman" w:cs="Times New Roman"/>
                <w:color w:val="000000"/>
              </w:rPr>
            </w:pPr>
          </w:p>
        </w:tc>
        <w:tc>
          <w:tcPr>
            <w:tcW w:w="2385" w:type="dxa"/>
            <w:tcBorders>
              <w:top w:val="nil"/>
              <w:left w:val="single" w:sz="4" w:space="0" w:color="000000"/>
              <w:bottom w:val="single" w:sz="12" w:space="0" w:color="000000"/>
              <w:right w:val="single" w:sz="12" w:space="0" w:color="000000"/>
            </w:tcBorders>
            <w:shd w:val="clear" w:color="auto" w:fill="FFFFFF"/>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317683">
              <w:rPr>
                <w:rFonts w:ascii="Times New Roman" w:eastAsia="Calibri" w:hAnsi="Times New Roman" w:cs="Times New Roman"/>
                <w:color w:val="000000"/>
              </w:rPr>
              <w:t>40 razy lub więcej</w:t>
            </w:r>
          </w:p>
        </w:tc>
        <w:tc>
          <w:tcPr>
            <w:tcW w:w="2018" w:type="dxa"/>
            <w:tcBorders>
              <w:top w:val="nil"/>
              <w:left w:val="single" w:sz="12" w:space="0" w:color="000000"/>
              <w:bottom w:val="single" w:sz="12" w:space="0" w:color="000000"/>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33,5</w:t>
            </w:r>
          </w:p>
        </w:tc>
        <w:tc>
          <w:tcPr>
            <w:tcW w:w="2018" w:type="dxa"/>
            <w:tcBorders>
              <w:top w:val="nil"/>
              <w:left w:val="single" w:sz="12" w:space="0" w:color="000000"/>
              <w:bottom w:val="single" w:sz="12" w:space="0" w:color="000000"/>
              <w:right w:val="single" w:sz="12" w:space="0" w:color="000000"/>
            </w:tcBorders>
            <w:shd w:val="clear" w:color="auto" w:fill="FFFFFF"/>
            <w:vAlign w:val="center"/>
            <w:hideMark/>
          </w:tcPr>
          <w:p w:rsidR="00485120" w:rsidRPr="00317683" w:rsidRDefault="00485120" w:rsidP="00B05F38">
            <w:pPr>
              <w:spacing w:after="0" w:line="240" w:lineRule="auto"/>
              <w:jc w:val="right"/>
              <w:rPr>
                <w:rFonts w:ascii="Times New Roman" w:eastAsia="Calibri" w:hAnsi="Times New Roman" w:cs="Times New Roman"/>
                <w:color w:val="000000"/>
              </w:rPr>
            </w:pPr>
            <w:r w:rsidRPr="00317683">
              <w:rPr>
                <w:rFonts w:ascii="Times New Roman" w:eastAsia="Calibri" w:hAnsi="Times New Roman" w:cs="Times New Roman"/>
                <w:color w:val="000000"/>
              </w:rPr>
              <w:t>34,2</w:t>
            </w:r>
          </w:p>
        </w:tc>
      </w:tr>
    </w:tbl>
    <w:p w:rsidR="00133FAE" w:rsidRDefault="00BD28B3" w:rsidP="00133FAE">
      <w:pPr>
        <w:spacing w:after="0" w:line="240" w:lineRule="auto"/>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Raport z  </w:t>
      </w:r>
      <w:r w:rsidR="00133FAE"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133FAE">
        <w:rPr>
          <w:rFonts w:ascii="Times New Roman" w:eastAsia="Calibri" w:hAnsi="Times New Roman" w:cs="Times New Roman"/>
          <w:sz w:val="18"/>
          <w:szCs w:val="20"/>
        </w:rPr>
        <w:t>towych</w:t>
      </w:r>
      <w:r w:rsidR="00133FAE" w:rsidRPr="00133FAE">
        <w:rPr>
          <w:rFonts w:ascii="Times New Roman" w:eastAsia="Calibri" w:hAnsi="Times New Roman" w:cs="Times New Roman"/>
          <w:sz w:val="18"/>
          <w:szCs w:val="20"/>
        </w:rPr>
        <w:t xml:space="preserve"> w Szkołach ESPAD”.</w:t>
      </w:r>
    </w:p>
    <w:p w:rsidR="00133FAE" w:rsidRDefault="00133FAE" w:rsidP="00133FAE">
      <w:pPr>
        <w:spacing w:after="0" w:line="360" w:lineRule="auto"/>
        <w:rPr>
          <w:rFonts w:ascii="Times New Roman" w:eastAsia="Calibri" w:hAnsi="Times New Roman" w:cs="Times New Roman"/>
          <w:sz w:val="18"/>
          <w:szCs w:val="20"/>
        </w:rPr>
      </w:pPr>
    </w:p>
    <w:p w:rsidR="00485120" w:rsidRPr="00485120" w:rsidRDefault="00485120" w:rsidP="00133FAE">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lastRenderedPageBreak/>
        <w:t>Jak wynika z danych zaprezentowanych powyżej, w czasie całego życia, jakiekolwiek doświadczenia z paleniem miało 56,3% uczniów klas trzecich gimnazjów i 72,3% uczniów klas drugich szkół ponadgimnazjalnych. Wśród uczniów, którzy podejmowali próby palenia można wyróżnić frakcję osób, które paliły nie więcej niż 5 razy w swoim życiu. Frakcja ta</w:t>
      </w:r>
      <w:r>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liczy 22,4% gimnazjalistów i 22,6% uczniów starszych. Jednocześnie 17,9% z pierwszej grupy i 33,5% z drugiej paliło 40 razy lub więcej.</w:t>
      </w:r>
    </w:p>
    <w:p w:rsidR="00485120" w:rsidRDefault="00485120" w:rsidP="00133FAE">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Poziom rozpowszechnienia palenia tytoniu jest podobny w Województwie Świętokrzyskim i w całym kraju. Zbliżony jest również odsetek uczniów, którzy palili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co naj</w:t>
      </w:r>
      <w:r w:rsidR="00C13FD4">
        <w:rPr>
          <w:rFonts w:ascii="Times New Roman" w:eastAsia="Calibri" w:hAnsi="Times New Roman" w:cs="Times New Roman"/>
          <w:sz w:val="24"/>
          <w:szCs w:val="20"/>
        </w:rPr>
        <w:t>mniej 40 razy w życiu.</w:t>
      </w:r>
      <w:r w:rsidR="004157B0">
        <w:rPr>
          <w:rFonts w:ascii="Times New Roman" w:eastAsia="Calibri" w:hAnsi="Times New Roman" w:cs="Times New Roman"/>
          <w:sz w:val="24"/>
          <w:szCs w:val="20"/>
        </w:rPr>
        <w:t xml:space="preserve"> Tabela 6</w:t>
      </w:r>
      <w:r w:rsidRPr="00485120">
        <w:rPr>
          <w:rFonts w:ascii="Times New Roman" w:eastAsia="Calibri" w:hAnsi="Times New Roman" w:cs="Times New Roman"/>
          <w:sz w:val="24"/>
          <w:szCs w:val="20"/>
        </w:rPr>
        <w:t xml:space="preserve"> pokazuje, że w czasie ostatnich 30 dni przed badaniem paliło 27,3% piętnastolatków i 39,3% siedemnastolatków.</w:t>
      </w:r>
      <w:r>
        <w:rPr>
          <w:rFonts w:ascii="Times New Roman" w:eastAsia="Calibri" w:hAnsi="Times New Roman" w:cs="Times New Roman"/>
          <w:sz w:val="24"/>
          <w:szCs w:val="20"/>
        </w:rPr>
        <w:t xml:space="preserve"> </w:t>
      </w:r>
    </w:p>
    <w:p w:rsidR="00A90843" w:rsidRDefault="00A90843" w:rsidP="00485120">
      <w:pPr>
        <w:spacing w:after="0" w:line="360" w:lineRule="auto"/>
        <w:jc w:val="both"/>
        <w:rPr>
          <w:rFonts w:ascii="Times New Roman" w:eastAsia="Calibri" w:hAnsi="Times New Roman" w:cs="Times New Roman"/>
          <w:sz w:val="24"/>
          <w:szCs w:val="20"/>
        </w:rPr>
      </w:pPr>
    </w:p>
    <w:p w:rsidR="00485120" w:rsidRDefault="00485120" w:rsidP="00DF10A7">
      <w:pPr>
        <w:spacing w:after="0" w:line="240" w:lineRule="auto"/>
        <w:ind w:hanging="142"/>
        <w:jc w:val="both"/>
        <w:rPr>
          <w:rFonts w:ascii="Times New Roman" w:eastAsia="Calibri" w:hAnsi="Times New Roman" w:cs="Times New Roman"/>
          <w:b/>
          <w:szCs w:val="20"/>
        </w:rPr>
      </w:pPr>
      <w:r w:rsidRPr="00E439CF">
        <w:rPr>
          <w:rFonts w:ascii="Times New Roman" w:eastAsia="Calibri" w:hAnsi="Times New Roman" w:cs="Times New Roman"/>
          <w:b/>
          <w:szCs w:val="20"/>
        </w:rPr>
        <w:t>Tabela 6. Palenie tytoniu w czasie ostatnich 30 dni</w:t>
      </w:r>
    </w:p>
    <w:tbl>
      <w:tblPr>
        <w:tblStyle w:val="Tabela-Siatka"/>
        <w:tblW w:w="9632" w:type="dxa"/>
        <w:tblLook w:val="04A0"/>
      </w:tblPr>
      <w:tblGrid>
        <w:gridCol w:w="2093"/>
        <w:gridCol w:w="3497"/>
        <w:gridCol w:w="1634"/>
        <w:gridCol w:w="2408"/>
      </w:tblGrid>
      <w:tr w:rsidR="00722BBB" w:rsidRPr="00743301" w:rsidTr="00722BBB">
        <w:trPr>
          <w:trHeight w:val="1178"/>
        </w:trPr>
        <w:tc>
          <w:tcPr>
            <w:tcW w:w="2093" w:type="dxa"/>
            <w:shd w:val="clear" w:color="auto" w:fill="D99594" w:themeFill="accent2" w:themeFillTint="99"/>
            <w:vAlign w:val="center"/>
          </w:tcPr>
          <w:p w:rsidR="00722BBB" w:rsidRPr="00743301" w:rsidRDefault="00722BBB" w:rsidP="00AC7206">
            <w:pPr>
              <w:rPr>
                <w:rFonts w:ascii="Times New Roman" w:hAnsi="Times New Roman" w:cs="Times New Roman"/>
              </w:rPr>
            </w:pPr>
            <w:r w:rsidRPr="00743301">
              <w:rPr>
                <w:rFonts w:ascii="Times New Roman" w:eastAsia="Calibri" w:hAnsi="Times New Roman" w:cs="Times New Roman"/>
                <w:color w:val="000000"/>
              </w:rPr>
              <w:t>poziom klasy</w:t>
            </w:r>
          </w:p>
        </w:tc>
        <w:tc>
          <w:tcPr>
            <w:tcW w:w="3497" w:type="dxa"/>
            <w:shd w:val="clear" w:color="auto" w:fill="D99594" w:themeFill="accent2" w:themeFillTint="99"/>
            <w:vAlign w:val="center"/>
          </w:tcPr>
          <w:p w:rsidR="00722BBB" w:rsidRPr="00743301" w:rsidRDefault="00722BBB" w:rsidP="00AC7206">
            <w:pPr>
              <w:rPr>
                <w:rFonts w:ascii="Times New Roman" w:hAnsi="Times New Roman" w:cs="Times New Roman"/>
              </w:rPr>
            </w:pPr>
          </w:p>
        </w:tc>
        <w:tc>
          <w:tcPr>
            <w:tcW w:w="1634" w:type="dxa"/>
            <w:shd w:val="clear" w:color="auto" w:fill="D99594" w:themeFill="accent2" w:themeFillTint="99"/>
            <w:vAlign w:val="center"/>
          </w:tcPr>
          <w:p w:rsidR="00722BBB" w:rsidRPr="00743301" w:rsidRDefault="00722BBB" w:rsidP="00722BBB">
            <w:pPr>
              <w:widowControl w:val="0"/>
              <w:autoSpaceDE w:val="0"/>
              <w:autoSpaceDN w:val="0"/>
              <w:adjustRightInd w:val="0"/>
              <w:jc w:val="center"/>
              <w:rPr>
                <w:rFonts w:ascii="Times New Roman" w:eastAsia="Calibri" w:hAnsi="Times New Roman" w:cs="Times New Roman"/>
                <w:b/>
                <w:color w:val="000000"/>
              </w:rPr>
            </w:pPr>
            <w:r w:rsidRPr="00743301">
              <w:rPr>
                <w:rFonts w:ascii="Times New Roman" w:eastAsia="Calibri" w:hAnsi="Times New Roman" w:cs="Times New Roman"/>
                <w:b/>
                <w:color w:val="000000"/>
              </w:rPr>
              <w:t>Świętokrzyskie</w:t>
            </w:r>
          </w:p>
        </w:tc>
        <w:tc>
          <w:tcPr>
            <w:tcW w:w="2408" w:type="dxa"/>
            <w:shd w:val="clear" w:color="auto" w:fill="D99594" w:themeFill="accent2" w:themeFillTint="99"/>
            <w:vAlign w:val="center"/>
          </w:tcPr>
          <w:p w:rsidR="00722BBB" w:rsidRPr="00743301" w:rsidRDefault="00722BBB" w:rsidP="00722BBB">
            <w:pPr>
              <w:widowControl w:val="0"/>
              <w:autoSpaceDE w:val="0"/>
              <w:autoSpaceDN w:val="0"/>
              <w:adjustRightInd w:val="0"/>
              <w:jc w:val="center"/>
              <w:rPr>
                <w:rFonts w:ascii="Times New Roman" w:eastAsia="Calibri" w:hAnsi="Times New Roman" w:cs="Times New Roman"/>
                <w:b/>
                <w:color w:val="000000"/>
              </w:rPr>
            </w:pPr>
            <w:r w:rsidRPr="00743301">
              <w:rPr>
                <w:rFonts w:ascii="Times New Roman" w:eastAsia="Calibri" w:hAnsi="Times New Roman" w:cs="Times New Roman"/>
                <w:b/>
                <w:color w:val="000000"/>
              </w:rPr>
              <w:t>Polska</w:t>
            </w:r>
          </w:p>
        </w:tc>
      </w:tr>
      <w:tr w:rsidR="00722BBB" w:rsidRPr="00743301" w:rsidTr="00C13FD4">
        <w:trPr>
          <w:trHeight w:val="1178"/>
        </w:trPr>
        <w:tc>
          <w:tcPr>
            <w:tcW w:w="2093" w:type="dxa"/>
            <w:shd w:val="clear" w:color="auto" w:fill="D99594" w:themeFill="accent2" w:themeFillTint="99"/>
            <w:vAlign w:val="center"/>
          </w:tcPr>
          <w:p w:rsidR="00722BBB" w:rsidRPr="00743301" w:rsidRDefault="00722BBB" w:rsidP="00AC7206">
            <w:pPr>
              <w:widowControl w:val="0"/>
              <w:autoSpaceDE w:val="0"/>
              <w:autoSpaceDN w:val="0"/>
              <w:adjustRightInd w:val="0"/>
              <w:rPr>
                <w:rFonts w:ascii="Times New Roman" w:eastAsia="Calibri" w:hAnsi="Times New Roman" w:cs="Times New Roman"/>
                <w:color w:val="000000"/>
              </w:rPr>
            </w:pPr>
            <w:r w:rsidRPr="00743301">
              <w:rPr>
                <w:rFonts w:ascii="Times New Roman" w:eastAsia="Calibri" w:hAnsi="Times New Roman" w:cs="Times New Roman"/>
                <w:color w:val="000000"/>
              </w:rPr>
              <w:t>III klasy gimnazjum</w:t>
            </w:r>
          </w:p>
          <w:p w:rsidR="00722BBB" w:rsidRPr="00743301" w:rsidRDefault="00722BBB" w:rsidP="00AC7206">
            <w:pPr>
              <w:rPr>
                <w:rFonts w:ascii="Times New Roman" w:hAnsi="Times New Roman" w:cs="Times New Roman"/>
              </w:rPr>
            </w:pPr>
          </w:p>
        </w:tc>
        <w:tc>
          <w:tcPr>
            <w:tcW w:w="3497" w:type="dxa"/>
            <w:vAlign w:val="center"/>
          </w:tcPr>
          <w:p w:rsidR="00722BBB" w:rsidRPr="00743301" w:rsidRDefault="00722BBB" w:rsidP="00AC7206">
            <w:pPr>
              <w:rPr>
                <w:rFonts w:ascii="Times New Roman" w:hAnsi="Times New Roman" w:cs="Times New Roman"/>
              </w:rPr>
            </w:pPr>
            <w:r w:rsidRPr="00743301">
              <w:rPr>
                <w:rFonts w:ascii="Times New Roman" w:hAnsi="Times New Roman" w:cs="Times New Roman"/>
              </w:rPr>
              <w:t xml:space="preserve">Nie </w:t>
            </w:r>
          </w:p>
          <w:p w:rsidR="00722BBB" w:rsidRPr="00743301" w:rsidRDefault="00722BBB" w:rsidP="00AC7206">
            <w:pPr>
              <w:rPr>
                <w:rFonts w:ascii="Times New Roman" w:hAnsi="Times New Roman" w:cs="Times New Roman"/>
              </w:rPr>
            </w:pPr>
            <w:r w:rsidRPr="00743301">
              <w:rPr>
                <w:rFonts w:ascii="Times New Roman" w:hAnsi="Times New Roman" w:cs="Times New Roman"/>
              </w:rPr>
              <w:t xml:space="preserve">Mniej niż jeden papieros na tydzień </w:t>
            </w:r>
          </w:p>
          <w:p w:rsidR="00722BBB" w:rsidRPr="00743301" w:rsidRDefault="00722BBB" w:rsidP="00AC7206">
            <w:pPr>
              <w:rPr>
                <w:rFonts w:ascii="Times New Roman" w:hAnsi="Times New Roman" w:cs="Times New Roman"/>
              </w:rPr>
            </w:pPr>
            <w:r w:rsidRPr="00743301">
              <w:rPr>
                <w:rFonts w:ascii="Times New Roman" w:hAnsi="Times New Roman" w:cs="Times New Roman"/>
              </w:rPr>
              <w:t>Mniej niż 1 papieros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1-5 papierosów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6-10 papierosów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11-20 papierosów dziennie</w:t>
            </w:r>
          </w:p>
          <w:p w:rsidR="00722BBB" w:rsidRPr="00743301" w:rsidRDefault="00722BBB" w:rsidP="00AC7206">
            <w:pPr>
              <w:rPr>
                <w:rFonts w:ascii="Times New Roman" w:hAnsi="Times New Roman" w:cs="Times New Roman"/>
              </w:rPr>
            </w:pPr>
            <w:r w:rsidRPr="00743301">
              <w:rPr>
                <w:rFonts w:ascii="Times New Roman" w:eastAsia="Calibri" w:hAnsi="Times New Roman" w:cs="Times New Roman"/>
                <w:color w:val="000000"/>
                <w:szCs w:val="20"/>
              </w:rPr>
              <w:t>Więcej niż 20 papierosów dziennie</w:t>
            </w:r>
          </w:p>
          <w:p w:rsidR="00722BBB" w:rsidRPr="00743301" w:rsidRDefault="00722BBB" w:rsidP="00AC7206">
            <w:pPr>
              <w:rPr>
                <w:rFonts w:ascii="Times New Roman" w:hAnsi="Times New Roman" w:cs="Times New Roman"/>
              </w:rPr>
            </w:pPr>
          </w:p>
        </w:tc>
        <w:tc>
          <w:tcPr>
            <w:tcW w:w="1634" w:type="dxa"/>
          </w:tcPr>
          <w:p w:rsidR="00722BBB" w:rsidRPr="00743301" w:rsidRDefault="00722BBB" w:rsidP="00C13FD4">
            <w:pPr>
              <w:jc w:val="right"/>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72,7</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8,3</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3,3</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7,4</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3,9</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2,1</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2,3</w:t>
            </w:r>
          </w:p>
        </w:tc>
        <w:tc>
          <w:tcPr>
            <w:tcW w:w="2408" w:type="dxa"/>
          </w:tcPr>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73,6</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7.9</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4.0</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7,7</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3,5</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1,8</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1,5</w:t>
            </w:r>
          </w:p>
        </w:tc>
      </w:tr>
      <w:tr w:rsidR="00722BBB" w:rsidRPr="00743301" w:rsidTr="00C13FD4">
        <w:trPr>
          <w:trHeight w:val="1257"/>
        </w:trPr>
        <w:tc>
          <w:tcPr>
            <w:tcW w:w="2093" w:type="dxa"/>
            <w:shd w:val="clear" w:color="auto" w:fill="D99594" w:themeFill="accent2" w:themeFillTint="99"/>
            <w:vAlign w:val="center"/>
          </w:tcPr>
          <w:p w:rsidR="00722BBB" w:rsidRPr="00743301" w:rsidRDefault="00722BBB" w:rsidP="00AC7206">
            <w:pPr>
              <w:widowControl w:val="0"/>
              <w:autoSpaceDE w:val="0"/>
              <w:autoSpaceDN w:val="0"/>
              <w:adjustRightInd w:val="0"/>
              <w:rPr>
                <w:rFonts w:ascii="Times New Roman" w:eastAsia="Calibri" w:hAnsi="Times New Roman" w:cs="Times New Roman"/>
                <w:color w:val="000000"/>
              </w:rPr>
            </w:pPr>
            <w:r w:rsidRPr="00743301">
              <w:rPr>
                <w:rFonts w:ascii="Times New Roman" w:eastAsia="Calibri" w:hAnsi="Times New Roman" w:cs="Times New Roman"/>
                <w:color w:val="000000"/>
              </w:rPr>
              <w:t>II klasy szkół ponad-gimnazjalnych</w:t>
            </w:r>
          </w:p>
          <w:p w:rsidR="00722BBB" w:rsidRPr="00743301" w:rsidRDefault="00722BBB" w:rsidP="00AC7206">
            <w:pPr>
              <w:rPr>
                <w:rFonts w:ascii="Times New Roman" w:hAnsi="Times New Roman" w:cs="Times New Roman"/>
              </w:rPr>
            </w:pPr>
          </w:p>
        </w:tc>
        <w:tc>
          <w:tcPr>
            <w:tcW w:w="3497" w:type="dxa"/>
            <w:vAlign w:val="center"/>
          </w:tcPr>
          <w:p w:rsidR="00722BBB" w:rsidRPr="00743301" w:rsidRDefault="00722BBB" w:rsidP="00AC7206">
            <w:pPr>
              <w:rPr>
                <w:rFonts w:ascii="Times New Roman" w:hAnsi="Times New Roman" w:cs="Times New Roman"/>
              </w:rPr>
            </w:pPr>
            <w:r w:rsidRPr="00743301">
              <w:rPr>
                <w:rFonts w:ascii="Times New Roman" w:hAnsi="Times New Roman" w:cs="Times New Roman"/>
              </w:rPr>
              <w:t xml:space="preserve">Nie </w:t>
            </w:r>
          </w:p>
          <w:p w:rsidR="00722BBB" w:rsidRPr="00743301" w:rsidRDefault="00722BBB" w:rsidP="00AC7206">
            <w:pPr>
              <w:rPr>
                <w:rFonts w:ascii="Times New Roman" w:hAnsi="Times New Roman" w:cs="Times New Roman"/>
              </w:rPr>
            </w:pPr>
            <w:r w:rsidRPr="00743301">
              <w:rPr>
                <w:rFonts w:ascii="Times New Roman" w:hAnsi="Times New Roman" w:cs="Times New Roman"/>
              </w:rPr>
              <w:t xml:space="preserve">Mniej niż jeden papieros na tydzień </w:t>
            </w:r>
          </w:p>
          <w:p w:rsidR="00722BBB" w:rsidRPr="00743301" w:rsidRDefault="00722BBB" w:rsidP="00AC7206">
            <w:pPr>
              <w:rPr>
                <w:rFonts w:ascii="Times New Roman" w:hAnsi="Times New Roman" w:cs="Times New Roman"/>
              </w:rPr>
            </w:pPr>
            <w:r w:rsidRPr="00743301">
              <w:rPr>
                <w:rFonts w:ascii="Times New Roman" w:hAnsi="Times New Roman" w:cs="Times New Roman"/>
              </w:rPr>
              <w:t>Mniej niż 1 papieros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1-5 papierosów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6-10 papierosów dziennie</w:t>
            </w:r>
          </w:p>
          <w:p w:rsidR="00722BBB" w:rsidRPr="00743301" w:rsidRDefault="00722BBB" w:rsidP="00AC7206">
            <w:pPr>
              <w:rPr>
                <w:rFonts w:ascii="Times New Roman" w:eastAsia="Calibri" w:hAnsi="Times New Roman" w:cs="Times New Roman"/>
                <w:color w:val="000000"/>
                <w:szCs w:val="20"/>
              </w:rPr>
            </w:pPr>
            <w:r w:rsidRPr="00743301">
              <w:rPr>
                <w:rFonts w:ascii="Times New Roman" w:eastAsia="Calibri" w:hAnsi="Times New Roman" w:cs="Times New Roman"/>
                <w:color w:val="000000"/>
                <w:szCs w:val="20"/>
              </w:rPr>
              <w:t>11-20 papierosów dziennie</w:t>
            </w:r>
          </w:p>
          <w:p w:rsidR="00722BBB" w:rsidRPr="00743301" w:rsidRDefault="00722BBB" w:rsidP="00AC7206">
            <w:pPr>
              <w:rPr>
                <w:rFonts w:ascii="Times New Roman" w:hAnsi="Times New Roman" w:cs="Times New Roman"/>
              </w:rPr>
            </w:pPr>
            <w:r w:rsidRPr="00743301">
              <w:rPr>
                <w:rFonts w:ascii="Times New Roman" w:eastAsia="Calibri" w:hAnsi="Times New Roman" w:cs="Times New Roman"/>
                <w:color w:val="000000"/>
                <w:szCs w:val="20"/>
              </w:rPr>
              <w:t>Więcej niż 20 papierosów dziennie</w:t>
            </w:r>
          </w:p>
        </w:tc>
        <w:tc>
          <w:tcPr>
            <w:tcW w:w="1634" w:type="dxa"/>
          </w:tcPr>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60,7</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9,2</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5,1</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11,5</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8,2</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2,8</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2,6</w:t>
            </w:r>
          </w:p>
        </w:tc>
        <w:tc>
          <w:tcPr>
            <w:tcW w:w="2408" w:type="dxa"/>
          </w:tcPr>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58,3</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10,4</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5,5</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11,7</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7,9</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4,4</w:t>
            </w:r>
          </w:p>
          <w:p w:rsidR="00722BBB" w:rsidRPr="00743301" w:rsidRDefault="00722BBB" w:rsidP="00C13FD4">
            <w:pPr>
              <w:jc w:val="right"/>
              <w:rPr>
                <w:rFonts w:ascii="Times New Roman" w:hAnsi="Times New Roman" w:cs="Times New Roman"/>
              </w:rPr>
            </w:pPr>
            <w:r w:rsidRPr="00743301">
              <w:rPr>
                <w:rFonts w:ascii="Times New Roman" w:hAnsi="Times New Roman" w:cs="Times New Roman"/>
              </w:rPr>
              <w:t>1,9</w:t>
            </w:r>
          </w:p>
        </w:tc>
      </w:tr>
    </w:tbl>
    <w:p w:rsidR="00BD28B3" w:rsidRPr="00E439CF" w:rsidRDefault="00BD28B3" w:rsidP="00AB7EE9">
      <w:pPr>
        <w:spacing w:after="0" w:line="240" w:lineRule="auto"/>
        <w:ind w:left="-142"/>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BD28B3" w:rsidRDefault="00BD28B3" w:rsidP="00485120">
      <w:pPr>
        <w:spacing w:after="0" w:line="360" w:lineRule="auto"/>
        <w:jc w:val="both"/>
        <w:rPr>
          <w:rFonts w:ascii="Times New Roman" w:eastAsia="Calibri" w:hAnsi="Times New Roman" w:cs="Times New Roman"/>
          <w:sz w:val="24"/>
          <w:szCs w:val="20"/>
        </w:rPr>
      </w:pP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Wśród nich, zaobserwować można znaczne zróżnicowanie pod względem nasilenia palenia. Warto zwrócić uwagę, że badani z obu poziomów nauczania w podobnych odsetkach zaliczali się do grupy palących rzadziej niż raz dziennie (11,6% uczniów z młodszej kohorty </w:t>
      </w:r>
      <w:r w:rsidR="00E439CF">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i 14,3% uczniów ze starszej kohorty). Niższe odsetki palących codziennie w ilości przekraczającej 6 papierosów dziennie odnotowano wśród uczniów gimnazjów – 8,3% niż wśród młodzieży ze starszych klas – 13,6%.</w:t>
      </w:r>
    </w:p>
    <w:p w:rsid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Uczniowie w Województwie Świętokrzyskim palili tytoń w czasie ostatnich 30 dni podobnie często jak uczniowie w całym kraju. Rozpowszechnienie codziennego palenia </w:t>
      </w:r>
      <w:r w:rsidR="00E439CF">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lastRenderedPageBreak/>
        <w:t>w ilości co najmniej 10 papierosów w ciągu doby było również zbliżone na obu analizowanych obszarach. Właściwości te dotyczą zarówno gimnazjalistów, jak uczniów szkół ponadgimnazjalnych.</w:t>
      </w:r>
    </w:p>
    <w:p w:rsidR="00A90843" w:rsidRDefault="00A90843" w:rsidP="00485120">
      <w:pPr>
        <w:spacing w:after="0" w:line="360" w:lineRule="auto"/>
        <w:jc w:val="both"/>
        <w:rPr>
          <w:rFonts w:ascii="Times New Roman" w:eastAsia="Calibri" w:hAnsi="Times New Roman" w:cs="Times New Roman"/>
          <w:sz w:val="24"/>
          <w:szCs w:val="20"/>
        </w:rPr>
      </w:pPr>
    </w:p>
    <w:p w:rsidR="00485120" w:rsidRPr="00485120" w:rsidRDefault="00485120" w:rsidP="00485120">
      <w:pPr>
        <w:spacing w:after="0" w:line="360" w:lineRule="auto"/>
        <w:jc w:val="both"/>
        <w:rPr>
          <w:rFonts w:ascii="Times New Roman" w:eastAsia="Calibri" w:hAnsi="Times New Roman" w:cs="Times New Roman"/>
          <w:b/>
          <w:sz w:val="24"/>
          <w:szCs w:val="20"/>
        </w:rPr>
      </w:pPr>
      <w:r w:rsidRPr="00485120">
        <w:rPr>
          <w:rFonts w:ascii="Times New Roman" w:eastAsia="Calibri" w:hAnsi="Times New Roman" w:cs="Times New Roman"/>
          <w:b/>
          <w:sz w:val="24"/>
          <w:szCs w:val="20"/>
        </w:rPr>
        <w:t>Picie napojów alkoholowych</w:t>
      </w:r>
    </w:p>
    <w:p w:rsidR="00485120" w:rsidRDefault="00485120" w:rsidP="00485120">
      <w:pPr>
        <w:spacing w:after="0" w:line="360" w:lineRule="auto"/>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Napoje alkoholowe są najbardziej rozpowszechnioną substancją psychoaktywną wśród młodzieży. Jak wynika z danych tabeli 3 próby picia napojów alkoholowych ma za sobą 85,8% gimnazjalistów z klas trzecich i 96,3% uczniów drugich klas szkół ponadgimnazjalnych</w:t>
      </w:r>
      <w:r>
        <w:rPr>
          <w:rFonts w:ascii="Times New Roman" w:eastAsia="Calibri" w:hAnsi="Times New Roman" w:cs="Times New Roman"/>
          <w:sz w:val="24"/>
          <w:szCs w:val="20"/>
        </w:rPr>
        <w:t>.</w:t>
      </w:r>
    </w:p>
    <w:p w:rsidR="00CD31DF" w:rsidRDefault="00CD31DF" w:rsidP="00485120">
      <w:pPr>
        <w:spacing w:after="0" w:line="360" w:lineRule="auto"/>
        <w:jc w:val="both"/>
        <w:rPr>
          <w:rFonts w:ascii="Times New Roman" w:eastAsia="Calibri" w:hAnsi="Times New Roman" w:cs="Times New Roman"/>
          <w:sz w:val="24"/>
          <w:szCs w:val="20"/>
        </w:rPr>
      </w:pPr>
    </w:p>
    <w:p w:rsidR="00485120" w:rsidRPr="00E439CF" w:rsidRDefault="00BD28B3" w:rsidP="00DF10A7">
      <w:pPr>
        <w:spacing w:after="0" w:line="240" w:lineRule="auto"/>
        <w:ind w:hanging="142"/>
        <w:jc w:val="both"/>
        <w:rPr>
          <w:rFonts w:ascii="Times New Roman" w:eastAsia="Calibri" w:hAnsi="Times New Roman" w:cs="Times New Roman"/>
          <w:b/>
          <w:szCs w:val="20"/>
        </w:rPr>
      </w:pPr>
      <w:r w:rsidRPr="00E439CF">
        <w:rPr>
          <w:rFonts w:ascii="Times New Roman" w:eastAsia="Calibri" w:hAnsi="Times New Roman" w:cs="Times New Roman"/>
          <w:b/>
          <w:szCs w:val="20"/>
        </w:rPr>
        <w:t>Tabela 7</w:t>
      </w:r>
      <w:r w:rsidR="00485120" w:rsidRPr="00E439CF">
        <w:rPr>
          <w:rFonts w:ascii="Times New Roman" w:eastAsia="Calibri" w:hAnsi="Times New Roman" w:cs="Times New Roman"/>
          <w:b/>
          <w:szCs w:val="20"/>
        </w:rPr>
        <w:t>. Picie napojów alkoholowych</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4A0"/>
      </w:tblPr>
      <w:tblGrid>
        <w:gridCol w:w="1801"/>
        <w:gridCol w:w="2160"/>
        <w:gridCol w:w="1994"/>
        <w:gridCol w:w="1710"/>
      </w:tblGrid>
      <w:tr w:rsidR="00485120" w:rsidRPr="00E439CF" w:rsidTr="00317683">
        <w:trPr>
          <w:trHeight w:val="273"/>
        </w:trPr>
        <w:tc>
          <w:tcPr>
            <w:tcW w:w="1801" w:type="dxa"/>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poziom klasy</w:t>
            </w:r>
          </w:p>
        </w:tc>
        <w:tc>
          <w:tcPr>
            <w:tcW w:w="2160" w:type="dxa"/>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1994" w:type="dxa"/>
            <w:tcBorders>
              <w:top w:val="single" w:sz="12" w:space="0" w:color="auto"/>
              <w:left w:val="single" w:sz="4" w:space="0" w:color="auto"/>
              <w:bottom w:val="single" w:sz="12" w:space="0" w:color="auto"/>
              <w:right w:val="single" w:sz="12" w:space="0" w:color="auto"/>
            </w:tcBorders>
            <w:shd w:val="clear" w:color="auto" w:fill="D99594" w:themeFill="accent2" w:themeFillTint="99"/>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b/>
                <w:color w:val="000000"/>
              </w:rPr>
            </w:pPr>
            <w:r w:rsidRPr="00317683">
              <w:rPr>
                <w:rFonts w:ascii="Times New Roman" w:eastAsia="Calibri" w:hAnsi="Times New Roman" w:cs="Times New Roman"/>
                <w:b/>
                <w:color w:val="000000"/>
              </w:rPr>
              <w:t>Świętokrzyskie</w:t>
            </w:r>
          </w:p>
        </w:tc>
        <w:tc>
          <w:tcPr>
            <w:tcW w:w="1710" w:type="dxa"/>
            <w:tcBorders>
              <w:top w:val="single" w:sz="12" w:space="0" w:color="auto"/>
              <w:left w:val="single" w:sz="4" w:space="0" w:color="auto"/>
              <w:bottom w:val="single" w:sz="12" w:space="0" w:color="auto"/>
              <w:right w:val="single" w:sz="12" w:space="0" w:color="auto"/>
            </w:tcBorders>
            <w:shd w:val="clear" w:color="auto" w:fill="D99594" w:themeFill="accent2" w:themeFillTint="99"/>
            <w:vAlign w:val="center"/>
            <w:hideMark/>
          </w:tcPr>
          <w:p w:rsidR="00485120" w:rsidRPr="00317683" w:rsidRDefault="00485120" w:rsidP="00317683">
            <w:pPr>
              <w:widowControl w:val="0"/>
              <w:autoSpaceDE w:val="0"/>
              <w:autoSpaceDN w:val="0"/>
              <w:adjustRightInd w:val="0"/>
              <w:spacing w:after="0" w:line="240" w:lineRule="auto"/>
              <w:rPr>
                <w:rFonts w:ascii="Times New Roman" w:eastAsia="Calibri" w:hAnsi="Times New Roman" w:cs="Times New Roman"/>
                <w:b/>
                <w:color w:val="000000"/>
              </w:rPr>
            </w:pPr>
            <w:r w:rsidRPr="00317683">
              <w:rPr>
                <w:rFonts w:ascii="Times New Roman" w:eastAsia="Calibri" w:hAnsi="Times New Roman" w:cs="Times New Roman"/>
                <w:b/>
                <w:color w:val="000000"/>
              </w:rPr>
              <w:t>Polska</w:t>
            </w:r>
          </w:p>
        </w:tc>
      </w:tr>
      <w:tr w:rsidR="00485120" w:rsidRPr="00E439CF" w:rsidTr="00B05F38">
        <w:trPr>
          <w:cantSplit/>
          <w:trHeight w:val="734"/>
        </w:trPr>
        <w:tc>
          <w:tcPr>
            <w:tcW w:w="1801" w:type="dxa"/>
            <w:vMerge w:val="restart"/>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160"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tc>
        <w:tc>
          <w:tcPr>
            <w:tcW w:w="1994"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85,8</w:t>
            </w:r>
          </w:p>
        </w:tc>
        <w:tc>
          <w:tcPr>
            <w:tcW w:w="1710"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83,8</w:t>
            </w:r>
          </w:p>
        </w:tc>
      </w:tr>
      <w:tr w:rsidR="00485120" w:rsidRPr="00E439CF" w:rsidTr="00B05F38">
        <w:trPr>
          <w:cantSplit/>
          <w:trHeight w:val="734"/>
        </w:trPr>
        <w:tc>
          <w:tcPr>
            <w:tcW w:w="1801" w:type="dxa"/>
            <w:vMerge/>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color w:val="000000"/>
              </w:rPr>
            </w:pPr>
          </w:p>
        </w:tc>
        <w:tc>
          <w:tcPr>
            <w:tcW w:w="2160"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tc>
        <w:tc>
          <w:tcPr>
            <w:tcW w:w="1994"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77,2</w:t>
            </w:r>
          </w:p>
        </w:tc>
        <w:tc>
          <w:tcPr>
            <w:tcW w:w="1710"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71,7</w:t>
            </w:r>
          </w:p>
        </w:tc>
      </w:tr>
      <w:tr w:rsidR="00485120" w:rsidRPr="00E439CF" w:rsidTr="00B05F38">
        <w:trPr>
          <w:cantSplit/>
          <w:trHeight w:val="734"/>
        </w:trPr>
        <w:tc>
          <w:tcPr>
            <w:tcW w:w="1801" w:type="dxa"/>
            <w:vMerge/>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color w:val="000000"/>
              </w:rPr>
            </w:pPr>
          </w:p>
        </w:tc>
        <w:tc>
          <w:tcPr>
            <w:tcW w:w="2160" w:type="dxa"/>
            <w:tcBorders>
              <w:top w:val="single" w:sz="4" w:space="0" w:color="auto"/>
              <w:left w:val="single" w:sz="12" w:space="0" w:color="auto"/>
              <w:bottom w:val="single" w:sz="12"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1994"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55,8</w:t>
            </w:r>
          </w:p>
        </w:tc>
        <w:tc>
          <w:tcPr>
            <w:tcW w:w="171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48,6</w:t>
            </w:r>
          </w:p>
        </w:tc>
      </w:tr>
      <w:tr w:rsidR="00485120" w:rsidRPr="00E439CF" w:rsidTr="00B05F38">
        <w:trPr>
          <w:cantSplit/>
          <w:trHeight w:val="734"/>
        </w:trPr>
        <w:tc>
          <w:tcPr>
            <w:tcW w:w="1801" w:type="dxa"/>
            <w:vMerge w:val="restart"/>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II klasy szkół ponad-gimnazjalnych</w:t>
            </w:r>
          </w:p>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160"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tc>
        <w:tc>
          <w:tcPr>
            <w:tcW w:w="1994"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96,3</w:t>
            </w:r>
          </w:p>
        </w:tc>
        <w:tc>
          <w:tcPr>
            <w:tcW w:w="1710"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95,8</w:t>
            </w:r>
          </w:p>
        </w:tc>
      </w:tr>
      <w:tr w:rsidR="00485120" w:rsidRPr="00E439CF" w:rsidTr="00B05F38">
        <w:trPr>
          <w:cantSplit/>
          <w:trHeight w:val="734"/>
        </w:trPr>
        <w:tc>
          <w:tcPr>
            <w:tcW w:w="1801" w:type="dxa"/>
            <w:vMerge/>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color w:val="000000"/>
              </w:rPr>
            </w:pPr>
          </w:p>
        </w:tc>
        <w:tc>
          <w:tcPr>
            <w:tcW w:w="2160"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tc>
        <w:tc>
          <w:tcPr>
            <w:tcW w:w="1994"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93,6</w:t>
            </w:r>
          </w:p>
        </w:tc>
        <w:tc>
          <w:tcPr>
            <w:tcW w:w="1710"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92,7</w:t>
            </w:r>
          </w:p>
        </w:tc>
      </w:tr>
      <w:tr w:rsidR="00485120" w:rsidRPr="00E439CF" w:rsidTr="00B05F38">
        <w:trPr>
          <w:cantSplit/>
          <w:trHeight w:val="734"/>
        </w:trPr>
        <w:tc>
          <w:tcPr>
            <w:tcW w:w="1801" w:type="dxa"/>
            <w:vMerge/>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color w:val="000000"/>
              </w:rPr>
            </w:pPr>
          </w:p>
        </w:tc>
        <w:tc>
          <w:tcPr>
            <w:tcW w:w="2160" w:type="dxa"/>
            <w:tcBorders>
              <w:top w:val="single" w:sz="4" w:space="0" w:color="auto"/>
              <w:left w:val="single" w:sz="12" w:space="0" w:color="auto"/>
              <w:bottom w:val="single" w:sz="12" w:space="0" w:color="auto"/>
              <w:right w:val="single" w:sz="12" w:space="0" w:color="auto"/>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1994"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81,7</w:t>
            </w:r>
          </w:p>
        </w:tc>
        <w:tc>
          <w:tcPr>
            <w:tcW w:w="171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485120" w:rsidRPr="00E439CF" w:rsidRDefault="00485120" w:rsidP="00B05F38">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82,3</w:t>
            </w:r>
          </w:p>
        </w:tc>
      </w:tr>
    </w:tbl>
    <w:p w:rsidR="00BD28B3" w:rsidRPr="00E439CF" w:rsidRDefault="00BD28B3" w:rsidP="00DF10A7">
      <w:pPr>
        <w:spacing w:after="0" w:line="240" w:lineRule="auto"/>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485120" w:rsidRDefault="00485120" w:rsidP="00485120">
      <w:pPr>
        <w:spacing w:after="0" w:line="360" w:lineRule="auto"/>
        <w:jc w:val="both"/>
        <w:rPr>
          <w:rFonts w:ascii="Times New Roman" w:eastAsia="Calibri" w:hAnsi="Times New Roman" w:cs="Times New Roman"/>
          <w:b/>
          <w:sz w:val="24"/>
          <w:szCs w:val="20"/>
        </w:rPr>
      </w:pP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W ciągu ostatnich 12 miesięcy przed badaniem jakiekolwiek napoje alkoholowe spożywało 77,2% młodszych uczniów i 93,6% uczniów starszych. W porównaniu do całego kraju, w Województwie Świętokrzyskim odnotowano wyższy odsetek gimnazjalistów, którzy pili napoje alkoholowe.</w:t>
      </w:r>
    </w:p>
    <w:p w:rsidR="00A90843" w:rsidRDefault="00485120" w:rsidP="00722BBB">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Konsumpcja poszczególnych typów napojów alkoholowych została przedstawiona </w:t>
      </w:r>
      <w:r w:rsidR="00E439CF">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w tabeli </w:t>
      </w:r>
      <w:r w:rsidR="004157B0">
        <w:rPr>
          <w:rFonts w:ascii="Times New Roman" w:eastAsia="Calibri" w:hAnsi="Times New Roman" w:cs="Times New Roman"/>
          <w:sz w:val="24"/>
          <w:szCs w:val="20"/>
        </w:rPr>
        <w:t>8</w:t>
      </w:r>
      <w:r w:rsidRPr="00485120">
        <w:rPr>
          <w:rFonts w:ascii="Times New Roman" w:eastAsia="Calibri" w:hAnsi="Times New Roman" w:cs="Times New Roman"/>
          <w:sz w:val="24"/>
          <w:szCs w:val="20"/>
        </w:rPr>
        <w:t>, na przykładzie doświadczeń alkoholowych zebranych w czasie ostatnich 30 dni przed badaniem.</w:t>
      </w:r>
    </w:p>
    <w:p w:rsidR="00D54E61" w:rsidRDefault="00D54E61" w:rsidP="00722BBB">
      <w:pPr>
        <w:spacing w:after="0" w:line="360" w:lineRule="auto"/>
        <w:ind w:firstLine="708"/>
        <w:jc w:val="both"/>
        <w:rPr>
          <w:rFonts w:ascii="Times New Roman" w:eastAsia="Calibri" w:hAnsi="Times New Roman" w:cs="Times New Roman"/>
          <w:sz w:val="24"/>
          <w:szCs w:val="20"/>
        </w:rPr>
      </w:pPr>
    </w:p>
    <w:p w:rsidR="00D54E61" w:rsidRDefault="00D54E61" w:rsidP="00722BBB">
      <w:pPr>
        <w:spacing w:after="0" w:line="360" w:lineRule="auto"/>
        <w:ind w:firstLine="708"/>
        <w:jc w:val="both"/>
        <w:rPr>
          <w:rFonts w:ascii="Times New Roman" w:eastAsia="Calibri" w:hAnsi="Times New Roman" w:cs="Times New Roman"/>
          <w:sz w:val="24"/>
          <w:szCs w:val="20"/>
        </w:rPr>
      </w:pPr>
    </w:p>
    <w:p w:rsidR="00485120" w:rsidRPr="00E439CF" w:rsidRDefault="00485120" w:rsidP="00DF10A7">
      <w:pPr>
        <w:spacing w:after="0" w:line="240" w:lineRule="auto"/>
        <w:ind w:hanging="142"/>
        <w:jc w:val="both"/>
        <w:rPr>
          <w:rFonts w:ascii="Times New Roman" w:eastAsia="Calibri" w:hAnsi="Times New Roman" w:cs="Times New Roman"/>
          <w:b/>
          <w:szCs w:val="20"/>
        </w:rPr>
      </w:pPr>
      <w:r w:rsidRPr="00E439CF">
        <w:rPr>
          <w:rFonts w:ascii="Times New Roman" w:eastAsia="Calibri" w:hAnsi="Times New Roman" w:cs="Times New Roman"/>
          <w:b/>
          <w:szCs w:val="20"/>
        </w:rPr>
        <w:lastRenderedPageBreak/>
        <w:t xml:space="preserve">Tabela </w:t>
      </w:r>
      <w:r w:rsidR="00BD28B3" w:rsidRPr="00E439CF">
        <w:rPr>
          <w:rFonts w:ascii="Times New Roman" w:eastAsia="Calibri" w:hAnsi="Times New Roman" w:cs="Times New Roman"/>
          <w:b/>
          <w:szCs w:val="20"/>
        </w:rPr>
        <w:t>8</w:t>
      </w:r>
      <w:r w:rsidRPr="00E439CF">
        <w:rPr>
          <w:rFonts w:ascii="Times New Roman" w:eastAsia="Calibri" w:hAnsi="Times New Roman" w:cs="Times New Roman"/>
          <w:b/>
          <w:szCs w:val="20"/>
        </w:rPr>
        <w:t>. Picie poszczególnych napojów alkoholowych w czasie ostatnich 30 dni przed badaniem</w:t>
      </w:r>
    </w:p>
    <w:tbl>
      <w:tblPr>
        <w:tblStyle w:val="Tabela-Siatka"/>
        <w:tblW w:w="9530" w:type="dxa"/>
        <w:tblLook w:val="04A0"/>
      </w:tblPr>
      <w:tblGrid>
        <w:gridCol w:w="2069"/>
        <w:gridCol w:w="3451"/>
        <w:gridCol w:w="1634"/>
        <w:gridCol w:w="2376"/>
      </w:tblGrid>
      <w:tr w:rsidR="00722BBB" w:rsidRPr="00743301" w:rsidTr="00AC7206">
        <w:trPr>
          <w:trHeight w:val="1037"/>
        </w:trPr>
        <w:tc>
          <w:tcPr>
            <w:tcW w:w="2070" w:type="dxa"/>
            <w:shd w:val="clear" w:color="auto" w:fill="D99594" w:themeFill="accent2" w:themeFillTint="99"/>
            <w:vAlign w:val="center"/>
          </w:tcPr>
          <w:p w:rsidR="00722BBB" w:rsidRPr="00743301" w:rsidRDefault="00722BBB" w:rsidP="00AC7206">
            <w:pPr>
              <w:rPr>
                <w:rFonts w:ascii="Times New Roman" w:hAnsi="Times New Roman" w:cs="Times New Roman"/>
              </w:rPr>
            </w:pPr>
            <w:r w:rsidRPr="00743301">
              <w:rPr>
                <w:rFonts w:ascii="Times New Roman" w:eastAsia="Calibri" w:hAnsi="Times New Roman" w:cs="Times New Roman"/>
                <w:color w:val="000000"/>
              </w:rPr>
              <w:t>poziom klasy</w:t>
            </w:r>
          </w:p>
        </w:tc>
        <w:tc>
          <w:tcPr>
            <w:tcW w:w="3456" w:type="dxa"/>
            <w:shd w:val="clear" w:color="auto" w:fill="D99594" w:themeFill="accent2" w:themeFillTint="99"/>
            <w:vAlign w:val="center"/>
          </w:tcPr>
          <w:p w:rsidR="00722BBB" w:rsidRPr="00743301" w:rsidRDefault="00722BBB" w:rsidP="00AC7206">
            <w:pPr>
              <w:rPr>
                <w:rFonts w:ascii="Times New Roman" w:hAnsi="Times New Roman" w:cs="Times New Roman"/>
              </w:rPr>
            </w:pPr>
          </w:p>
        </w:tc>
        <w:tc>
          <w:tcPr>
            <w:tcW w:w="1625" w:type="dxa"/>
            <w:shd w:val="clear" w:color="auto" w:fill="D99594" w:themeFill="accent2" w:themeFillTint="99"/>
            <w:vAlign w:val="center"/>
          </w:tcPr>
          <w:p w:rsidR="00722BBB" w:rsidRPr="00743301" w:rsidRDefault="00722BBB" w:rsidP="00AC7206">
            <w:pPr>
              <w:widowControl w:val="0"/>
              <w:autoSpaceDE w:val="0"/>
              <w:autoSpaceDN w:val="0"/>
              <w:adjustRightInd w:val="0"/>
              <w:jc w:val="center"/>
              <w:rPr>
                <w:rFonts w:ascii="Times New Roman" w:eastAsia="Calibri" w:hAnsi="Times New Roman" w:cs="Times New Roman"/>
                <w:b/>
                <w:color w:val="000000"/>
              </w:rPr>
            </w:pPr>
            <w:r w:rsidRPr="00743301">
              <w:rPr>
                <w:rFonts w:ascii="Times New Roman" w:eastAsia="Calibri" w:hAnsi="Times New Roman" w:cs="Times New Roman"/>
                <w:b/>
                <w:color w:val="000000"/>
              </w:rPr>
              <w:t>Świętokrzyskie</w:t>
            </w:r>
          </w:p>
        </w:tc>
        <w:tc>
          <w:tcPr>
            <w:tcW w:w="2379" w:type="dxa"/>
            <w:shd w:val="clear" w:color="auto" w:fill="D99594" w:themeFill="accent2" w:themeFillTint="99"/>
            <w:vAlign w:val="center"/>
          </w:tcPr>
          <w:p w:rsidR="00722BBB" w:rsidRPr="00743301" w:rsidRDefault="00722BBB" w:rsidP="00AC7206">
            <w:pPr>
              <w:widowControl w:val="0"/>
              <w:autoSpaceDE w:val="0"/>
              <w:autoSpaceDN w:val="0"/>
              <w:adjustRightInd w:val="0"/>
              <w:jc w:val="center"/>
              <w:rPr>
                <w:rFonts w:ascii="Times New Roman" w:eastAsia="Calibri" w:hAnsi="Times New Roman" w:cs="Times New Roman"/>
                <w:b/>
                <w:color w:val="000000"/>
              </w:rPr>
            </w:pPr>
            <w:r w:rsidRPr="00743301">
              <w:rPr>
                <w:rFonts w:ascii="Times New Roman" w:eastAsia="Calibri" w:hAnsi="Times New Roman" w:cs="Times New Roman"/>
                <w:b/>
                <w:color w:val="000000"/>
              </w:rPr>
              <w:t>Polska</w:t>
            </w:r>
          </w:p>
        </w:tc>
      </w:tr>
      <w:tr w:rsidR="00722BBB" w:rsidRPr="00743301" w:rsidTr="00AC7206">
        <w:trPr>
          <w:trHeight w:val="1312"/>
        </w:trPr>
        <w:tc>
          <w:tcPr>
            <w:tcW w:w="2070" w:type="dxa"/>
            <w:shd w:val="clear" w:color="auto" w:fill="D99594" w:themeFill="accent2" w:themeFillTint="99"/>
            <w:vAlign w:val="center"/>
          </w:tcPr>
          <w:p w:rsidR="00722BBB" w:rsidRPr="00743301" w:rsidRDefault="00722BBB" w:rsidP="00AC7206">
            <w:pPr>
              <w:widowControl w:val="0"/>
              <w:autoSpaceDE w:val="0"/>
              <w:autoSpaceDN w:val="0"/>
              <w:adjustRightInd w:val="0"/>
              <w:rPr>
                <w:rFonts w:ascii="Times New Roman" w:eastAsia="Calibri" w:hAnsi="Times New Roman" w:cs="Times New Roman"/>
                <w:color w:val="000000"/>
              </w:rPr>
            </w:pPr>
            <w:r w:rsidRPr="00743301">
              <w:rPr>
                <w:rFonts w:ascii="Times New Roman" w:eastAsia="Calibri" w:hAnsi="Times New Roman" w:cs="Times New Roman"/>
                <w:color w:val="000000"/>
              </w:rPr>
              <w:t>III klasy gimnazjum</w:t>
            </w:r>
          </w:p>
          <w:p w:rsidR="00722BBB" w:rsidRPr="00743301" w:rsidRDefault="00722BBB" w:rsidP="00AC7206">
            <w:pPr>
              <w:rPr>
                <w:rFonts w:ascii="Times New Roman" w:hAnsi="Times New Roman" w:cs="Times New Roman"/>
              </w:rPr>
            </w:pPr>
          </w:p>
        </w:tc>
        <w:tc>
          <w:tcPr>
            <w:tcW w:w="3456" w:type="dxa"/>
          </w:tcPr>
          <w:p w:rsidR="00722BBB" w:rsidRPr="00743301" w:rsidRDefault="00722BBB" w:rsidP="00AC7206">
            <w:pPr>
              <w:rPr>
                <w:rFonts w:ascii="Times New Roman" w:hAnsi="Times New Roman" w:cs="Times New Roman"/>
                <w:lang w:val="en-US"/>
              </w:rPr>
            </w:pPr>
            <w:proofErr w:type="spellStart"/>
            <w:r w:rsidRPr="00743301">
              <w:rPr>
                <w:rFonts w:ascii="Times New Roman" w:hAnsi="Times New Roman" w:cs="Times New Roman"/>
                <w:lang w:val="en-US"/>
              </w:rPr>
              <w:t>Piwo</w:t>
            </w:r>
            <w:proofErr w:type="spellEnd"/>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Cider</w:t>
            </w:r>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Alcopop</w:t>
            </w:r>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Wino</w:t>
            </w:r>
          </w:p>
          <w:p w:rsidR="00722BBB" w:rsidRPr="00743301" w:rsidRDefault="00722BBB" w:rsidP="00AC7206">
            <w:pPr>
              <w:rPr>
                <w:rFonts w:ascii="Times New Roman" w:hAnsi="Times New Roman" w:cs="Times New Roman"/>
                <w:lang w:val="en-US"/>
              </w:rPr>
            </w:pPr>
            <w:proofErr w:type="spellStart"/>
            <w:r w:rsidRPr="00743301">
              <w:rPr>
                <w:rFonts w:ascii="Times New Roman" w:hAnsi="Times New Roman" w:cs="Times New Roman"/>
                <w:lang w:val="en-US"/>
              </w:rPr>
              <w:t>Wódka</w:t>
            </w:r>
            <w:proofErr w:type="spellEnd"/>
          </w:p>
        </w:tc>
        <w:tc>
          <w:tcPr>
            <w:tcW w:w="1625" w:type="dxa"/>
          </w:tcPr>
          <w:p w:rsidR="00722BBB" w:rsidRDefault="00722BBB" w:rsidP="00AC7206">
            <w:pPr>
              <w:jc w:val="right"/>
              <w:rPr>
                <w:rFonts w:ascii="Times New Roman" w:hAnsi="Times New Roman" w:cs="Times New Roman"/>
                <w:lang w:val="en-US"/>
              </w:rPr>
            </w:pPr>
            <w:r>
              <w:rPr>
                <w:rFonts w:ascii="Times New Roman" w:hAnsi="Times New Roman" w:cs="Times New Roman"/>
                <w:lang w:val="en-US"/>
              </w:rPr>
              <w:t>58,9</w:t>
            </w:r>
          </w:p>
          <w:p w:rsidR="00722BBB" w:rsidRDefault="00722BBB" w:rsidP="00AC7206">
            <w:pPr>
              <w:jc w:val="right"/>
              <w:rPr>
                <w:rFonts w:ascii="Times New Roman" w:hAnsi="Times New Roman" w:cs="Times New Roman"/>
                <w:lang w:val="en-US"/>
              </w:rPr>
            </w:pPr>
            <w:r>
              <w:rPr>
                <w:rFonts w:ascii="Times New Roman" w:hAnsi="Times New Roman" w:cs="Times New Roman"/>
                <w:lang w:val="en-US"/>
              </w:rPr>
              <w:t>11,8</w:t>
            </w:r>
          </w:p>
          <w:p w:rsidR="00722BBB" w:rsidRDefault="00722BBB" w:rsidP="00AC7206">
            <w:pPr>
              <w:jc w:val="right"/>
              <w:rPr>
                <w:rFonts w:ascii="Times New Roman" w:hAnsi="Times New Roman" w:cs="Times New Roman"/>
                <w:lang w:val="en-US"/>
              </w:rPr>
            </w:pPr>
            <w:r>
              <w:rPr>
                <w:rFonts w:ascii="Times New Roman" w:hAnsi="Times New Roman" w:cs="Times New Roman"/>
                <w:lang w:val="en-US"/>
              </w:rPr>
              <w:t>9,3</w:t>
            </w:r>
          </w:p>
          <w:p w:rsidR="00722BBB" w:rsidRDefault="00722BBB" w:rsidP="00AC7206">
            <w:pPr>
              <w:jc w:val="right"/>
              <w:rPr>
                <w:rFonts w:ascii="Times New Roman" w:hAnsi="Times New Roman" w:cs="Times New Roman"/>
                <w:lang w:val="en-US"/>
              </w:rPr>
            </w:pPr>
            <w:r>
              <w:rPr>
                <w:rFonts w:ascii="Times New Roman" w:hAnsi="Times New Roman" w:cs="Times New Roman"/>
                <w:lang w:val="en-US"/>
              </w:rPr>
              <w:t>25,7</w:t>
            </w:r>
          </w:p>
          <w:p w:rsidR="00722BBB" w:rsidRPr="00743301" w:rsidRDefault="00722BBB" w:rsidP="00AC7206">
            <w:pPr>
              <w:jc w:val="right"/>
              <w:rPr>
                <w:rFonts w:ascii="Times New Roman" w:hAnsi="Times New Roman" w:cs="Times New Roman"/>
                <w:lang w:val="en-US"/>
              </w:rPr>
            </w:pPr>
            <w:r>
              <w:rPr>
                <w:rFonts w:ascii="Times New Roman" w:hAnsi="Times New Roman" w:cs="Times New Roman"/>
                <w:lang w:val="en-US"/>
              </w:rPr>
              <w:t>38,5</w:t>
            </w:r>
          </w:p>
          <w:p w:rsidR="00722BBB" w:rsidRPr="00743301" w:rsidRDefault="00722BBB" w:rsidP="00AC7206">
            <w:pPr>
              <w:jc w:val="right"/>
              <w:rPr>
                <w:rFonts w:ascii="Times New Roman" w:hAnsi="Times New Roman" w:cs="Times New Roman"/>
              </w:rPr>
            </w:pPr>
          </w:p>
        </w:tc>
        <w:tc>
          <w:tcPr>
            <w:tcW w:w="2379" w:type="dxa"/>
          </w:tcPr>
          <w:p w:rsidR="00722BBB" w:rsidRDefault="00722BBB" w:rsidP="00AC7206">
            <w:pPr>
              <w:jc w:val="right"/>
              <w:rPr>
                <w:rFonts w:ascii="Times New Roman" w:hAnsi="Times New Roman" w:cs="Times New Roman"/>
              </w:rPr>
            </w:pPr>
            <w:r>
              <w:rPr>
                <w:rFonts w:ascii="Times New Roman" w:hAnsi="Times New Roman" w:cs="Times New Roman"/>
              </w:rPr>
              <w:t>51,3</w:t>
            </w:r>
          </w:p>
          <w:p w:rsidR="00722BBB" w:rsidRDefault="00722BBB" w:rsidP="00AC7206">
            <w:pPr>
              <w:jc w:val="right"/>
              <w:rPr>
                <w:rFonts w:ascii="Times New Roman" w:hAnsi="Times New Roman" w:cs="Times New Roman"/>
              </w:rPr>
            </w:pPr>
            <w:r>
              <w:rPr>
                <w:rFonts w:ascii="Times New Roman" w:hAnsi="Times New Roman" w:cs="Times New Roman"/>
              </w:rPr>
              <w:t>9,0</w:t>
            </w:r>
          </w:p>
          <w:p w:rsidR="00722BBB" w:rsidRDefault="00722BBB" w:rsidP="00AC7206">
            <w:pPr>
              <w:jc w:val="right"/>
              <w:rPr>
                <w:rFonts w:ascii="Times New Roman" w:hAnsi="Times New Roman" w:cs="Times New Roman"/>
              </w:rPr>
            </w:pPr>
            <w:r>
              <w:rPr>
                <w:rFonts w:ascii="Times New Roman" w:hAnsi="Times New Roman" w:cs="Times New Roman"/>
              </w:rPr>
              <w:t>5,3</w:t>
            </w:r>
          </w:p>
          <w:p w:rsidR="00722BBB" w:rsidRDefault="00722BBB" w:rsidP="00AC7206">
            <w:pPr>
              <w:jc w:val="right"/>
              <w:rPr>
                <w:rFonts w:ascii="Times New Roman" w:hAnsi="Times New Roman" w:cs="Times New Roman"/>
              </w:rPr>
            </w:pPr>
            <w:r>
              <w:rPr>
                <w:rFonts w:ascii="Times New Roman" w:hAnsi="Times New Roman" w:cs="Times New Roman"/>
              </w:rPr>
              <w:t>21,1</w:t>
            </w:r>
          </w:p>
          <w:p w:rsidR="00722BBB" w:rsidRPr="00743301" w:rsidRDefault="00722BBB" w:rsidP="00AC7206">
            <w:pPr>
              <w:jc w:val="right"/>
              <w:rPr>
                <w:rFonts w:ascii="Times New Roman" w:hAnsi="Times New Roman" w:cs="Times New Roman"/>
              </w:rPr>
            </w:pPr>
            <w:r>
              <w:rPr>
                <w:rFonts w:ascii="Times New Roman" w:hAnsi="Times New Roman" w:cs="Times New Roman"/>
              </w:rPr>
              <w:t>33,1</w:t>
            </w:r>
          </w:p>
        </w:tc>
      </w:tr>
      <w:tr w:rsidR="00722BBB" w:rsidRPr="00743301" w:rsidTr="00AC7206">
        <w:trPr>
          <w:trHeight w:val="1106"/>
        </w:trPr>
        <w:tc>
          <w:tcPr>
            <w:tcW w:w="2070" w:type="dxa"/>
            <w:shd w:val="clear" w:color="auto" w:fill="D99594" w:themeFill="accent2" w:themeFillTint="99"/>
            <w:vAlign w:val="center"/>
          </w:tcPr>
          <w:p w:rsidR="00722BBB" w:rsidRPr="00743301" w:rsidRDefault="00722BBB" w:rsidP="00AC7206">
            <w:pPr>
              <w:widowControl w:val="0"/>
              <w:autoSpaceDE w:val="0"/>
              <w:autoSpaceDN w:val="0"/>
              <w:adjustRightInd w:val="0"/>
              <w:rPr>
                <w:rFonts w:ascii="Times New Roman" w:eastAsia="Calibri" w:hAnsi="Times New Roman" w:cs="Times New Roman"/>
                <w:color w:val="000000"/>
              </w:rPr>
            </w:pPr>
            <w:r w:rsidRPr="00743301">
              <w:rPr>
                <w:rFonts w:ascii="Times New Roman" w:eastAsia="Calibri" w:hAnsi="Times New Roman" w:cs="Times New Roman"/>
                <w:color w:val="000000"/>
              </w:rPr>
              <w:t>II klasy szkół ponad-gimnazjalnych</w:t>
            </w:r>
          </w:p>
          <w:p w:rsidR="00722BBB" w:rsidRPr="00743301" w:rsidRDefault="00722BBB" w:rsidP="00AC7206">
            <w:pPr>
              <w:rPr>
                <w:rFonts w:ascii="Times New Roman" w:hAnsi="Times New Roman" w:cs="Times New Roman"/>
              </w:rPr>
            </w:pPr>
          </w:p>
        </w:tc>
        <w:tc>
          <w:tcPr>
            <w:tcW w:w="3456" w:type="dxa"/>
          </w:tcPr>
          <w:p w:rsidR="00722BBB" w:rsidRPr="00743301" w:rsidRDefault="00722BBB" w:rsidP="00AC7206">
            <w:pPr>
              <w:rPr>
                <w:rFonts w:ascii="Times New Roman" w:hAnsi="Times New Roman" w:cs="Times New Roman"/>
                <w:lang w:val="en-US"/>
              </w:rPr>
            </w:pPr>
            <w:proofErr w:type="spellStart"/>
            <w:r w:rsidRPr="00743301">
              <w:rPr>
                <w:rFonts w:ascii="Times New Roman" w:hAnsi="Times New Roman" w:cs="Times New Roman"/>
                <w:lang w:val="en-US"/>
              </w:rPr>
              <w:t>Piwo</w:t>
            </w:r>
            <w:proofErr w:type="spellEnd"/>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Cider</w:t>
            </w:r>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Alcopop</w:t>
            </w:r>
          </w:p>
          <w:p w:rsidR="00722BBB" w:rsidRPr="00743301" w:rsidRDefault="00722BBB" w:rsidP="00AC7206">
            <w:pPr>
              <w:rPr>
                <w:rFonts w:ascii="Times New Roman" w:hAnsi="Times New Roman" w:cs="Times New Roman"/>
                <w:lang w:val="en-US"/>
              </w:rPr>
            </w:pPr>
            <w:r w:rsidRPr="00743301">
              <w:rPr>
                <w:rFonts w:ascii="Times New Roman" w:hAnsi="Times New Roman" w:cs="Times New Roman"/>
                <w:lang w:val="en-US"/>
              </w:rPr>
              <w:t>Wino</w:t>
            </w:r>
          </w:p>
          <w:p w:rsidR="00722BBB" w:rsidRDefault="00722BBB" w:rsidP="00AC7206">
            <w:pPr>
              <w:rPr>
                <w:rFonts w:ascii="Times New Roman" w:hAnsi="Times New Roman" w:cs="Times New Roman"/>
                <w:lang w:val="en-US"/>
              </w:rPr>
            </w:pPr>
            <w:proofErr w:type="spellStart"/>
            <w:r w:rsidRPr="00743301">
              <w:rPr>
                <w:rFonts w:ascii="Times New Roman" w:hAnsi="Times New Roman" w:cs="Times New Roman"/>
                <w:lang w:val="en-US"/>
              </w:rPr>
              <w:t>Wódka</w:t>
            </w:r>
            <w:proofErr w:type="spellEnd"/>
          </w:p>
          <w:p w:rsidR="00722BBB" w:rsidRPr="00A2489C" w:rsidRDefault="00722BBB" w:rsidP="00AC7206">
            <w:pPr>
              <w:rPr>
                <w:rFonts w:ascii="Times New Roman" w:hAnsi="Times New Roman" w:cs="Times New Roman"/>
                <w:lang w:val="en-US"/>
              </w:rPr>
            </w:pPr>
          </w:p>
        </w:tc>
        <w:tc>
          <w:tcPr>
            <w:tcW w:w="1625" w:type="dxa"/>
          </w:tcPr>
          <w:p w:rsidR="00722BBB" w:rsidRDefault="00722BBB" w:rsidP="00AC7206">
            <w:pPr>
              <w:jc w:val="right"/>
              <w:rPr>
                <w:rFonts w:ascii="Times New Roman" w:hAnsi="Times New Roman" w:cs="Times New Roman"/>
              </w:rPr>
            </w:pPr>
            <w:r>
              <w:rPr>
                <w:rFonts w:ascii="Times New Roman" w:hAnsi="Times New Roman" w:cs="Times New Roman"/>
              </w:rPr>
              <w:t>79,4</w:t>
            </w:r>
          </w:p>
          <w:p w:rsidR="00722BBB" w:rsidRDefault="00722BBB" w:rsidP="00AC7206">
            <w:pPr>
              <w:jc w:val="right"/>
              <w:rPr>
                <w:rFonts w:ascii="Times New Roman" w:hAnsi="Times New Roman" w:cs="Times New Roman"/>
              </w:rPr>
            </w:pPr>
            <w:r>
              <w:rPr>
                <w:rFonts w:ascii="Times New Roman" w:hAnsi="Times New Roman" w:cs="Times New Roman"/>
              </w:rPr>
              <w:t>17,9</w:t>
            </w:r>
          </w:p>
          <w:p w:rsidR="00722BBB" w:rsidRDefault="00722BBB" w:rsidP="00AC7206">
            <w:pPr>
              <w:jc w:val="right"/>
              <w:rPr>
                <w:rFonts w:ascii="Times New Roman" w:hAnsi="Times New Roman" w:cs="Times New Roman"/>
              </w:rPr>
            </w:pPr>
            <w:r>
              <w:rPr>
                <w:rFonts w:ascii="Times New Roman" w:hAnsi="Times New Roman" w:cs="Times New Roman"/>
              </w:rPr>
              <w:t>10,5</w:t>
            </w:r>
          </w:p>
          <w:p w:rsidR="00722BBB" w:rsidRDefault="00722BBB" w:rsidP="00AC7206">
            <w:pPr>
              <w:jc w:val="right"/>
              <w:rPr>
                <w:rFonts w:ascii="Times New Roman" w:hAnsi="Times New Roman" w:cs="Times New Roman"/>
              </w:rPr>
            </w:pPr>
            <w:r>
              <w:rPr>
                <w:rFonts w:ascii="Times New Roman" w:hAnsi="Times New Roman" w:cs="Times New Roman"/>
              </w:rPr>
              <w:t>39,8</w:t>
            </w:r>
          </w:p>
          <w:p w:rsidR="00722BBB" w:rsidRPr="00743301" w:rsidRDefault="00722BBB" w:rsidP="00AC7206">
            <w:pPr>
              <w:jc w:val="right"/>
              <w:rPr>
                <w:rFonts w:ascii="Times New Roman" w:hAnsi="Times New Roman" w:cs="Times New Roman"/>
              </w:rPr>
            </w:pPr>
            <w:r>
              <w:rPr>
                <w:rFonts w:ascii="Times New Roman" w:hAnsi="Times New Roman" w:cs="Times New Roman"/>
              </w:rPr>
              <w:t>63,5</w:t>
            </w:r>
          </w:p>
        </w:tc>
        <w:tc>
          <w:tcPr>
            <w:tcW w:w="2379" w:type="dxa"/>
          </w:tcPr>
          <w:p w:rsidR="00722BBB" w:rsidRDefault="00722BBB" w:rsidP="00AC7206">
            <w:pPr>
              <w:jc w:val="right"/>
              <w:rPr>
                <w:rFonts w:ascii="Times New Roman" w:hAnsi="Times New Roman" w:cs="Times New Roman"/>
              </w:rPr>
            </w:pPr>
            <w:r>
              <w:rPr>
                <w:rFonts w:ascii="Times New Roman" w:hAnsi="Times New Roman" w:cs="Times New Roman"/>
              </w:rPr>
              <w:t>78,9</w:t>
            </w:r>
          </w:p>
          <w:p w:rsidR="00722BBB" w:rsidRDefault="00722BBB" w:rsidP="00AC7206">
            <w:pPr>
              <w:jc w:val="right"/>
              <w:rPr>
                <w:rFonts w:ascii="Times New Roman" w:hAnsi="Times New Roman" w:cs="Times New Roman"/>
              </w:rPr>
            </w:pPr>
            <w:r>
              <w:rPr>
                <w:rFonts w:ascii="Times New Roman" w:hAnsi="Times New Roman" w:cs="Times New Roman"/>
              </w:rPr>
              <w:t>14,9</w:t>
            </w:r>
          </w:p>
          <w:p w:rsidR="00722BBB" w:rsidRDefault="00722BBB" w:rsidP="00AC7206">
            <w:pPr>
              <w:jc w:val="right"/>
              <w:rPr>
                <w:rFonts w:ascii="Times New Roman" w:hAnsi="Times New Roman" w:cs="Times New Roman"/>
              </w:rPr>
            </w:pPr>
            <w:r>
              <w:rPr>
                <w:rFonts w:ascii="Times New Roman" w:hAnsi="Times New Roman" w:cs="Times New Roman"/>
              </w:rPr>
              <w:t>8,4</w:t>
            </w:r>
          </w:p>
          <w:p w:rsidR="00722BBB" w:rsidRDefault="00722BBB" w:rsidP="00AC7206">
            <w:pPr>
              <w:jc w:val="right"/>
              <w:rPr>
                <w:rFonts w:ascii="Times New Roman" w:hAnsi="Times New Roman" w:cs="Times New Roman"/>
              </w:rPr>
            </w:pPr>
            <w:r>
              <w:rPr>
                <w:rFonts w:ascii="Times New Roman" w:hAnsi="Times New Roman" w:cs="Times New Roman"/>
              </w:rPr>
              <w:t>37,7</w:t>
            </w:r>
          </w:p>
          <w:p w:rsidR="00722BBB" w:rsidRPr="00743301" w:rsidRDefault="00722BBB" w:rsidP="00AC7206">
            <w:pPr>
              <w:jc w:val="right"/>
              <w:rPr>
                <w:rFonts w:ascii="Times New Roman" w:hAnsi="Times New Roman" w:cs="Times New Roman"/>
              </w:rPr>
            </w:pPr>
            <w:r>
              <w:rPr>
                <w:rFonts w:ascii="Times New Roman" w:hAnsi="Times New Roman" w:cs="Times New Roman"/>
              </w:rPr>
              <w:t>65,2</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485120" w:rsidRDefault="00485120" w:rsidP="00485120">
      <w:pPr>
        <w:spacing w:after="0" w:line="360" w:lineRule="auto"/>
        <w:jc w:val="both"/>
        <w:rPr>
          <w:rFonts w:ascii="Times New Roman" w:eastAsia="Calibri" w:hAnsi="Times New Roman" w:cs="Times New Roman"/>
          <w:sz w:val="24"/>
          <w:szCs w:val="20"/>
        </w:rPr>
      </w:pP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Jak można zauważyć, zarówno w trzecich klasach gimnazjów, jak również pośród młodzieży starszej najwyższe odsetki konsumentów ma piwo, na drugim miejscu wódka a na trzecim</w:t>
      </w:r>
      <w:r>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wino. Każdy z trzech typów napojów jest bardziej popularny w klasach ponadgimnazjalnych w porównaniu z klasami gimnazjalnymi.</w:t>
      </w: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Wódkę spożywał, co najmniej raz w ciągu ostatnich trzydziestu dni, więcej niż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co trzeci badany gimnazjalista (38,5%) i więcej niż co drugi uczeń szkoły wyższego poziomu (63,5%). Picie piwa zdarzyło się w tym czasie większości badanych, ponad połowie gimnazjalistów (58,9%) i ponad dwóm trzecim uczniów starszych (79,4%). Wino piła jedna czwarta młodszej młodzieży objętej badaniem (25,7%) i ponad jedna trzecia uczniów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ze starszej grupy (39,8%).</w:t>
      </w:r>
    </w:p>
    <w:p w:rsid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Rozpowszechnienie picia piwa, wina i wódki w młodszej k</w:t>
      </w:r>
      <w:r w:rsidR="00711DA4">
        <w:rPr>
          <w:rFonts w:ascii="Times New Roman" w:eastAsia="Calibri" w:hAnsi="Times New Roman" w:cs="Times New Roman"/>
          <w:sz w:val="24"/>
          <w:szCs w:val="20"/>
        </w:rPr>
        <w:t>ohorcie jest zauważalnie wyższe</w:t>
      </w:r>
      <w:r w:rsidR="002C37B1">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w Województwie Świętokrzyskim w porównaniu do całego kraju. Spożycie tych napojów przez uczniów II klas szkół ponad-gimnazjalnych pozostaje na poziomie zbliżonym do obserwowanego w Polsce ogółem.</w:t>
      </w:r>
      <w:r>
        <w:rPr>
          <w:rFonts w:ascii="Times New Roman" w:eastAsia="Calibri" w:hAnsi="Times New Roman" w:cs="Times New Roman"/>
          <w:sz w:val="24"/>
          <w:szCs w:val="20"/>
        </w:rPr>
        <w:t xml:space="preserve"> </w:t>
      </w:r>
    </w:p>
    <w:p w:rsidR="00A90843" w:rsidRDefault="00A90843" w:rsidP="00485120">
      <w:pPr>
        <w:spacing w:after="0" w:line="360" w:lineRule="auto"/>
        <w:jc w:val="both"/>
        <w:rPr>
          <w:rFonts w:ascii="Times New Roman" w:eastAsia="Calibri" w:hAnsi="Times New Roman" w:cs="Times New Roman"/>
          <w:sz w:val="24"/>
          <w:szCs w:val="20"/>
        </w:rPr>
      </w:pPr>
    </w:p>
    <w:p w:rsidR="00485120" w:rsidRPr="00485120" w:rsidRDefault="00485120" w:rsidP="00485120">
      <w:pPr>
        <w:spacing w:after="0" w:line="360" w:lineRule="auto"/>
        <w:jc w:val="both"/>
        <w:rPr>
          <w:rFonts w:ascii="Times New Roman" w:eastAsia="Calibri" w:hAnsi="Times New Roman" w:cs="Times New Roman"/>
          <w:b/>
          <w:sz w:val="24"/>
          <w:szCs w:val="20"/>
        </w:rPr>
      </w:pPr>
      <w:r w:rsidRPr="00485120">
        <w:rPr>
          <w:rFonts w:ascii="Times New Roman" w:eastAsia="Calibri" w:hAnsi="Times New Roman" w:cs="Times New Roman"/>
          <w:b/>
          <w:sz w:val="24"/>
          <w:szCs w:val="20"/>
        </w:rPr>
        <w:t>Używanie substancji psychoaktywnych</w:t>
      </w:r>
    </w:p>
    <w:p w:rsidR="00CD31DF" w:rsidRDefault="00485120" w:rsidP="00485120">
      <w:pPr>
        <w:spacing w:after="0" w:line="360" w:lineRule="auto"/>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Do szerokiej grupy substancji psychoaktywnych innych niż alkohol i tytoń należą takie substancje legalne jak leki przeciwbólowe i nasenne czy substancje wziewne oraz szeroka gama substancji nielegalnych. Pod pojęciem substancji nielegalnych rozumie się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tu substancje, których produkcja i obrót nimi są czynami zabronionymi przez prawo.</w:t>
      </w:r>
    </w:p>
    <w:p w:rsidR="00722BBB" w:rsidRDefault="00722BBB" w:rsidP="00CD31DF">
      <w:pPr>
        <w:spacing w:after="0" w:line="240" w:lineRule="auto"/>
        <w:rPr>
          <w:rFonts w:ascii="Times New Roman" w:eastAsia="Calibri" w:hAnsi="Times New Roman" w:cs="Times New Roman"/>
          <w:b/>
          <w:szCs w:val="20"/>
        </w:rPr>
      </w:pPr>
    </w:p>
    <w:p w:rsidR="00485120" w:rsidRPr="00E439CF" w:rsidRDefault="00BD28B3" w:rsidP="00DF10A7">
      <w:pPr>
        <w:spacing w:after="0" w:line="240" w:lineRule="auto"/>
        <w:ind w:hanging="142"/>
        <w:rPr>
          <w:rFonts w:ascii="Times New Roman" w:eastAsia="Calibri" w:hAnsi="Times New Roman" w:cs="Times New Roman"/>
          <w:b/>
          <w:szCs w:val="20"/>
        </w:rPr>
      </w:pPr>
      <w:r w:rsidRPr="00E439CF">
        <w:rPr>
          <w:rFonts w:ascii="Times New Roman" w:eastAsia="Calibri" w:hAnsi="Times New Roman" w:cs="Times New Roman"/>
          <w:b/>
          <w:szCs w:val="20"/>
        </w:rPr>
        <w:lastRenderedPageBreak/>
        <w:t>Tabela 9</w:t>
      </w:r>
      <w:r w:rsidR="00485120" w:rsidRPr="00E439CF">
        <w:rPr>
          <w:rFonts w:ascii="Times New Roman" w:eastAsia="Calibri" w:hAnsi="Times New Roman" w:cs="Times New Roman"/>
          <w:b/>
          <w:szCs w:val="20"/>
        </w:rPr>
        <w:t>. Używanie substancji kiedykolwiek w życiu</w:t>
      </w:r>
    </w:p>
    <w:tbl>
      <w:tblPr>
        <w:tblStyle w:val="Tabela-Siatka"/>
        <w:tblW w:w="8613" w:type="dxa"/>
        <w:tblLayout w:type="fixed"/>
        <w:tblLook w:val="04A0"/>
      </w:tblPr>
      <w:tblGrid>
        <w:gridCol w:w="1217"/>
        <w:gridCol w:w="4136"/>
        <w:gridCol w:w="1843"/>
        <w:gridCol w:w="1417"/>
      </w:tblGrid>
      <w:tr w:rsidR="00D21658" w:rsidTr="00AC7206">
        <w:trPr>
          <w:trHeight w:val="615"/>
        </w:trPr>
        <w:tc>
          <w:tcPr>
            <w:tcW w:w="1217" w:type="dxa"/>
            <w:shd w:val="clear" w:color="auto" w:fill="D99594" w:themeFill="accent2" w:themeFillTint="99"/>
            <w:vAlign w:val="center"/>
          </w:tcPr>
          <w:p w:rsidR="00D21658" w:rsidRPr="00A2489C" w:rsidRDefault="00D21658" w:rsidP="00AC7206">
            <w:pPr>
              <w:jc w:val="center"/>
              <w:rPr>
                <w:rFonts w:ascii="Times New Roman" w:hAnsi="Times New Roman" w:cs="Times New Roman"/>
              </w:rPr>
            </w:pPr>
            <w:r w:rsidRPr="00A2489C">
              <w:rPr>
                <w:rFonts w:ascii="Times New Roman" w:hAnsi="Times New Roman" w:cs="Times New Roman"/>
              </w:rPr>
              <w:t>Poziom klasy</w:t>
            </w:r>
          </w:p>
        </w:tc>
        <w:tc>
          <w:tcPr>
            <w:tcW w:w="4136" w:type="dxa"/>
            <w:shd w:val="clear" w:color="auto" w:fill="D99594" w:themeFill="accent2" w:themeFillTint="99"/>
            <w:vAlign w:val="center"/>
          </w:tcPr>
          <w:p w:rsidR="00D21658" w:rsidRDefault="00D21658" w:rsidP="00AC7206">
            <w:pPr>
              <w:jc w:val="center"/>
            </w:pPr>
          </w:p>
        </w:tc>
        <w:tc>
          <w:tcPr>
            <w:tcW w:w="1843" w:type="dxa"/>
            <w:shd w:val="clear" w:color="auto" w:fill="D99594" w:themeFill="accent2" w:themeFillTint="99"/>
            <w:vAlign w:val="center"/>
          </w:tcPr>
          <w:p w:rsidR="00D21658" w:rsidRPr="00D21658" w:rsidRDefault="00D21658" w:rsidP="00AC7206">
            <w:pPr>
              <w:widowControl w:val="0"/>
              <w:autoSpaceDE w:val="0"/>
              <w:autoSpaceDN w:val="0"/>
              <w:adjustRightInd w:val="0"/>
              <w:rPr>
                <w:rFonts w:ascii="Times New Roman" w:eastAsia="Calibri" w:hAnsi="Times New Roman" w:cs="Times New Roman"/>
                <w:b/>
                <w:color w:val="000000"/>
              </w:rPr>
            </w:pPr>
            <w:r w:rsidRPr="00D21658">
              <w:rPr>
                <w:rFonts w:ascii="Times New Roman" w:eastAsia="Calibri" w:hAnsi="Times New Roman" w:cs="Times New Roman"/>
                <w:b/>
                <w:color w:val="000000"/>
              </w:rPr>
              <w:t>Świętokrzyskie</w:t>
            </w:r>
          </w:p>
        </w:tc>
        <w:tc>
          <w:tcPr>
            <w:tcW w:w="1417" w:type="dxa"/>
            <w:shd w:val="clear" w:color="auto" w:fill="D99594" w:themeFill="accent2" w:themeFillTint="99"/>
            <w:vAlign w:val="center"/>
          </w:tcPr>
          <w:p w:rsidR="00D21658" w:rsidRPr="00D21658" w:rsidRDefault="00D21658" w:rsidP="00AC7206">
            <w:pPr>
              <w:widowControl w:val="0"/>
              <w:autoSpaceDE w:val="0"/>
              <w:autoSpaceDN w:val="0"/>
              <w:adjustRightInd w:val="0"/>
              <w:rPr>
                <w:rFonts w:ascii="Times New Roman" w:eastAsia="Calibri" w:hAnsi="Times New Roman" w:cs="Times New Roman"/>
                <w:b/>
                <w:color w:val="000000"/>
              </w:rPr>
            </w:pPr>
            <w:r w:rsidRPr="00D21658">
              <w:rPr>
                <w:rFonts w:ascii="Times New Roman" w:eastAsia="Calibri" w:hAnsi="Times New Roman" w:cs="Times New Roman"/>
                <w:b/>
                <w:color w:val="000000"/>
              </w:rPr>
              <w:t>Polska</w:t>
            </w:r>
          </w:p>
        </w:tc>
      </w:tr>
      <w:tr w:rsidR="00D21658" w:rsidTr="00AC7206">
        <w:trPr>
          <w:trHeight w:val="818"/>
        </w:trPr>
        <w:tc>
          <w:tcPr>
            <w:tcW w:w="1217" w:type="dxa"/>
            <w:shd w:val="clear" w:color="auto" w:fill="D99594" w:themeFill="accent2" w:themeFillTint="99"/>
          </w:tcPr>
          <w:p w:rsidR="00D21658" w:rsidRPr="00A2489C" w:rsidRDefault="00D21658"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4136" w:type="dxa"/>
            <w:vAlign w:val="center"/>
          </w:tcPr>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Marihuana lub haszysz</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Substancje wziewne</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Leki uspokajające i nasenne bez przepisu lekarza</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Leki przeciwbólowe w celu odurzania się</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Amfetamina</w:t>
            </w:r>
          </w:p>
          <w:p w:rsidR="00D21658" w:rsidRDefault="00D21658" w:rsidP="00AC7206">
            <w:pPr>
              <w:rPr>
                <w:rFonts w:ascii="Times New Roman" w:eastAsia="Calibri" w:hAnsi="Times New Roman" w:cs="Times New Roman"/>
                <w:color w:val="000000"/>
              </w:rPr>
            </w:pPr>
            <w:proofErr w:type="spellStart"/>
            <w:r w:rsidRPr="00D21658">
              <w:rPr>
                <w:rFonts w:ascii="Times New Roman" w:eastAsia="Calibri" w:hAnsi="Times New Roman" w:cs="Times New Roman"/>
                <w:color w:val="000000"/>
              </w:rPr>
              <w:t>Metamfetamina</w:t>
            </w:r>
            <w:proofErr w:type="spellEnd"/>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LSD lub inne halucynogeny</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Crack</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Kokaina</w:t>
            </w:r>
          </w:p>
          <w:p w:rsidR="00D21658" w:rsidRDefault="00D21658" w:rsidP="00AC7206">
            <w:pPr>
              <w:rPr>
                <w:rFonts w:ascii="Times New Roman" w:eastAsia="Calibri" w:hAnsi="Times New Roman" w:cs="Times New Roman"/>
                <w:color w:val="000000"/>
              </w:rPr>
            </w:pPr>
            <w:proofErr w:type="spellStart"/>
            <w:r w:rsidRPr="00D21658">
              <w:rPr>
                <w:rFonts w:ascii="Times New Roman" w:eastAsia="Calibri" w:hAnsi="Times New Roman" w:cs="Times New Roman"/>
                <w:color w:val="000000"/>
              </w:rPr>
              <w:t>Relevin</w:t>
            </w:r>
            <w:proofErr w:type="spellEnd"/>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Heroina</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Ecstasy</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Grzyby halucynogenne</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GHB</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Narkotyki wstrzykiwane za pomocą igły i strzykawki</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Alkohol razem z tabletkami</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Sterydy anaboliczne</w:t>
            </w:r>
          </w:p>
          <w:p w:rsidR="00D21658" w:rsidRPr="00A2489C" w:rsidRDefault="00D21658" w:rsidP="00AC7206">
            <w:pPr>
              <w:widowControl w:val="0"/>
              <w:autoSpaceDE w:val="0"/>
              <w:autoSpaceDN w:val="0"/>
              <w:adjustRightInd w:val="0"/>
              <w:rPr>
                <w:rFonts w:ascii="Times New Roman" w:eastAsia="Calibri" w:hAnsi="Times New Roman" w:cs="Times New Roman"/>
                <w:color w:val="000000"/>
              </w:rPr>
            </w:pPr>
            <w:r w:rsidRPr="00D21658">
              <w:rPr>
                <w:rFonts w:ascii="Times New Roman" w:eastAsia="Calibri" w:hAnsi="Times New Roman" w:cs="Times New Roman"/>
                <w:color w:val="000000"/>
              </w:rPr>
              <w:t>Polska heroina (kompot)</w:t>
            </w:r>
          </w:p>
        </w:tc>
        <w:tc>
          <w:tcPr>
            <w:tcW w:w="1843" w:type="dxa"/>
            <w:vAlign w:val="center"/>
          </w:tcPr>
          <w:p w:rsidR="00D21658" w:rsidRDefault="00D21658" w:rsidP="00AC7206">
            <w:pPr>
              <w:jc w:val="right"/>
              <w:rPr>
                <w:rFonts w:ascii="Times New Roman" w:hAnsi="Times New Roman" w:cs="Times New Roman"/>
              </w:rPr>
            </w:pPr>
            <w:r>
              <w:rPr>
                <w:rFonts w:ascii="Times New Roman" w:hAnsi="Times New Roman" w:cs="Times New Roman"/>
              </w:rPr>
              <w:t>24,3</w:t>
            </w:r>
          </w:p>
          <w:p w:rsidR="00D21658" w:rsidRDefault="00D21658" w:rsidP="00AC7206">
            <w:pPr>
              <w:jc w:val="right"/>
              <w:rPr>
                <w:rFonts w:ascii="Times New Roman" w:hAnsi="Times New Roman" w:cs="Times New Roman"/>
              </w:rPr>
            </w:pPr>
            <w:r>
              <w:rPr>
                <w:rFonts w:ascii="Times New Roman" w:hAnsi="Times New Roman" w:cs="Times New Roman"/>
              </w:rPr>
              <w:t>11,0</w:t>
            </w:r>
          </w:p>
          <w:p w:rsidR="00D21658" w:rsidRDefault="00D21658" w:rsidP="00AC7206">
            <w:pPr>
              <w:jc w:val="right"/>
              <w:rPr>
                <w:rFonts w:ascii="Times New Roman" w:hAnsi="Times New Roman" w:cs="Times New Roman"/>
              </w:rPr>
            </w:pPr>
            <w:r>
              <w:rPr>
                <w:rFonts w:ascii="Times New Roman" w:hAnsi="Times New Roman" w:cs="Times New Roman"/>
              </w:rPr>
              <w:t>16,8</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6,9</w:t>
            </w:r>
          </w:p>
          <w:p w:rsidR="00D21658" w:rsidRDefault="00D21658" w:rsidP="00AC7206">
            <w:pPr>
              <w:jc w:val="right"/>
              <w:rPr>
                <w:rFonts w:ascii="Times New Roman" w:hAnsi="Times New Roman" w:cs="Times New Roman"/>
              </w:rPr>
            </w:pPr>
            <w:r>
              <w:rPr>
                <w:rFonts w:ascii="Times New Roman" w:hAnsi="Times New Roman" w:cs="Times New Roman"/>
              </w:rPr>
              <w:t>5,1</w:t>
            </w:r>
          </w:p>
          <w:p w:rsidR="00D21658" w:rsidRDefault="00D21658" w:rsidP="00AC7206">
            <w:pPr>
              <w:jc w:val="right"/>
              <w:rPr>
                <w:rFonts w:ascii="Times New Roman" w:hAnsi="Times New Roman" w:cs="Times New Roman"/>
              </w:rPr>
            </w:pPr>
            <w:r>
              <w:rPr>
                <w:rFonts w:ascii="Times New Roman" w:hAnsi="Times New Roman" w:cs="Times New Roman"/>
              </w:rPr>
              <w:t>2,4</w:t>
            </w:r>
          </w:p>
          <w:p w:rsidR="00D21658" w:rsidRDefault="00D21658" w:rsidP="00AC7206">
            <w:pPr>
              <w:jc w:val="right"/>
              <w:rPr>
                <w:rFonts w:ascii="Times New Roman" w:hAnsi="Times New Roman" w:cs="Times New Roman"/>
              </w:rPr>
            </w:pPr>
            <w:r>
              <w:rPr>
                <w:rFonts w:ascii="Times New Roman" w:hAnsi="Times New Roman" w:cs="Times New Roman"/>
              </w:rPr>
              <w:t>5,4</w:t>
            </w:r>
          </w:p>
          <w:p w:rsidR="00D21658" w:rsidRDefault="00D21658" w:rsidP="00AC7206">
            <w:pPr>
              <w:jc w:val="right"/>
              <w:rPr>
                <w:rFonts w:ascii="Times New Roman" w:hAnsi="Times New Roman" w:cs="Times New Roman"/>
              </w:rPr>
            </w:pPr>
            <w:r>
              <w:rPr>
                <w:rFonts w:ascii="Times New Roman" w:hAnsi="Times New Roman" w:cs="Times New Roman"/>
              </w:rPr>
              <w:t>3,0</w:t>
            </w:r>
          </w:p>
          <w:p w:rsidR="00D21658" w:rsidRDefault="00D21658" w:rsidP="00AC7206">
            <w:pPr>
              <w:jc w:val="right"/>
              <w:rPr>
                <w:rFonts w:ascii="Times New Roman" w:hAnsi="Times New Roman" w:cs="Times New Roman"/>
              </w:rPr>
            </w:pPr>
            <w:r>
              <w:rPr>
                <w:rFonts w:ascii="Times New Roman" w:hAnsi="Times New Roman" w:cs="Times New Roman"/>
              </w:rPr>
              <w:t>4,1</w:t>
            </w:r>
          </w:p>
          <w:p w:rsidR="00D21658" w:rsidRDefault="00D21658" w:rsidP="00AC7206">
            <w:pPr>
              <w:jc w:val="right"/>
              <w:rPr>
                <w:rFonts w:ascii="Times New Roman" w:hAnsi="Times New Roman" w:cs="Times New Roman"/>
              </w:rPr>
            </w:pPr>
            <w:r>
              <w:rPr>
                <w:rFonts w:ascii="Times New Roman" w:hAnsi="Times New Roman" w:cs="Times New Roman"/>
              </w:rPr>
              <w:t>2,9</w:t>
            </w:r>
          </w:p>
          <w:p w:rsidR="00D21658" w:rsidRDefault="00D21658" w:rsidP="00AC7206">
            <w:pPr>
              <w:jc w:val="right"/>
              <w:rPr>
                <w:rFonts w:ascii="Times New Roman" w:hAnsi="Times New Roman" w:cs="Times New Roman"/>
              </w:rPr>
            </w:pPr>
            <w:r>
              <w:rPr>
                <w:rFonts w:ascii="Times New Roman" w:hAnsi="Times New Roman" w:cs="Times New Roman"/>
              </w:rPr>
              <w:t>3,8</w:t>
            </w:r>
          </w:p>
          <w:p w:rsidR="00D21658" w:rsidRDefault="00D21658" w:rsidP="00AC7206">
            <w:pPr>
              <w:jc w:val="right"/>
              <w:rPr>
                <w:rFonts w:ascii="Times New Roman" w:hAnsi="Times New Roman" w:cs="Times New Roman"/>
              </w:rPr>
            </w:pPr>
            <w:r>
              <w:rPr>
                <w:rFonts w:ascii="Times New Roman" w:hAnsi="Times New Roman" w:cs="Times New Roman"/>
              </w:rPr>
              <w:t>3,9</w:t>
            </w:r>
          </w:p>
          <w:p w:rsidR="00D21658" w:rsidRDefault="00D21658" w:rsidP="00AC7206">
            <w:pPr>
              <w:jc w:val="right"/>
              <w:rPr>
                <w:rFonts w:ascii="Times New Roman" w:hAnsi="Times New Roman" w:cs="Times New Roman"/>
              </w:rPr>
            </w:pPr>
            <w:r>
              <w:rPr>
                <w:rFonts w:ascii="Times New Roman" w:hAnsi="Times New Roman" w:cs="Times New Roman"/>
              </w:rPr>
              <w:t>5,2</w:t>
            </w:r>
          </w:p>
          <w:p w:rsidR="00D21658" w:rsidRDefault="00D21658" w:rsidP="00AC7206">
            <w:pPr>
              <w:jc w:val="right"/>
              <w:rPr>
                <w:rFonts w:ascii="Times New Roman" w:hAnsi="Times New Roman" w:cs="Times New Roman"/>
              </w:rPr>
            </w:pPr>
            <w:r>
              <w:rPr>
                <w:rFonts w:ascii="Times New Roman" w:hAnsi="Times New Roman" w:cs="Times New Roman"/>
              </w:rPr>
              <w:t>2,8</w:t>
            </w:r>
          </w:p>
          <w:p w:rsidR="00D21658" w:rsidRDefault="00D21658" w:rsidP="00AC7206">
            <w:pPr>
              <w:jc w:val="right"/>
              <w:rPr>
                <w:rFonts w:ascii="Times New Roman" w:hAnsi="Times New Roman" w:cs="Times New Roman"/>
              </w:rPr>
            </w:pPr>
            <w:r>
              <w:rPr>
                <w:rFonts w:ascii="Times New Roman" w:hAnsi="Times New Roman" w:cs="Times New Roman"/>
              </w:rPr>
              <w:t>3,8</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5,2</w:t>
            </w:r>
          </w:p>
          <w:p w:rsidR="00D21658" w:rsidRDefault="00D21658" w:rsidP="00AC7206">
            <w:pPr>
              <w:jc w:val="right"/>
              <w:rPr>
                <w:rFonts w:ascii="Times New Roman" w:hAnsi="Times New Roman" w:cs="Times New Roman"/>
              </w:rPr>
            </w:pPr>
            <w:r>
              <w:rPr>
                <w:rFonts w:ascii="Times New Roman" w:hAnsi="Times New Roman" w:cs="Times New Roman"/>
              </w:rPr>
              <w:t>4,1</w:t>
            </w:r>
          </w:p>
          <w:p w:rsidR="00D21658" w:rsidRPr="00BA1098" w:rsidRDefault="00D21658" w:rsidP="00AC7206">
            <w:pPr>
              <w:jc w:val="right"/>
              <w:rPr>
                <w:rFonts w:ascii="Times New Roman" w:hAnsi="Times New Roman" w:cs="Times New Roman"/>
              </w:rPr>
            </w:pPr>
            <w:r>
              <w:rPr>
                <w:rFonts w:ascii="Times New Roman" w:hAnsi="Times New Roman" w:cs="Times New Roman"/>
              </w:rPr>
              <w:t>3,1</w:t>
            </w:r>
          </w:p>
        </w:tc>
        <w:tc>
          <w:tcPr>
            <w:tcW w:w="1417" w:type="dxa"/>
            <w:vAlign w:val="center"/>
          </w:tcPr>
          <w:p w:rsidR="00D21658" w:rsidRDefault="00D21658" w:rsidP="00AC7206">
            <w:pPr>
              <w:jc w:val="right"/>
              <w:rPr>
                <w:rFonts w:ascii="Times New Roman" w:hAnsi="Times New Roman" w:cs="Times New Roman"/>
              </w:rPr>
            </w:pPr>
            <w:r>
              <w:rPr>
                <w:rFonts w:ascii="Times New Roman" w:hAnsi="Times New Roman" w:cs="Times New Roman"/>
              </w:rPr>
              <w:t>25,0</w:t>
            </w:r>
          </w:p>
          <w:p w:rsidR="00D21658" w:rsidRDefault="00D21658" w:rsidP="00AC7206">
            <w:pPr>
              <w:jc w:val="right"/>
              <w:rPr>
                <w:rFonts w:ascii="Times New Roman" w:hAnsi="Times New Roman" w:cs="Times New Roman"/>
              </w:rPr>
            </w:pPr>
            <w:r>
              <w:rPr>
                <w:rFonts w:ascii="Times New Roman" w:hAnsi="Times New Roman" w:cs="Times New Roman"/>
              </w:rPr>
              <w:t>11,2</w:t>
            </w:r>
          </w:p>
          <w:p w:rsidR="00D21658" w:rsidRDefault="00D21658" w:rsidP="00AC7206">
            <w:pPr>
              <w:jc w:val="right"/>
              <w:rPr>
                <w:rFonts w:ascii="Times New Roman" w:hAnsi="Times New Roman" w:cs="Times New Roman"/>
              </w:rPr>
            </w:pPr>
            <w:r>
              <w:rPr>
                <w:rFonts w:ascii="Times New Roman" w:hAnsi="Times New Roman" w:cs="Times New Roman"/>
              </w:rPr>
              <w:t>17,0</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7,4</w:t>
            </w:r>
          </w:p>
          <w:p w:rsidR="00D21658" w:rsidRDefault="00D21658" w:rsidP="00AC7206">
            <w:pPr>
              <w:jc w:val="right"/>
              <w:rPr>
                <w:rFonts w:ascii="Times New Roman" w:hAnsi="Times New Roman" w:cs="Times New Roman"/>
              </w:rPr>
            </w:pPr>
            <w:r>
              <w:rPr>
                <w:rFonts w:ascii="Times New Roman" w:hAnsi="Times New Roman" w:cs="Times New Roman"/>
              </w:rPr>
              <w:t>5,3</w:t>
            </w:r>
          </w:p>
          <w:p w:rsidR="00D21658" w:rsidRDefault="00D21658" w:rsidP="00AC7206">
            <w:pPr>
              <w:jc w:val="right"/>
              <w:rPr>
                <w:rFonts w:ascii="Times New Roman" w:hAnsi="Times New Roman" w:cs="Times New Roman"/>
              </w:rPr>
            </w:pPr>
            <w:r>
              <w:rPr>
                <w:rFonts w:ascii="Times New Roman" w:hAnsi="Times New Roman" w:cs="Times New Roman"/>
              </w:rPr>
              <w:t>3,6</w:t>
            </w:r>
          </w:p>
          <w:p w:rsidR="00D21658" w:rsidRDefault="00D21658" w:rsidP="00AC7206">
            <w:pPr>
              <w:jc w:val="right"/>
              <w:rPr>
                <w:rFonts w:ascii="Times New Roman" w:hAnsi="Times New Roman" w:cs="Times New Roman"/>
              </w:rPr>
            </w:pPr>
            <w:r>
              <w:rPr>
                <w:rFonts w:ascii="Times New Roman" w:hAnsi="Times New Roman" w:cs="Times New Roman"/>
              </w:rPr>
              <w:t>5,5</w:t>
            </w:r>
          </w:p>
          <w:p w:rsidR="00D21658" w:rsidRDefault="00D21658" w:rsidP="00AC7206">
            <w:pPr>
              <w:jc w:val="right"/>
              <w:rPr>
                <w:rFonts w:ascii="Times New Roman" w:hAnsi="Times New Roman" w:cs="Times New Roman"/>
              </w:rPr>
            </w:pPr>
            <w:r>
              <w:rPr>
                <w:rFonts w:ascii="Times New Roman" w:hAnsi="Times New Roman" w:cs="Times New Roman"/>
              </w:rPr>
              <w:t>2,6</w:t>
            </w:r>
          </w:p>
          <w:p w:rsidR="00D21658" w:rsidRDefault="00D21658" w:rsidP="00AC7206">
            <w:pPr>
              <w:jc w:val="right"/>
              <w:rPr>
                <w:rFonts w:ascii="Times New Roman" w:hAnsi="Times New Roman" w:cs="Times New Roman"/>
              </w:rPr>
            </w:pPr>
            <w:r>
              <w:rPr>
                <w:rFonts w:ascii="Times New Roman" w:hAnsi="Times New Roman" w:cs="Times New Roman"/>
              </w:rPr>
              <w:t>4,4</w:t>
            </w:r>
          </w:p>
          <w:p w:rsidR="00D21658" w:rsidRDefault="00D21658" w:rsidP="00AC7206">
            <w:pPr>
              <w:jc w:val="right"/>
              <w:rPr>
                <w:rFonts w:ascii="Times New Roman" w:hAnsi="Times New Roman" w:cs="Times New Roman"/>
              </w:rPr>
            </w:pPr>
            <w:r>
              <w:rPr>
                <w:rFonts w:ascii="Times New Roman" w:hAnsi="Times New Roman" w:cs="Times New Roman"/>
              </w:rPr>
              <w:t>2,1</w:t>
            </w:r>
          </w:p>
          <w:p w:rsidR="00D21658" w:rsidRDefault="00D21658" w:rsidP="00AC7206">
            <w:pPr>
              <w:jc w:val="right"/>
              <w:rPr>
                <w:rFonts w:ascii="Times New Roman" w:hAnsi="Times New Roman" w:cs="Times New Roman"/>
              </w:rPr>
            </w:pPr>
            <w:r>
              <w:rPr>
                <w:rFonts w:ascii="Times New Roman" w:hAnsi="Times New Roman" w:cs="Times New Roman"/>
              </w:rPr>
              <w:t>3,1</w:t>
            </w:r>
          </w:p>
          <w:p w:rsidR="00D21658" w:rsidRDefault="00D21658" w:rsidP="00AC7206">
            <w:pPr>
              <w:jc w:val="right"/>
              <w:rPr>
                <w:rFonts w:ascii="Times New Roman" w:hAnsi="Times New Roman" w:cs="Times New Roman"/>
              </w:rPr>
            </w:pPr>
            <w:r>
              <w:rPr>
                <w:rFonts w:ascii="Times New Roman" w:hAnsi="Times New Roman" w:cs="Times New Roman"/>
              </w:rPr>
              <w:t>3,9</w:t>
            </w:r>
          </w:p>
          <w:p w:rsidR="00D21658" w:rsidRDefault="00D21658" w:rsidP="00AC7206">
            <w:pPr>
              <w:jc w:val="right"/>
              <w:rPr>
                <w:rFonts w:ascii="Times New Roman" w:hAnsi="Times New Roman" w:cs="Times New Roman"/>
              </w:rPr>
            </w:pPr>
            <w:r>
              <w:rPr>
                <w:rFonts w:ascii="Times New Roman" w:hAnsi="Times New Roman" w:cs="Times New Roman"/>
              </w:rPr>
              <w:t>3,3</w:t>
            </w:r>
          </w:p>
          <w:p w:rsidR="00D21658" w:rsidRDefault="00D21658" w:rsidP="00AC7206">
            <w:pPr>
              <w:jc w:val="right"/>
              <w:rPr>
                <w:rFonts w:ascii="Times New Roman" w:hAnsi="Times New Roman" w:cs="Times New Roman"/>
              </w:rPr>
            </w:pPr>
            <w:r>
              <w:rPr>
                <w:rFonts w:ascii="Times New Roman" w:hAnsi="Times New Roman" w:cs="Times New Roman"/>
              </w:rPr>
              <w:t>2,1</w:t>
            </w:r>
          </w:p>
          <w:p w:rsidR="00D21658" w:rsidRDefault="00D21658" w:rsidP="00AC7206">
            <w:pPr>
              <w:jc w:val="right"/>
              <w:rPr>
                <w:rFonts w:ascii="Times New Roman" w:hAnsi="Times New Roman" w:cs="Times New Roman"/>
              </w:rPr>
            </w:pPr>
            <w:r>
              <w:rPr>
                <w:rFonts w:ascii="Times New Roman" w:hAnsi="Times New Roman" w:cs="Times New Roman"/>
              </w:rPr>
              <w:t>3,0</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5,7</w:t>
            </w:r>
          </w:p>
          <w:p w:rsidR="00D21658" w:rsidRDefault="00D21658" w:rsidP="00AC7206">
            <w:pPr>
              <w:jc w:val="right"/>
              <w:rPr>
                <w:rFonts w:ascii="Times New Roman" w:hAnsi="Times New Roman" w:cs="Times New Roman"/>
              </w:rPr>
            </w:pPr>
            <w:r>
              <w:rPr>
                <w:rFonts w:ascii="Times New Roman" w:hAnsi="Times New Roman" w:cs="Times New Roman"/>
              </w:rPr>
              <w:t>3,1</w:t>
            </w:r>
          </w:p>
          <w:p w:rsidR="00D21658" w:rsidRPr="00BA1098" w:rsidRDefault="00D21658" w:rsidP="00AC7206">
            <w:pPr>
              <w:jc w:val="right"/>
              <w:rPr>
                <w:rFonts w:ascii="Times New Roman" w:hAnsi="Times New Roman" w:cs="Times New Roman"/>
              </w:rPr>
            </w:pPr>
            <w:r>
              <w:rPr>
                <w:rFonts w:ascii="Times New Roman" w:hAnsi="Times New Roman" w:cs="Times New Roman"/>
              </w:rPr>
              <w:t>3,4</w:t>
            </w:r>
          </w:p>
        </w:tc>
      </w:tr>
      <w:tr w:rsidR="00D21658" w:rsidTr="00AC7206">
        <w:trPr>
          <w:trHeight w:val="1060"/>
        </w:trPr>
        <w:tc>
          <w:tcPr>
            <w:tcW w:w="1217" w:type="dxa"/>
            <w:shd w:val="clear" w:color="auto" w:fill="D99594" w:themeFill="accent2" w:themeFillTint="99"/>
          </w:tcPr>
          <w:p w:rsidR="00D21658" w:rsidRPr="00E439CF" w:rsidRDefault="00D21658"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D21658" w:rsidRDefault="00D21658" w:rsidP="00AC7206"/>
        </w:tc>
        <w:tc>
          <w:tcPr>
            <w:tcW w:w="4136" w:type="dxa"/>
            <w:vAlign w:val="center"/>
          </w:tcPr>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Marihuana lub haszysz</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Substancje wziewne</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Leki uspokajające i nasenne bez przepisu lekarza</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Leki przeciwbólowe w celu odurzania się</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Amfetamina</w:t>
            </w:r>
          </w:p>
          <w:p w:rsidR="00D21658" w:rsidRDefault="00D21658" w:rsidP="00AC7206">
            <w:pPr>
              <w:rPr>
                <w:rFonts w:ascii="Times New Roman" w:eastAsia="Calibri" w:hAnsi="Times New Roman" w:cs="Times New Roman"/>
                <w:color w:val="000000"/>
              </w:rPr>
            </w:pPr>
            <w:proofErr w:type="spellStart"/>
            <w:r w:rsidRPr="00D21658">
              <w:rPr>
                <w:rFonts w:ascii="Times New Roman" w:eastAsia="Calibri" w:hAnsi="Times New Roman" w:cs="Times New Roman"/>
                <w:color w:val="000000"/>
              </w:rPr>
              <w:t>Metamfetamina</w:t>
            </w:r>
            <w:proofErr w:type="spellEnd"/>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LSD lub inne halucynogeny</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Crack</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Kokaina</w:t>
            </w:r>
          </w:p>
          <w:p w:rsidR="00D21658" w:rsidRDefault="00D21658" w:rsidP="00AC7206">
            <w:pPr>
              <w:rPr>
                <w:rFonts w:ascii="Times New Roman" w:eastAsia="Calibri" w:hAnsi="Times New Roman" w:cs="Times New Roman"/>
                <w:color w:val="000000"/>
              </w:rPr>
            </w:pPr>
            <w:proofErr w:type="spellStart"/>
            <w:r w:rsidRPr="00D21658">
              <w:rPr>
                <w:rFonts w:ascii="Times New Roman" w:eastAsia="Calibri" w:hAnsi="Times New Roman" w:cs="Times New Roman"/>
                <w:color w:val="000000"/>
              </w:rPr>
              <w:t>Relevin</w:t>
            </w:r>
            <w:proofErr w:type="spellEnd"/>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Heroina</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Ecstasy</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Grzyby halucynogenne</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GHB</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Narkotyki wstrzykiwane za pomocą igły i strzykawki</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Alkohol razem z tabletkami</w:t>
            </w:r>
          </w:p>
          <w:p w:rsidR="00D21658"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Sterydy anaboliczne</w:t>
            </w:r>
          </w:p>
          <w:p w:rsidR="00D21658" w:rsidRPr="00A2489C" w:rsidRDefault="00D21658" w:rsidP="00AC7206">
            <w:pPr>
              <w:rPr>
                <w:rFonts w:ascii="Times New Roman" w:eastAsia="Calibri" w:hAnsi="Times New Roman" w:cs="Times New Roman"/>
                <w:color w:val="000000"/>
              </w:rPr>
            </w:pPr>
            <w:r w:rsidRPr="00D21658">
              <w:rPr>
                <w:rFonts w:ascii="Times New Roman" w:eastAsia="Calibri" w:hAnsi="Times New Roman" w:cs="Times New Roman"/>
                <w:color w:val="000000"/>
              </w:rPr>
              <w:t>Polska heroina (kompot)</w:t>
            </w:r>
          </w:p>
        </w:tc>
        <w:tc>
          <w:tcPr>
            <w:tcW w:w="1843" w:type="dxa"/>
            <w:vAlign w:val="center"/>
          </w:tcPr>
          <w:p w:rsidR="00D21658" w:rsidRDefault="00D21658" w:rsidP="00AC7206">
            <w:pPr>
              <w:jc w:val="right"/>
              <w:rPr>
                <w:rFonts w:ascii="Times New Roman" w:hAnsi="Times New Roman" w:cs="Times New Roman"/>
              </w:rPr>
            </w:pPr>
            <w:r>
              <w:rPr>
                <w:rFonts w:ascii="Times New Roman" w:hAnsi="Times New Roman" w:cs="Times New Roman"/>
              </w:rPr>
              <w:t>39,8</w:t>
            </w:r>
          </w:p>
          <w:p w:rsidR="00D21658" w:rsidRDefault="00D21658" w:rsidP="00AC7206">
            <w:pPr>
              <w:jc w:val="right"/>
              <w:rPr>
                <w:rFonts w:ascii="Times New Roman" w:hAnsi="Times New Roman" w:cs="Times New Roman"/>
              </w:rPr>
            </w:pPr>
            <w:r>
              <w:rPr>
                <w:rFonts w:ascii="Times New Roman" w:hAnsi="Times New Roman" w:cs="Times New Roman"/>
              </w:rPr>
              <w:t>7,2</w:t>
            </w:r>
          </w:p>
          <w:p w:rsidR="00D21658" w:rsidRDefault="00D21658" w:rsidP="00AC7206">
            <w:pPr>
              <w:jc w:val="right"/>
              <w:rPr>
                <w:rFonts w:ascii="Times New Roman" w:hAnsi="Times New Roman" w:cs="Times New Roman"/>
              </w:rPr>
            </w:pPr>
            <w:r>
              <w:rPr>
                <w:rFonts w:ascii="Times New Roman" w:hAnsi="Times New Roman" w:cs="Times New Roman"/>
              </w:rPr>
              <w:t>18,4</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6,9</w:t>
            </w:r>
          </w:p>
          <w:p w:rsidR="00D21658" w:rsidRDefault="00D21658" w:rsidP="00AC7206">
            <w:pPr>
              <w:jc w:val="right"/>
              <w:rPr>
                <w:rFonts w:ascii="Times New Roman" w:hAnsi="Times New Roman" w:cs="Times New Roman"/>
              </w:rPr>
            </w:pPr>
            <w:r>
              <w:rPr>
                <w:rFonts w:ascii="Times New Roman" w:hAnsi="Times New Roman" w:cs="Times New Roman"/>
              </w:rPr>
              <w:t>6,9</w:t>
            </w:r>
          </w:p>
          <w:p w:rsidR="00D21658" w:rsidRDefault="00D21658" w:rsidP="00AC7206">
            <w:pPr>
              <w:jc w:val="right"/>
              <w:rPr>
                <w:rFonts w:ascii="Times New Roman" w:hAnsi="Times New Roman" w:cs="Times New Roman"/>
              </w:rPr>
            </w:pPr>
            <w:r>
              <w:rPr>
                <w:rFonts w:ascii="Times New Roman" w:hAnsi="Times New Roman" w:cs="Times New Roman"/>
              </w:rPr>
              <w:t>3,8</w:t>
            </w:r>
          </w:p>
          <w:p w:rsidR="00D21658" w:rsidRDefault="00D21658" w:rsidP="00AC7206">
            <w:pPr>
              <w:jc w:val="right"/>
              <w:rPr>
                <w:rFonts w:ascii="Times New Roman" w:hAnsi="Times New Roman" w:cs="Times New Roman"/>
              </w:rPr>
            </w:pPr>
            <w:r>
              <w:rPr>
                <w:rFonts w:ascii="Times New Roman" w:hAnsi="Times New Roman" w:cs="Times New Roman"/>
              </w:rPr>
              <w:t>6,0</w:t>
            </w:r>
          </w:p>
          <w:p w:rsidR="00D21658" w:rsidRDefault="00D21658" w:rsidP="00AC7206">
            <w:pPr>
              <w:jc w:val="right"/>
              <w:rPr>
                <w:rFonts w:ascii="Times New Roman" w:hAnsi="Times New Roman" w:cs="Times New Roman"/>
              </w:rPr>
            </w:pPr>
            <w:r>
              <w:rPr>
                <w:rFonts w:ascii="Times New Roman" w:hAnsi="Times New Roman" w:cs="Times New Roman"/>
              </w:rPr>
              <w:t>2,3</w:t>
            </w:r>
          </w:p>
          <w:p w:rsidR="00D21658" w:rsidRDefault="00D21658" w:rsidP="00AC7206">
            <w:pPr>
              <w:jc w:val="right"/>
              <w:rPr>
                <w:rFonts w:ascii="Times New Roman" w:hAnsi="Times New Roman" w:cs="Times New Roman"/>
              </w:rPr>
            </w:pPr>
            <w:r>
              <w:rPr>
                <w:rFonts w:ascii="Times New Roman" w:hAnsi="Times New Roman" w:cs="Times New Roman"/>
              </w:rPr>
              <w:t>4,3</w:t>
            </w:r>
          </w:p>
          <w:p w:rsidR="00D21658" w:rsidRDefault="00D21658" w:rsidP="00AC7206">
            <w:pPr>
              <w:jc w:val="right"/>
              <w:rPr>
                <w:rFonts w:ascii="Times New Roman" w:hAnsi="Times New Roman" w:cs="Times New Roman"/>
              </w:rPr>
            </w:pPr>
            <w:r>
              <w:rPr>
                <w:rFonts w:ascii="Times New Roman" w:hAnsi="Times New Roman" w:cs="Times New Roman"/>
              </w:rPr>
              <w:t>3,0</w:t>
            </w:r>
          </w:p>
          <w:p w:rsidR="00D21658" w:rsidRDefault="00D21658" w:rsidP="00AC7206">
            <w:pPr>
              <w:jc w:val="right"/>
              <w:rPr>
                <w:rFonts w:ascii="Times New Roman" w:hAnsi="Times New Roman" w:cs="Times New Roman"/>
              </w:rPr>
            </w:pPr>
            <w:r>
              <w:rPr>
                <w:rFonts w:ascii="Times New Roman" w:hAnsi="Times New Roman" w:cs="Times New Roman"/>
              </w:rPr>
              <w:t>2,9</w:t>
            </w:r>
          </w:p>
          <w:p w:rsidR="00D21658" w:rsidRDefault="00D21658" w:rsidP="00AC7206">
            <w:pPr>
              <w:jc w:val="right"/>
              <w:rPr>
                <w:rFonts w:ascii="Times New Roman" w:hAnsi="Times New Roman" w:cs="Times New Roman"/>
              </w:rPr>
            </w:pPr>
            <w:r>
              <w:rPr>
                <w:rFonts w:ascii="Times New Roman" w:hAnsi="Times New Roman" w:cs="Times New Roman"/>
              </w:rPr>
              <w:t>5,9</w:t>
            </w:r>
          </w:p>
          <w:p w:rsidR="00D21658" w:rsidRDefault="00D21658" w:rsidP="00AC7206">
            <w:pPr>
              <w:jc w:val="right"/>
              <w:rPr>
                <w:rFonts w:ascii="Times New Roman" w:hAnsi="Times New Roman" w:cs="Times New Roman"/>
              </w:rPr>
            </w:pPr>
            <w:r>
              <w:rPr>
                <w:rFonts w:ascii="Times New Roman" w:hAnsi="Times New Roman" w:cs="Times New Roman"/>
              </w:rPr>
              <w:t>5,1</w:t>
            </w:r>
          </w:p>
          <w:p w:rsidR="00D21658" w:rsidRDefault="00D21658" w:rsidP="00AC7206">
            <w:pPr>
              <w:jc w:val="right"/>
              <w:rPr>
                <w:rFonts w:ascii="Times New Roman" w:hAnsi="Times New Roman" w:cs="Times New Roman"/>
              </w:rPr>
            </w:pPr>
            <w:r>
              <w:rPr>
                <w:rFonts w:ascii="Times New Roman" w:hAnsi="Times New Roman" w:cs="Times New Roman"/>
              </w:rPr>
              <w:t>2,3</w:t>
            </w:r>
          </w:p>
          <w:p w:rsidR="00D21658" w:rsidRDefault="00D21658" w:rsidP="00AC7206">
            <w:pPr>
              <w:jc w:val="right"/>
              <w:rPr>
                <w:rFonts w:ascii="Times New Roman" w:hAnsi="Times New Roman" w:cs="Times New Roman"/>
              </w:rPr>
            </w:pPr>
            <w:r>
              <w:rPr>
                <w:rFonts w:ascii="Times New Roman" w:hAnsi="Times New Roman" w:cs="Times New Roman"/>
              </w:rPr>
              <w:t>3,2</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6,6</w:t>
            </w:r>
          </w:p>
          <w:p w:rsidR="00D21658" w:rsidRDefault="00D21658" w:rsidP="00AC7206">
            <w:pPr>
              <w:jc w:val="right"/>
              <w:rPr>
                <w:rFonts w:ascii="Times New Roman" w:hAnsi="Times New Roman" w:cs="Times New Roman"/>
              </w:rPr>
            </w:pPr>
            <w:r>
              <w:rPr>
                <w:rFonts w:ascii="Times New Roman" w:hAnsi="Times New Roman" w:cs="Times New Roman"/>
              </w:rPr>
              <w:t>3,9</w:t>
            </w:r>
          </w:p>
          <w:p w:rsidR="00D21658" w:rsidRPr="00BA1098" w:rsidRDefault="00D21658" w:rsidP="00AC7206">
            <w:pPr>
              <w:jc w:val="right"/>
              <w:rPr>
                <w:rFonts w:ascii="Times New Roman" w:hAnsi="Times New Roman" w:cs="Times New Roman"/>
              </w:rPr>
            </w:pPr>
            <w:r>
              <w:rPr>
                <w:rFonts w:ascii="Times New Roman" w:hAnsi="Times New Roman" w:cs="Times New Roman"/>
              </w:rPr>
              <w:t>3,8</w:t>
            </w:r>
          </w:p>
        </w:tc>
        <w:tc>
          <w:tcPr>
            <w:tcW w:w="1417" w:type="dxa"/>
            <w:vAlign w:val="center"/>
          </w:tcPr>
          <w:p w:rsidR="00D21658" w:rsidRDefault="00D21658" w:rsidP="00AC7206">
            <w:pPr>
              <w:jc w:val="right"/>
              <w:rPr>
                <w:rFonts w:ascii="Times New Roman" w:hAnsi="Times New Roman" w:cs="Times New Roman"/>
              </w:rPr>
            </w:pPr>
            <w:r>
              <w:rPr>
                <w:rFonts w:ascii="Times New Roman" w:hAnsi="Times New Roman" w:cs="Times New Roman"/>
              </w:rPr>
              <w:t>43,0</w:t>
            </w:r>
          </w:p>
          <w:p w:rsidR="00D21658" w:rsidRDefault="00D21658" w:rsidP="00AC7206">
            <w:pPr>
              <w:jc w:val="right"/>
              <w:rPr>
                <w:rFonts w:ascii="Times New Roman" w:hAnsi="Times New Roman" w:cs="Times New Roman"/>
              </w:rPr>
            </w:pPr>
            <w:r>
              <w:rPr>
                <w:rFonts w:ascii="Times New Roman" w:hAnsi="Times New Roman" w:cs="Times New Roman"/>
              </w:rPr>
              <w:t>7,6</w:t>
            </w:r>
          </w:p>
          <w:p w:rsidR="00D21658" w:rsidRDefault="00D21658" w:rsidP="00AC7206">
            <w:pPr>
              <w:jc w:val="right"/>
              <w:rPr>
                <w:rFonts w:ascii="Times New Roman" w:hAnsi="Times New Roman" w:cs="Times New Roman"/>
              </w:rPr>
            </w:pPr>
            <w:r>
              <w:rPr>
                <w:rFonts w:ascii="Times New Roman" w:hAnsi="Times New Roman" w:cs="Times New Roman"/>
              </w:rPr>
              <w:t>17,9</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6,7</w:t>
            </w:r>
          </w:p>
          <w:p w:rsidR="00D21658" w:rsidRDefault="00D21658" w:rsidP="00AC7206">
            <w:pPr>
              <w:jc w:val="right"/>
              <w:rPr>
                <w:rFonts w:ascii="Times New Roman" w:hAnsi="Times New Roman" w:cs="Times New Roman"/>
              </w:rPr>
            </w:pPr>
            <w:r>
              <w:rPr>
                <w:rFonts w:ascii="Times New Roman" w:hAnsi="Times New Roman" w:cs="Times New Roman"/>
              </w:rPr>
              <w:t>7,1</w:t>
            </w:r>
          </w:p>
          <w:p w:rsidR="00D21658" w:rsidRDefault="00D21658" w:rsidP="00AC7206">
            <w:pPr>
              <w:jc w:val="right"/>
              <w:rPr>
                <w:rFonts w:ascii="Times New Roman" w:hAnsi="Times New Roman" w:cs="Times New Roman"/>
              </w:rPr>
            </w:pPr>
            <w:r>
              <w:rPr>
                <w:rFonts w:ascii="Times New Roman" w:hAnsi="Times New Roman" w:cs="Times New Roman"/>
              </w:rPr>
              <w:t>3,9</w:t>
            </w:r>
          </w:p>
          <w:p w:rsidR="00D21658" w:rsidRDefault="00D21658" w:rsidP="00AC7206">
            <w:pPr>
              <w:jc w:val="right"/>
              <w:rPr>
                <w:rFonts w:ascii="Times New Roman" w:hAnsi="Times New Roman" w:cs="Times New Roman"/>
              </w:rPr>
            </w:pPr>
            <w:r>
              <w:rPr>
                <w:rFonts w:ascii="Times New Roman" w:hAnsi="Times New Roman" w:cs="Times New Roman"/>
              </w:rPr>
              <w:t>5,2</w:t>
            </w:r>
          </w:p>
          <w:p w:rsidR="00D21658" w:rsidRDefault="00D21658" w:rsidP="00AC7206">
            <w:pPr>
              <w:jc w:val="right"/>
              <w:rPr>
                <w:rFonts w:ascii="Times New Roman" w:hAnsi="Times New Roman" w:cs="Times New Roman"/>
              </w:rPr>
            </w:pPr>
            <w:r>
              <w:rPr>
                <w:rFonts w:ascii="Times New Roman" w:hAnsi="Times New Roman" w:cs="Times New Roman"/>
              </w:rPr>
              <w:t>1,5</w:t>
            </w:r>
          </w:p>
          <w:p w:rsidR="00D21658" w:rsidRDefault="00D21658" w:rsidP="00AC7206">
            <w:pPr>
              <w:jc w:val="right"/>
              <w:rPr>
                <w:rFonts w:ascii="Times New Roman" w:hAnsi="Times New Roman" w:cs="Times New Roman"/>
              </w:rPr>
            </w:pPr>
            <w:r>
              <w:rPr>
                <w:rFonts w:ascii="Times New Roman" w:hAnsi="Times New Roman" w:cs="Times New Roman"/>
              </w:rPr>
              <w:t>4,3</w:t>
            </w:r>
          </w:p>
          <w:p w:rsidR="00D21658" w:rsidRDefault="00D21658" w:rsidP="00AC7206">
            <w:pPr>
              <w:jc w:val="right"/>
              <w:rPr>
                <w:rFonts w:ascii="Times New Roman" w:hAnsi="Times New Roman" w:cs="Times New Roman"/>
              </w:rPr>
            </w:pPr>
            <w:r>
              <w:rPr>
                <w:rFonts w:ascii="Times New Roman" w:hAnsi="Times New Roman" w:cs="Times New Roman"/>
              </w:rPr>
              <w:t>1,2</w:t>
            </w:r>
          </w:p>
          <w:p w:rsidR="00D21658" w:rsidRDefault="00D21658" w:rsidP="00AC7206">
            <w:pPr>
              <w:jc w:val="right"/>
              <w:rPr>
                <w:rFonts w:ascii="Times New Roman" w:hAnsi="Times New Roman" w:cs="Times New Roman"/>
              </w:rPr>
            </w:pPr>
            <w:r>
              <w:rPr>
                <w:rFonts w:ascii="Times New Roman" w:hAnsi="Times New Roman" w:cs="Times New Roman"/>
              </w:rPr>
              <w:t>1,8</w:t>
            </w:r>
          </w:p>
          <w:p w:rsidR="00D21658" w:rsidRDefault="00D21658" w:rsidP="00AC7206">
            <w:pPr>
              <w:jc w:val="right"/>
              <w:rPr>
                <w:rFonts w:ascii="Times New Roman" w:hAnsi="Times New Roman" w:cs="Times New Roman"/>
              </w:rPr>
            </w:pPr>
            <w:r>
              <w:rPr>
                <w:rFonts w:ascii="Times New Roman" w:hAnsi="Times New Roman" w:cs="Times New Roman"/>
              </w:rPr>
              <w:t>4,0</w:t>
            </w:r>
          </w:p>
          <w:p w:rsidR="00D21658" w:rsidRDefault="00D21658" w:rsidP="00AC7206">
            <w:pPr>
              <w:jc w:val="right"/>
              <w:rPr>
                <w:rFonts w:ascii="Times New Roman" w:hAnsi="Times New Roman" w:cs="Times New Roman"/>
              </w:rPr>
            </w:pPr>
            <w:r>
              <w:rPr>
                <w:rFonts w:ascii="Times New Roman" w:hAnsi="Times New Roman" w:cs="Times New Roman"/>
              </w:rPr>
              <w:t>3,2</w:t>
            </w:r>
          </w:p>
          <w:p w:rsidR="00D21658" w:rsidRDefault="00D21658" w:rsidP="00AC7206">
            <w:pPr>
              <w:jc w:val="right"/>
              <w:rPr>
                <w:rFonts w:ascii="Times New Roman" w:hAnsi="Times New Roman" w:cs="Times New Roman"/>
              </w:rPr>
            </w:pPr>
            <w:r>
              <w:rPr>
                <w:rFonts w:ascii="Times New Roman" w:hAnsi="Times New Roman" w:cs="Times New Roman"/>
              </w:rPr>
              <w:t>1,1</w:t>
            </w:r>
          </w:p>
          <w:p w:rsidR="00D21658" w:rsidRDefault="00D21658" w:rsidP="00AC7206">
            <w:pPr>
              <w:jc w:val="right"/>
              <w:rPr>
                <w:rFonts w:ascii="Times New Roman" w:hAnsi="Times New Roman" w:cs="Times New Roman"/>
              </w:rPr>
            </w:pPr>
            <w:r>
              <w:rPr>
                <w:rFonts w:ascii="Times New Roman" w:hAnsi="Times New Roman" w:cs="Times New Roman"/>
              </w:rPr>
              <w:t>2,0</w:t>
            </w:r>
          </w:p>
          <w:p w:rsidR="00D21658" w:rsidRDefault="00D21658" w:rsidP="00AC7206">
            <w:pPr>
              <w:jc w:val="right"/>
              <w:rPr>
                <w:rFonts w:ascii="Times New Roman" w:hAnsi="Times New Roman" w:cs="Times New Roman"/>
              </w:rPr>
            </w:pPr>
          </w:p>
          <w:p w:rsidR="00D21658" w:rsidRDefault="00D21658" w:rsidP="00AC7206">
            <w:pPr>
              <w:jc w:val="right"/>
              <w:rPr>
                <w:rFonts w:ascii="Times New Roman" w:hAnsi="Times New Roman" w:cs="Times New Roman"/>
              </w:rPr>
            </w:pPr>
            <w:r>
              <w:rPr>
                <w:rFonts w:ascii="Times New Roman" w:hAnsi="Times New Roman" w:cs="Times New Roman"/>
              </w:rPr>
              <w:t>7,3</w:t>
            </w:r>
          </w:p>
          <w:p w:rsidR="00D21658" w:rsidRDefault="00D21658" w:rsidP="00AC7206">
            <w:pPr>
              <w:jc w:val="right"/>
              <w:rPr>
                <w:rFonts w:ascii="Times New Roman" w:hAnsi="Times New Roman" w:cs="Times New Roman"/>
              </w:rPr>
            </w:pPr>
            <w:r>
              <w:rPr>
                <w:rFonts w:ascii="Times New Roman" w:hAnsi="Times New Roman" w:cs="Times New Roman"/>
              </w:rPr>
              <w:t>2,3</w:t>
            </w:r>
          </w:p>
          <w:p w:rsidR="00D21658" w:rsidRPr="00BA1098" w:rsidRDefault="00D21658" w:rsidP="00AC7206">
            <w:pPr>
              <w:jc w:val="right"/>
              <w:rPr>
                <w:rFonts w:ascii="Times New Roman" w:hAnsi="Times New Roman" w:cs="Times New Roman"/>
              </w:rPr>
            </w:pPr>
            <w:r>
              <w:rPr>
                <w:rFonts w:ascii="Times New Roman" w:hAnsi="Times New Roman" w:cs="Times New Roman"/>
              </w:rPr>
              <w:t>2,0</w:t>
            </w:r>
          </w:p>
        </w:tc>
      </w:tr>
    </w:tbl>
    <w:p w:rsidR="00BD28B3" w:rsidRPr="00E439CF"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485120" w:rsidRDefault="00485120" w:rsidP="00485120">
      <w:pPr>
        <w:spacing w:after="0" w:line="360" w:lineRule="auto"/>
        <w:rPr>
          <w:rFonts w:ascii="Times New Roman" w:eastAsia="Calibri" w:hAnsi="Times New Roman" w:cs="Times New Roman"/>
          <w:b/>
          <w:sz w:val="24"/>
          <w:szCs w:val="20"/>
        </w:rPr>
      </w:pPr>
    </w:p>
    <w:p w:rsidR="00E439CF"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Dane z tabeli </w:t>
      </w:r>
      <w:r w:rsidR="00C706DF">
        <w:rPr>
          <w:rFonts w:ascii="Times New Roman" w:eastAsia="Calibri" w:hAnsi="Times New Roman" w:cs="Times New Roman"/>
          <w:sz w:val="24"/>
          <w:szCs w:val="20"/>
        </w:rPr>
        <w:t>9</w:t>
      </w:r>
      <w:r w:rsidRPr="00485120">
        <w:rPr>
          <w:rFonts w:ascii="Times New Roman" w:eastAsia="Calibri" w:hAnsi="Times New Roman" w:cs="Times New Roman"/>
          <w:sz w:val="24"/>
          <w:szCs w:val="20"/>
        </w:rPr>
        <w:t xml:space="preserve">. pokazują, że w obu grupach na pierwszym miejscu pod względem rozpowszechnienia eksperymentowania znajdują się marihuana i haszysz (24,3% wśród uczniów klas młodszych i 39,8% w starszej grupie), a na drugim leki uspokajające i nasenne bez przepisu lekarza (16,8% wśród uczniów klas młodszych i 18,4% w starszej grupie). </w:t>
      </w:r>
      <w:r w:rsidR="00E439CF">
        <w:rPr>
          <w:rFonts w:ascii="Times New Roman" w:eastAsia="Calibri" w:hAnsi="Times New Roman" w:cs="Times New Roman"/>
          <w:sz w:val="24"/>
          <w:szCs w:val="20"/>
        </w:rPr>
        <w:t xml:space="preserve"> </w:t>
      </w: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lastRenderedPageBreak/>
        <w:t xml:space="preserve">Pośród gimnazjalistów na trzecim miejscu znalazły się substancje wziewne (11,0%), </w:t>
      </w:r>
      <w:r w:rsidR="00E439CF">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a na czwartym leki przeciwbólowe w celu odurzania się (6,9%). W starszej kohorcie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na trzecim miejscu znalazły się również substancje wziewne (7,2%), a na czwartym ex aequo amfetamina i leki przeciwbólowe w celu odurzania się (6,9%). Wśród gimnazjalistów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co najmniej trzyprocentowe rozpowszechnienie osiągnęły jeszcze LSD lub inne halucynogeny (5,4%), grzyby halucynogenne (5,2%), alkohol razem z tabletkami (5,2%), amfetamina (5,1%), kokaina (4,1%), sterydy anaboliczne (4,1%), ecstasy (3,9%), heroina (3,8%), Narkotyki wstrzykiwane za pomocą igły i strzykawki (3,8%), polska heroina (3,1%)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i crack (3,0%). Wśród starszych uczniów analogiczna lista środków jest krótsza i nie obejmuje cracku i heroiny.</w:t>
      </w: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W przypadku większości substancji rozpowszechnienie eksperymentowania jest podobne w obu badanych kohortach, za wyjątkiem marihuany lub haszyszu, które zdecydowanie częściej próbowane w starszej grupie.</w:t>
      </w: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Należy zwrócić uwagę na bardzo niskie rozpowszechnienie używania narkotyków </w:t>
      </w:r>
      <w:r w:rsidR="00E439CF">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w zastrzykach (3,8% w młodszej grupie i 3,2% w starszej grupie). Niepokojące staje się jednak znaczne odsetki młodzieży eksperymentującej z alkoholem w połączeniu z lekami, </w:t>
      </w:r>
      <w:r w:rsidR="00133FAE">
        <w:rPr>
          <w:rFonts w:ascii="Times New Roman" w:eastAsia="Calibri" w:hAnsi="Times New Roman" w:cs="Times New Roman"/>
          <w:sz w:val="24"/>
          <w:szCs w:val="20"/>
        </w:rPr>
        <w:t xml:space="preserve">          </w:t>
      </w:r>
      <w:r w:rsidRPr="00485120">
        <w:rPr>
          <w:rFonts w:ascii="Times New Roman" w:eastAsia="Calibri" w:hAnsi="Times New Roman" w:cs="Times New Roman"/>
          <w:sz w:val="24"/>
          <w:szCs w:val="20"/>
        </w:rPr>
        <w:t xml:space="preserve">co stanowi 5,2% młodszej kohorcie i 6,6% w starszej. </w:t>
      </w:r>
    </w:p>
    <w:p w:rsidR="00485120" w:rsidRDefault="00485120" w:rsidP="00485120">
      <w:pPr>
        <w:spacing w:after="0" w:line="360" w:lineRule="auto"/>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Zestawienie wyników uzyskanych w Województwie Świętokrzyskim i w całym kraju nie ukazuje znaczących różnic w rozpowszechnieniu eksperymentowania z substancjami. </w:t>
      </w:r>
    </w:p>
    <w:p w:rsidR="00722BBB" w:rsidRPr="00485120" w:rsidRDefault="00722BBB" w:rsidP="00485120">
      <w:pPr>
        <w:spacing w:after="0" w:line="360" w:lineRule="auto"/>
        <w:jc w:val="both"/>
        <w:rPr>
          <w:rFonts w:ascii="Times New Roman" w:eastAsia="Calibri" w:hAnsi="Times New Roman" w:cs="Times New Roman"/>
          <w:sz w:val="24"/>
          <w:szCs w:val="20"/>
        </w:rPr>
      </w:pPr>
    </w:p>
    <w:p w:rsidR="00485120" w:rsidRPr="00E439CF" w:rsidRDefault="00BD28B3" w:rsidP="00DF10A7">
      <w:pPr>
        <w:spacing w:after="0" w:line="240" w:lineRule="auto"/>
        <w:ind w:hanging="142"/>
        <w:jc w:val="both"/>
        <w:rPr>
          <w:rFonts w:ascii="Times New Roman" w:eastAsia="Calibri" w:hAnsi="Times New Roman" w:cs="Times New Roman"/>
          <w:b/>
        </w:rPr>
      </w:pPr>
      <w:r w:rsidRPr="00E439CF">
        <w:rPr>
          <w:rFonts w:ascii="Times New Roman" w:eastAsia="Calibri" w:hAnsi="Times New Roman" w:cs="Times New Roman"/>
          <w:b/>
        </w:rPr>
        <w:t>Tabela 10</w:t>
      </w:r>
      <w:r w:rsidR="00485120" w:rsidRPr="00E439CF">
        <w:rPr>
          <w:rFonts w:ascii="Times New Roman" w:eastAsia="Calibri" w:hAnsi="Times New Roman" w:cs="Times New Roman"/>
          <w:b/>
        </w:rPr>
        <w:t>. Używanie leków z przepisu lekarza</w:t>
      </w:r>
    </w:p>
    <w:tbl>
      <w:tblPr>
        <w:tblW w:w="8370" w:type="dxa"/>
        <w:tblLayout w:type="fixed"/>
        <w:tblCellMar>
          <w:left w:w="93" w:type="dxa"/>
          <w:right w:w="93" w:type="dxa"/>
        </w:tblCellMar>
        <w:tblLook w:val="04A0"/>
      </w:tblPr>
      <w:tblGrid>
        <w:gridCol w:w="1802"/>
        <w:gridCol w:w="2702"/>
        <w:gridCol w:w="1933"/>
        <w:gridCol w:w="1933"/>
      </w:tblGrid>
      <w:tr w:rsidR="00485120" w:rsidRPr="00E439CF" w:rsidTr="00B05F38">
        <w:trPr>
          <w:trHeight w:val="798"/>
        </w:trPr>
        <w:tc>
          <w:tcPr>
            <w:tcW w:w="1802"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Poziom klasy</w:t>
            </w:r>
          </w:p>
        </w:tc>
        <w:tc>
          <w:tcPr>
            <w:tcW w:w="2702"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 xml:space="preserve"> </w:t>
            </w:r>
          </w:p>
        </w:tc>
        <w:tc>
          <w:tcPr>
            <w:tcW w:w="1933"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FC258C" w:rsidRDefault="00485120" w:rsidP="00B05F38">
            <w:pPr>
              <w:widowControl w:val="0"/>
              <w:autoSpaceDE w:val="0"/>
              <w:autoSpaceDN w:val="0"/>
              <w:adjustRightInd w:val="0"/>
              <w:spacing w:after="0" w:line="240" w:lineRule="auto"/>
              <w:jc w:val="center"/>
              <w:rPr>
                <w:rFonts w:ascii="Times New Roman" w:eastAsia="Calibri" w:hAnsi="Times New Roman" w:cs="Times New Roman"/>
                <w:b/>
              </w:rPr>
            </w:pPr>
            <w:r w:rsidRPr="00FC258C">
              <w:rPr>
                <w:rFonts w:ascii="Times New Roman" w:eastAsia="Calibri" w:hAnsi="Times New Roman" w:cs="Times New Roman"/>
                <w:b/>
              </w:rPr>
              <w:t>Świętokrzyskie</w:t>
            </w:r>
          </w:p>
        </w:tc>
        <w:tc>
          <w:tcPr>
            <w:tcW w:w="1933" w:type="dxa"/>
            <w:tcBorders>
              <w:top w:val="single" w:sz="12" w:space="0" w:color="000000"/>
              <w:left w:val="single" w:sz="12" w:space="0" w:color="000000"/>
              <w:bottom w:val="single" w:sz="12" w:space="0" w:color="000000"/>
              <w:right w:val="single" w:sz="12" w:space="0" w:color="000000"/>
            </w:tcBorders>
            <w:shd w:val="clear" w:color="auto" w:fill="D99594" w:themeFill="accent2" w:themeFillTint="99"/>
            <w:vAlign w:val="center"/>
            <w:hideMark/>
          </w:tcPr>
          <w:p w:rsidR="00485120" w:rsidRPr="00FC258C" w:rsidRDefault="00485120" w:rsidP="00B05F38">
            <w:pPr>
              <w:widowControl w:val="0"/>
              <w:autoSpaceDE w:val="0"/>
              <w:autoSpaceDN w:val="0"/>
              <w:adjustRightInd w:val="0"/>
              <w:spacing w:after="0" w:line="240" w:lineRule="auto"/>
              <w:jc w:val="center"/>
              <w:rPr>
                <w:rFonts w:ascii="Times New Roman" w:eastAsia="Calibri" w:hAnsi="Times New Roman" w:cs="Times New Roman"/>
                <w:b/>
              </w:rPr>
            </w:pPr>
            <w:r w:rsidRPr="00FC258C">
              <w:rPr>
                <w:rFonts w:ascii="Times New Roman" w:eastAsia="Calibri" w:hAnsi="Times New Roman" w:cs="Times New Roman"/>
                <w:b/>
              </w:rPr>
              <w:t>Polska</w:t>
            </w:r>
          </w:p>
        </w:tc>
      </w:tr>
      <w:tr w:rsidR="00485120" w:rsidRPr="00E439CF" w:rsidTr="00D54E61">
        <w:trPr>
          <w:cantSplit/>
          <w:trHeight w:val="273"/>
        </w:trPr>
        <w:tc>
          <w:tcPr>
            <w:tcW w:w="1802" w:type="dxa"/>
            <w:vMerge w:val="restart"/>
            <w:tcBorders>
              <w:top w:val="single" w:sz="12" w:space="0" w:color="000000"/>
              <w:left w:val="single" w:sz="12" w:space="0" w:color="000000"/>
              <w:bottom w:val="single" w:sz="4" w:space="0" w:color="000000"/>
              <w:right w:val="single" w:sz="4" w:space="0" w:color="000000"/>
            </w:tcBorders>
            <w:shd w:val="clear" w:color="auto" w:fill="D99594" w:themeFill="accent2" w:themeFillTint="99"/>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III klasy gimnazjum</w:t>
            </w:r>
          </w:p>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 xml:space="preserve"> </w:t>
            </w:r>
          </w:p>
        </w:tc>
        <w:tc>
          <w:tcPr>
            <w:tcW w:w="2702" w:type="dxa"/>
            <w:tcBorders>
              <w:top w:val="single" w:sz="12" w:space="0" w:color="000000"/>
              <w:left w:val="single" w:sz="4" w:space="0" w:color="000000"/>
              <w:bottom w:val="nil"/>
              <w:right w:val="single" w:sz="12" w:space="0" w:color="000000"/>
            </w:tcBorders>
            <w:shd w:val="clear" w:color="auto" w:fill="FFFFFF"/>
            <w:vAlign w:val="center"/>
          </w:tcPr>
          <w:p w:rsidR="00485120" w:rsidRPr="00E439CF" w:rsidRDefault="00485120" w:rsidP="00722BBB">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Nie, nigdy</w:t>
            </w:r>
          </w:p>
        </w:tc>
        <w:tc>
          <w:tcPr>
            <w:tcW w:w="1933" w:type="dxa"/>
            <w:tcBorders>
              <w:top w:val="single" w:sz="12" w:space="0" w:color="000000"/>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88,6</w:t>
            </w:r>
          </w:p>
        </w:tc>
        <w:tc>
          <w:tcPr>
            <w:tcW w:w="1933" w:type="dxa"/>
            <w:tcBorders>
              <w:top w:val="single" w:sz="12" w:space="0" w:color="000000"/>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88,6</w:t>
            </w:r>
          </w:p>
        </w:tc>
      </w:tr>
      <w:tr w:rsidR="00485120" w:rsidRPr="00E439CF" w:rsidTr="00D54E61">
        <w:trPr>
          <w:cantSplit/>
          <w:trHeight w:val="504"/>
        </w:trPr>
        <w:tc>
          <w:tcPr>
            <w:tcW w:w="1802" w:type="dxa"/>
            <w:vMerge/>
            <w:tcBorders>
              <w:top w:val="single" w:sz="12" w:space="0" w:color="000000"/>
              <w:left w:val="single" w:sz="12" w:space="0" w:color="000000"/>
              <w:bottom w:val="single" w:sz="4" w:space="0" w:color="000000"/>
              <w:right w:val="single" w:sz="4" w:space="0" w:color="000000"/>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rPr>
            </w:pPr>
          </w:p>
        </w:tc>
        <w:tc>
          <w:tcPr>
            <w:tcW w:w="2702" w:type="dxa"/>
            <w:tcBorders>
              <w:top w:val="nil"/>
              <w:left w:val="single" w:sz="4" w:space="0" w:color="000000"/>
              <w:bottom w:val="nil"/>
              <w:right w:val="single" w:sz="12" w:space="0" w:color="000000"/>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Tak, ale krócej niż przez trzy tygodnie</w:t>
            </w:r>
          </w:p>
        </w:tc>
        <w:tc>
          <w:tcPr>
            <w:tcW w:w="1933" w:type="dxa"/>
            <w:tcBorders>
              <w:top w:val="nil"/>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7,8</w:t>
            </w:r>
          </w:p>
        </w:tc>
        <w:tc>
          <w:tcPr>
            <w:tcW w:w="1933" w:type="dxa"/>
            <w:tcBorders>
              <w:top w:val="nil"/>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8,3</w:t>
            </w:r>
          </w:p>
        </w:tc>
      </w:tr>
      <w:tr w:rsidR="00485120" w:rsidRPr="00E439CF" w:rsidTr="00D54E61">
        <w:trPr>
          <w:cantSplit/>
          <w:trHeight w:val="504"/>
        </w:trPr>
        <w:tc>
          <w:tcPr>
            <w:tcW w:w="1802" w:type="dxa"/>
            <w:vMerge/>
            <w:tcBorders>
              <w:top w:val="single" w:sz="12" w:space="0" w:color="000000"/>
              <w:left w:val="single" w:sz="12" w:space="0" w:color="000000"/>
              <w:bottom w:val="single" w:sz="4" w:space="0" w:color="000000"/>
              <w:right w:val="single" w:sz="4" w:space="0" w:color="000000"/>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rPr>
            </w:pPr>
          </w:p>
        </w:tc>
        <w:tc>
          <w:tcPr>
            <w:tcW w:w="2702" w:type="dxa"/>
            <w:tcBorders>
              <w:top w:val="nil"/>
              <w:left w:val="single" w:sz="4" w:space="0" w:color="000000"/>
              <w:bottom w:val="single" w:sz="4" w:space="0" w:color="000000"/>
              <w:right w:val="single" w:sz="12" w:space="0" w:color="000000"/>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Tak, przez trzy tygodnie lub dłużej</w:t>
            </w:r>
          </w:p>
        </w:tc>
        <w:tc>
          <w:tcPr>
            <w:tcW w:w="1933" w:type="dxa"/>
            <w:tcBorders>
              <w:top w:val="nil"/>
              <w:left w:val="single" w:sz="12" w:space="0" w:color="000000"/>
              <w:bottom w:val="single" w:sz="4" w:space="0" w:color="000000"/>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3,6</w:t>
            </w:r>
          </w:p>
        </w:tc>
        <w:tc>
          <w:tcPr>
            <w:tcW w:w="1933" w:type="dxa"/>
            <w:tcBorders>
              <w:top w:val="nil"/>
              <w:left w:val="single" w:sz="12" w:space="0" w:color="000000"/>
              <w:bottom w:val="single" w:sz="4" w:space="0" w:color="000000"/>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3,1</w:t>
            </w:r>
          </w:p>
        </w:tc>
      </w:tr>
      <w:tr w:rsidR="00485120" w:rsidRPr="00E439CF" w:rsidTr="00D54E61">
        <w:trPr>
          <w:cantSplit/>
          <w:trHeight w:val="273"/>
        </w:trPr>
        <w:tc>
          <w:tcPr>
            <w:tcW w:w="1802" w:type="dxa"/>
            <w:vMerge w:val="restart"/>
            <w:tcBorders>
              <w:top w:val="single" w:sz="4" w:space="0" w:color="000000"/>
              <w:left w:val="single" w:sz="12" w:space="0" w:color="000000"/>
              <w:bottom w:val="single" w:sz="12" w:space="0" w:color="000000"/>
              <w:right w:val="single" w:sz="4" w:space="0" w:color="000000"/>
            </w:tcBorders>
            <w:shd w:val="clear" w:color="auto" w:fill="D99594" w:themeFill="accent2" w:themeFillTint="99"/>
            <w:vAlign w:val="center"/>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 xml:space="preserve">II klasy szkół </w:t>
            </w:r>
            <w:proofErr w:type="spellStart"/>
            <w:r w:rsidRPr="00E439CF">
              <w:rPr>
                <w:rFonts w:ascii="Times New Roman" w:eastAsia="Calibri" w:hAnsi="Times New Roman" w:cs="Times New Roman"/>
              </w:rPr>
              <w:t>ponadgimna-nazjalnych</w:t>
            </w:r>
            <w:proofErr w:type="spellEnd"/>
          </w:p>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p>
        </w:tc>
        <w:tc>
          <w:tcPr>
            <w:tcW w:w="2702" w:type="dxa"/>
            <w:tcBorders>
              <w:top w:val="single" w:sz="4" w:space="0" w:color="000000"/>
              <w:left w:val="single" w:sz="4" w:space="0" w:color="000000"/>
              <w:bottom w:val="nil"/>
              <w:right w:val="single" w:sz="12" w:space="0" w:color="000000"/>
            </w:tcBorders>
            <w:shd w:val="clear" w:color="auto" w:fill="FFFFFF"/>
            <w:vAlign w:val="center"/>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Nie, nigdy</w:t>
            </w:r>
          </w:p>
        </w:tc>
        <w:tc>
          <w:tcPr>
            <w:tcW w:w="1933" w:type="dxa"/>
            <w:tcBorders>
              <w:top w:val="single" w:sz="4" w:space="0" w:color="000000"/>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87,5</w:t>
            </w:r>
          </w:p>
        </w:tc>
        <w:tc>
          <w:tcPr>
            <w:tcW w:w="1933" w:type="dxa"/>
            <w:tcBorders>
              <w:top w:val="single" w:sz="4" w:space="0" w:color="000000"/>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89,1</w:t>
            </w:r>
          </w:p>
        </w:tc>
      </w:tr>
      <w:tr w:rsidR="00485120" w:rsidRPr="00E439CF" w:rsidTr="00D54E61">
        <w:trPr>
          <w:cantSplit/>
          <w:trHeight w:val="504"/>
        </w:trPr>
        <w:tc>
          <w:tcPr>
            <w:tcW w:w="1802" w:type="dxa"/>
            <w:vMerge/>
            <w:tcBorders>
              <w:top w:val="single" w:sz="4" w:space="0" w:color="000000"/>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rPr>
            </w:pPr>
          </w:p>
        </w:tc>
        <w:tc>
          <w:tcPr>
            <w:tcW w:w="2702" w:type="dxa"/>
            <w:tcBorders>
              <w:top w:val="nil"/>
              <w:left w:val="single" w:sz="4" w:space="0" w:color="000000"/>
              <w:bottom w:val="nil"/>
              <w:right w:val="single" w:sz="12" w:space="0" w:color="000000"/>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Tak, ale krócej niż przez trzy tygodnie</w:t>
            </w:r>
          </w:p>
        </w:tc>
        <w:tc>
          <w:tcPr>
            <w:tcW w:w="1933" w:type="dxa"/>
            <w:tcBorders>
              <w:top w:val="nil"/>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7,8</w:t>
            </w:r>
          </w:p>
        </w:tc>
        <w:tc>
          <w:tcPr>
            <w:tcW w:w="1933" w:type="dxa"/>
            <w:tcBorders>
              <w:top w:val="nil"/>
              <w:left w:val="single" w:sz="12" w:space="0" w:color="000000"/>
              <w:bottom w:val="nil"/>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7,7</w:t>
            </w:r>
          </w:p>
        </w:tc>
      </w:tr>
      <w:tr w:rsidR="00485120" w:rsidRPr="00E439CF" w:rsidTr="00D54E61">
        <w:trPr>
          <w:cantSplit/>
          <w:trHeight w:val="504"/>
        </w:trPr>
        <w:tc>
          <w:tcPr>
            <w:tcW w:w="1802" w:type="dxa"/>
            <w:vMerge/>
            <w:tcBorders>
              <w:top w:val="single" w:sz="4" w:space="0" w:color="000000"/>
              <w:left w:val="single" w:sz="12" w:space="0" w:color="000000"/>
              <w:bottom w:val="single" w:sz="12" w:space="0" w:color="000000"/>
              <w:right w:val="single" w:sz="4" w:space="0" w:color="000000"/>
            </w:tcBorders>
            <w:shd w:val="clear" w:color="auto" w:fill="D99594" w:themeFill="accent2" w:themeFillTint="99"/>
            <w:vAlign w:val="center"/>
            <w:hideMark/>
          </w:tcPr>
          <w:p w:rsidR="00485120" w:rsidRPr="00E439CF" w:rsidRDefault="00485120" w:rsidP="00317683">
            <w:pPr>
              <w:spacing w:after="0" w:line="240" w:lineRule="auto"/>
              <w:rPr>
                <w:rFonts w:ascii="Times New Roman" w:eastAsia="Calibri" w:hAnsi="Times New Roman" w:cs="Times New Roman"/>
              </w:rPr>
            </w:pPr>
          </w:p>
        </w:tc>
        <w:tc>
          <w:tcPr>
            <w:tcW w:w="2702" w:type="dxa"/>
            <w:tcBorders>
              <w:top w:val="nil"/>
              <w:left w:val="single" w:sz="4" w:space="0" w:color="000000"/>
              <w:bottom w:val="single" w:sz="12" w:space="0" w:color="000000"/>
              <w:right w:val="single" w:sz="12" w:space="0" w:color="000000"/>
            </w:tcBorders>
            <w:shd w:val="clear" w:color="auto" w:fill="FFFFFF"/>
            <w:vAlign w:val="center"/>
            <w:hideMark/>
          </w:tcPr>
          <w:p w:rsidR="00485120" w:rsidRPr="00E439CF" w:rsidRDefault="00485120" w:rsidP="00317683">
            <w:pPr>
              <w:widowControl w:val="0"/>
              <w:autoSpaceDE w:val="0"/>
              <w:autoSpaceDN w:val="0"/>
              <w:adjustRightInd w:val="0"/>
              <w:spacing w:after="0" w:line="240" w:lineRule="auto"/>
              <w:rPr>
                <w:rFonts w:ascii="Times New Roman" w:eastAsia="Calibri" w:hAnsi="Times New Roman" w:cs="Times New Roman"/>
              </w:rPr>
            </w:pPr>
            <w:r w:rsidRPr="00E439CF">
              <w:rPr>
                <w:rFonts w:ascii="Times New Roman" w:eastAsia="Calibri" w:hAnsi="Times New Roman" w:cs="Times New Roman"/>
              </w:rPr>
              <w:t>Tak, przez trzy tygodnie lub dłużej</w:t>
            </w:r>
          </w:p>
        </w:tc>
        <w:tc>
          <w:tcPr>
            <w:tcW w:w="1933" w:type="dxa"/>
            <w:tcBorders>
              <w:top w:val="nil"/>
              <w:left w:val="single" w:sz="12" w:space="0" w:color="000000"/>
              <w:bottom w:val="single" w:sz="12" w:space="0" w:color="000000"/>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4,8</w:t>
            </w:r>
          </w:p>
        </w:tc>
        <w:tc>
          <w:tcPr>
            <w:tcW w:w="1933" w:type="dxa"/>
            <w:tcBorders>
              <w:top w:val="nil"/>
              <w:left w:val="single" w:sz="12" w:space="0" w:color="000000"/>
              <w:bottom w:val="single" w:sz="12" w:space="0" w:color="000000"/>
              <w:right w:val="single" w:sz="12" w:space="0" w:color="000000"/>
            </w:tcBorders>
            <w:shd w:val="clear" w:color="auto" w:fill="FFFFFF"/>
            <w:hideMark/>
          </w:tcPr>
          <w:p w:rsidR="00485120" w:rsidRPr="00E439CF" w:rsidRDefault="00485120" w:rsidP="00D54E61">
            <w:pPr>
              <w:spacing w:after="0" w:line="240" w:lineRule="auto"/>
              <w:jc w:val="right"/>
              <w:rPr>
                <w:rFonts w:ascii="Times New Roman" w:eastAsia="Calibri" w:hAnsi="Times New Roman" w:cs="Times New Roman"/>
                <w:color w:val="000000"/>
              </w:rPr>
            </w:pPr>
            <w:r w:rsidRPr="00E439CF">
              <w:rPr>
                <w:rFonts w:ascii="Times New Roman" w:eastAsia="Calibri" w:hAnsi="Times New Roman" w:cs="Times New Roman"/>
                <w:color w:val="000000"/>
              </w:rPr>
              <w:t>3,2</w:t>
            </w:r>
          </w:p>
        </w:tc>
      </w:tr>
    </w:tbl>
    <w:p w:rsidR="00BD28B3" w:rsidRPr="00E439CF"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485120" w:rsidRPr="00485120" w:rsidRDefault="00485120" w:rsidP="00485120">
      <w:pPr>
        <w:spacing w:after="0" w:line="360" w:lineRule="auto"/>
        <w:jc w:val="both"/>
        <w:rPr>
          <w:rFonts w:ascii="Times New Roman" w:eastAsia="Calibri" w:hAnsi="Times New Roman" w:cs="Times New Roman"/>
          <w:sz w:val="24"/>
          <w:szCs w:val="20"/>
        </w:rPr>
      </w:pPr>
    </w:p>
    <w:p w:rsidR="00485120" w:rsidRPr="00485120" w:rsidRDefault="00485120" w:rsidP="00E439CF">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 xml:space="preserve">Powyższe dane pokazują, że 11,4% młodzieży gimnazjalnej i 12,5 ponadgimnazjalnej miało kontakt z lekami uspokajającymi i nasennymi przyjmowanymi w celach leczniczych. </w:t>
      </w:r>
      <w:r w:rsidRPr="00485120">
        <w:rPr>
          <w:rFonts w:ascii="Times New Roman" w:eastAsia="Calibri" w:hAnsi="Times New Roman" w:cs="Times New Roman"/>
          <w:sz w:val="24"/>
          <w:szCs w:val="20"/>
        </w:rPr>
        <w:lastRenderedPageBreak/>
        <w:t xml:space="preserve">Szczególną uwagę należy zwrócić na to, iż zjawisko </w:t>
      </w:r>
      <w:r w:rsidR="00FF64AD">
        <w:rPr>
          <w:rFonts w:ascii="Times New Roman" w:eastAsia="Calibri" w:hAnsi="Times New Roman" w:cs="Times New Roman"/>
          <w:sz w:val="24"/>
          <w:szCs w:val="20"/>
        </w:rPr>
        <w:t xml:space="preserve">używania leków uspokajających </w:t>
      </w:r>
      <w:r w:rsidR="00B003D8">
        <w:rPr>
          <w:rFonts w:ascii="Times New Roman" w:eastAsia="Calibri" w:hAnsi="Times New Roman" w:cs="Times New Roman"/>
          <w:sz w:val="24"/>
          <w:szCs w:val="20"/>
        </w:rPr>
        <w:t xml:space="preserve">                </w:t>
      </w:r>
      <w:r w:rsidR="00FF64AD">
        <w:rPr>
          <w:rFonts w:ascii="Times New Roman" w:eastAsia="Calibri" w:hAnsi="Times New Roman" w:cs="Times New Roman"/>
          <w:sz w:val="24"/>
          <w:szCs w:val="20"/>
        </w:rPr>
        <w:t xml:space="preserve">i </w:t>
      </w:r>
      <w:r w:rsidRPr="00485120">
        <w:rPr>
          <w:rFonts w:ascii="Times New Roman" w:eastAsia="Calibri" w:hAnsi="Times New Roman" w:cs="Times New Roman"/>
          <w:sz w:val="24"/>
          <w:szCs w:val="20"/>
        </w:rPr>
        <w:t xml:space="preserve">nasennych w celach innych niż medyczne ma szerszy zakres niż zjawisko używania ich wedle przepisu lekarza w celach leczniczych. </w:t>
      </w:r>
    </w:p>
    <w:p w:rsidR="00485120" w:rsidRDefault="00485120" w:rsidP="00133FAE">
      <w:pPr>
        <w:spacing w:after="0" w:line="360" w:lineRule="auto"/>
        <w:ind w:firstLine="708"/>
        <w:jc w:val="both"/>
        <w:rPr>
          <w:rFonts w:ascii="Times New Roman" w:eastAsia="Calibri" w:hAnsi="Times New Roman" w:cs="Times New Roman"/>
          <w:sz w:val="24"/>
          <w:szCs w:val="20"/>
        </w:rPr>
      </w:pPr>
      <w:r w:rsidRPr="00485120">
        <w:rPr>
          <w:rFonts w:ascii="Times New Roman" w:eastAsia="Calibri" w:hAnsi="Times New Roman" w:cs="Times New Roman"/>
          <w:sz w:val="24"/>
          <w:szCs w:val="20"/>
        </w:rPr>
        <w:t>Rozpowszechnienie używania leków z przepisu lekarza jest zbliżone w Województwie Świętokrzyskim do kraju.</w:t>
      </w:r>
    </w:p>
    <w:p w:rsidR="00FF64AD" w:rsidRPr="00485120" w:rsidRDefault="00FF64AD" w:rsidP="00FF64AD">
      <w:pPr>
        <w:spacing w:after="0" w:line="360" w:lineRule="auto"/>
        <w:jc w:val="both"/>
        <w:rPr>
          <w:rFonts w:ascii="Times New Roman" w:eastAsia="Calibri" w:hAnsi="Times New Roman" w:cs="Times New Roman"/>
          <w:sz w:val="24"/>
          <w:szCs w:val="20"/>
        </w:rPr>
      </w:pPr>
    </w:p>
    <w:p w:rsidR="00485120" w:rsidRPr="00FF64AD" w:rsidRDefault="00FF64AD" w:rsidP="00485120">
      <w:pPr>
        <w:spacing w:after="0" w:line="360" w:lineRule="auto"/>
        <w:rPr>
          <w:rFonts w:ascii="Times New Roman" w:eastAsia="Calibri" w:hAnsi="Times New Roman" w:cs="Times New Roman"/>
          <w:b/>
          <w:sz w:val="24"/>
          <w:szCs w:val="20"/>
        </w:rPr>
      </w:pPr>
      <w:r w:rsidRPr="00FF64AD">
        <w:rPr>
          <w:rFonts w:ascii="Times New Roman" w:eastAsia="Calibri" w:hAnsi="Times New Roman" w:cs="Times New Roman"/>
          <w:b/>
          <w:sz w:val="24"/>
          <w:szCs w:val="20"/>
        </w:rPr>
        <w:t>Problem „dopalaczy”</w:t>
      </w:r>
    </w:p>
    <w:p w:rsidR="00E439CF"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Potrzeba rozpoznania epidemiologicznego fenomenu „dopalaczy” skłoniła </w:t>
      </w:r>
      <w:r w:rsidR="00133FAE">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do wprowadzenia do ankiety kilku pytań na temat kontaktów z tymi substancjami</w:t>
      </w:r>
      <w:r>
        <w:rPr>
          <w:rFonts w:ascii="Times New Roman" w:eastAsia="Calibri" w:hAnsi="Times New Roman" w:cs="Times New Roman"/>
          <w:sz w:val="24"/>
          <w:szCs w:val="20"/>
        </w:rPr>
        <w:t>.</w:t>
      </w:r>
    </w:p>
    <w:p w:rsidR="00E439CF" w:rsidRPr="00FF64AD" w:rsidRDefault="00E439CF" w:rsidP="00FF64AD">
      <w:pPr>
        <w:spacing w:after="0" w:line="360" w:lineRule="auto"/>
        <w:jc w:val="both"/>
        <w:rPr>
          <w:rFonts w:ascii="Times New Roman" w:eastAsia="Calibri" w:hAnsi="Times New Roman" w:cs="Times New Roman"/>
          <w:sz w:val="24"/>
          <w:szCs w:val="20"/>
        </w:rPr>
      </w:pPr>
    </w:p>
    <w:p w:rsidR="00485120" w:rsidRPr="00E439CF" w:rsidRDefault="00FF64AD" w:rsidP="00DF10A7">
      <w:pPr>
        <w:spacing w:after="0" w:line="240" w:lineRule="auto"/>
        <w:ind w:hanging="142"/>
        <w:rPr>
          <w:rFonts w:ascii="Times New Roman" w:eastAsia="Calibri" w:hAnsi="Times New Roman" w:cs="Times New Roman"/>
          <w:b/>
          <w:szCs w:val="20"/>
        </w:rPr>
      </w:pPr>
      <w:r w:rsidRPr="00E439CF">
        <w:rPr>
          <w:rFonts w:ascii="Times New Roman" w:eastAsia="Calibri" w:hAnsi="Times New Roman" w:cs="Times New Roman"/>
          <w:b/>
          <w:szCs w:val="20"/>
        </w:rPr>
        <w:t>Tabela 1</w:t>
      </w:r>
      <w:r w:rsidR="00BD28B3" w:rsidRPr="00E439CF">
        <w:rPr>
          <w:rFonts w:ascii="Times New Roman" w:eastAsia="Calibri" w:hAnsi="Times New Roman" w:cs="Times New Roman"/>
          <w:b/>
          <w:szCs w:val="20"/>
        </w:rPr>
        <w:t>1</w:t>
      </w:r>
      <w:r w:rsidRPr="00E439CF">
        <w:rPr>
          <w:rFonts w:ascii="Times New Roman" w:eastAsia="Calibri" w:hAnsi="Times New Roman" w:cs="Times New Roman"/>
          <w:b/>
          <w:szCs w:val="20"/>
        </w:rPr>
        <w:t>. Źródła zakupów dopalaczy</w:t>
      </w:r>
    </w:p>
    <w:tbl>
      <w:tblPr>
        <w:tblStyle w:val="Tabela-Siatka"/>
        <w:tblW w:w="9363" w:type="dxa"/>
        <w:tblLayout w:type="fixed"/>
        <w:tblLook w:val="04A0"/>
      </w:tblPr>
      <w:tblGrid>
        <w:gridCol w:w="1332"/>
        <w:gridCol w:w="3954"/>
        <w:gridCol w:w="2319"/>
        <w:gridCol w:w="1758"/>
      </w:tblGrid>
      <w:tr w:rsidR="00722BBB" w:rsidRPr="00722BBB" w:rsidTr="00AC7206">
        <w:trPr>
          <w:trHeight w:val="722"/>
        </w:trPr>
        <w:tc>
          <w:tcPr>
            <w:tcW w:w="1332" w:type="dxa"/>
            <w:shd w:val="clear" w:color="auto" w:fill="D99594" w:themeFill="accent2" w:themeFillTint="99"/>
            <w:vAlign w:val="center"/>
          </w:tcPr>
          <w:p w:rsidR="00722BBB" w:rsidRPr="00722BBB" w:rsidRDefault="00722BBB" w:rsidP="00AC7206">
            <w:pPr>
              <w:jc w:val="center"/>
              <w:rPr>
                <w:rFonts w:ascii="Times New Roman" w:hAnsi="Times New Roman" w:cs="Times New Roman"/>
                <w:b/>
                <w:sz w:val="20"/>
              </w:rPr>
            </w:pPr>
            <w:r w:rsidRPr="00722BBB">
              <w:rPr>
                <w:rFonts w:ascii="Times New Roman" w:hAnsi="Times New Roman" w:cs="Times New Roman"/>
                <w:b/>
                <w:sz w:val="20"/>
              </w:rPr>
              <w:t>Poziom klasy</w:t>
            </w:r>
          </w:p>
        </w:tc>
        <w:tc>
          <w:tcPr>
            <w:tcW w:w="3954" w:type="dxa"/>
            <w:shd w:val="clear" w:color="auto" w:fill="D99594" w:themeFill="accent2" w:themeFillTint="99"/>
            <w:vAlign w:val="center"/>
          </w:tcPr>
          <w:p w:rsidR="00722BBB" w:rsidRPr="00722BBB" w:rsidRDefault="00722BBB" w:rsidP="00AC7206">
            <w:pPr>
              <w:jc w:val="center"/>
              <w:rPr>
                <w:sz w:val="20"/>
              </w:rPr>
            </w:pPr>
          </w:p>
        </w:tc>
        <w:tc>
          <w:tcPr>
            <w:tcW w:w="2319" w:type="dxa"/>
            <w:shd w:val="clear" w:color="auto" w:fill="D99594" w:themeFill="accent2" w:themeFillTint="99"/>
            <w:vAlign w:val="center"/>
          </w:tcPr>
          <w:p w:rsidR="00722BBB" w:rsidRPr="00722BBB" w:rsidRDefault="00722BBB" w:rsidP="00AC7206">
            <w:pPr>
              <w:widowControl w:val="0"/>
              <w:autoSpaceDE w:val="0"/>
              <w:autoSpaceDN w:val="0"/>
              <w:adjustRightInd w:val="0"/>
              <w:jc w:val="center"/>
              <w:rPr>
                <w:rFonts w:ascii="Times New Roman" w:eastAsia="Calibri" w:hAnsi="Times New Roman" w:cs="Times New Roman"/>
                <w:b/>
                <w:color w:val="000000"/>
                <w:sz w:val="20"/>
              </w:rPr>
            </w:pPr>
            <w:r w:rsidRPr="00722BBB">
              <w:rPr>
                <w:rFonts w:ascii="Times New Roman" w:eastAsia="Calibri" w:hAnsi="Times New Roman" w:cs="Times New Roman"/>
                <w:b/>
                <w:color w:val="000000"/>
                <w:sz w:val="20"/>
              </w:rPr>
              <w:t>Świętokrzyskie</w:t>
            </w:r>
          </w:p>
        </w:tc>
        <w:tc>
          <w:tcPr>
            <w:tcW w:w="1758" w:type="dxa"/>
            <w:shd w:val="clear" w:color="auto" w:fill="D99594" w:themeFill="accent2" w:themeFillTint="99"/>
            <w:vAlign w:val="center"/>
          </w:tcPr>
          <w:p w:rsidR="00722BBB" w:rsidRPr="00722BBB" w:rsidRDefault="00722BBB" w:rsidP="00AC7206">
            <w:pPr>
              <w:widowControl w:val="0"/>
              <w:autoSpaceDE w:val="0"/>
              <w:autoSpaceDN w:val="0"/>
              <w:adjustRightInd w:val="0"/>
              <w:jc w:val="center"/>
              <w:rPr>
                <w:rFonts w:ascii="Times New Roman" w:eastAsia="Calibri" w:hAnsi="Times New Roman" w:cs="Times New Roman"/>
                <w:b/>
                <w:color w:val="000000"/>
                <w:sz w:val="20"/>
              </w:rPr>
            </w:pPr>
            <w:r w:rsidRPr="00722BBB">
              <w:rPr>
                <w:rFonts w:ascii="Times New Roman" w:eastAsia="Calibri" w:hAnsi="Times New Roman" w:cs="Times New Roman"/>
                <w:b/>
                <w:color w:val="000000"/>
                <w:sz w:val="20"/>
              </w:rPr>
              <w:t>Polska</w:t>
            </w:r>
          </w:p>
        </w:tc>
      </w:tr>
      <w:tr w:rsidR="00722BBB" w:rsidRPr="00722BBB" w:rsidTr="00D54E61">
        <w:trPr>
          <w:trHeight w:val="950"/>
        </w:trPr>
        <w:tc>
          <w:tcPr>
            <w:tcW w:w="1332" w:type="dxa"/>
            <w:shd w:val="clear" w:color="auto" w:fill="D99594" w:themeFill="accent2" w:themeFillTint="99"/>
          </w:tcPr>
          <w:p w:rsidR="00722BBB" w:rsidRPr="00722BBB" w:rsidRDefault="00722BBB" w:rsidP="00AC7206">
            <w:pPr>
              <w:widowControl w:val="0"/>
              <w:autoSpaceDE w:val="0"/>
              <w:autoSpaceDN w:val="0"/>
              <w:adjustRightInd w:val="0"/>
              <w:rPr>
                <w:rFonts w:ascii="Times New Roman" w:eastAsia="Calibri" w:hAnsi="Times New Roman" w:cs="Times New Roman"/>
                <w:b/>
                <w:color w:val="000000"/>
                <w:sz w:val="20"/>
              </w:rPr>
            </w:pPr>
          </w:p>
          <w:p w:rsidR="00722BBB" w:rsidRPr="00D54E61" w:rsidRDefault="00722BBB" w:rsidP="00D54E61">
            <w:pPr>
              <w:widowControl w:val="0"/>
              <w:autoSpaceDE w:val="0"/>
              <w:autoSpaceDN w:val="0"/>
              <w:adjustRightInd w:val="0"/>
              <w:rPr>
                <w:rFonts w:ascii="Times New Roman" w:eastAsia="Calibri" w:hAnsi="Times New Roman" w:cs="Times New Roman"/>
                <w:b/>
                <w:color w:val="000000"/>
                <w:sz w:val="20"/>
              </w:rPr>
            </w:pPr>
            <w:r w:rsidRPr="00722BBB">
              <w:rPr>
                <w:rFonts w:ascii="Times New Roman" w:eastAsia="Calibri" w:hAnsi="Times New Roman" w:cs="Times New Roman"/>
                <w:b/>
                <w:color w:val="000000"/>
                <w:sz w:val="20"/>
              </w:rPr>
              <w:t>III klasy gimnazjum</w:t>
            </w:r>
          </w:p>
        </w:tc>
        <w:tc>
          <w:tcPr>
            <w:tcW w:w="3954" w:type="dxa"/>
          </w:tcPr>
          <w:p w:rsidR="00722BBB" w:rsidRPr="00B05F38" w:rsidRDefault="00722BBB" w:rsidP="00D54E61">
            <w:pPr>
              <w:rPr>
                <w:rFonts w:ascii="Times New Roman" w:eastAsia="Calibri" w:hAnsi="Times New Roman" w:cs="Times New Roman"/>
                <w:color w:val="000000"/>
                <w:sz w:val="20"/>
              </w:rPr>
            </w:pPr>
            <w:r w:rsidRPr="00B05F38">
              <w:rPr>
                <w:rFonts w:ascii="Times New Roman" w:eastAsia="Calibri" w:hAnsi="Times New Roman" w:cs="Times New Roman"/>
                <w:color w:val="000000"/>
                <w:sz w:val="20"/>
              </w:rPr>
              <w:t>w sklepie z dopalaczami</w:t>
            </w:r>
          </w:p>
          <w:p w:rsidR="00722BBB" w:rsidRPr="00B05F38" w:rsidRDefault="00722BBB" w:rsidP="00D54E61">
            <w:pPr>
              <w:rPr>
                <w:rFonts w:ascii="Times New Roman" w:eastAsia="Calibri" w:hAnsi="Times New Roman" w:cs="Times New Roman"/>
                <w:color w:val="000000"/>
                <w:sz w:val="20"/>
              </w:rPr>
            </w:pPr>
            <w:r w:rsidRPr="00B05F38">
              <w:rPr>
                <w:rFonts w:ascii="Times New Roman" w:eastAsia="Calibri" w:hAnsi="Times New Roman" w:cs="Times New Roman"/>
                <w:color w:val="000000"/>
                <w:sz w:val="20"/>
              </w:rPr>
              <w:t>przez Internet</w:t>
            </w:r>
          </w:p>
          <w:p w:rsidR="00722BBB" w:rsidRPr="00B05F38" w:rsidRDefault="00722BBB" w:rsidP="00D54E61">
            <w:pPr>
              <w:rPr>
                <w:rFonts w:ascii="Times New Roman" w:hAnsi="Times New Roman" w:cs="Times New Roman"/>
                <w:sz w:val="20"/>
              </w:rPr>
            </w:pPr>
            <w:r w:rsidRPr="00B05F38">
              <w:rPr>
                <w:rFonts w:ascii="Times New Roman" w:eastAsia="Calibri" w:hAnsi="Times New Roman" w:cs="Times New Roman"/>
                <w:color w:val="000000"/>
                <w:sz w:val="20"/>
              </w:rPr>
              <w:t>w inny sposób</w:t>
            </w:r>
          </w:p>
        </w:tc>
        <w:tc>
          <w:tcPr>
            <w:tcW w:w="2319" w:type="dxa"/>
          </w:tcPr>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5,5</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3,1</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5,1</w:t>
            </w:r>
          </w:p>
        </w:tc>
        <w:tc>
          <w:tcPr>
            <w:tcW w:w="1758" w:type="dxa"/>
          </w:tcPr>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4,7</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3,1</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6,2</w:t>
            </w:r>
          </w:p>
        </w:tc>
      </w:tr>
      <w:tr w:rsidR="00722BBB" w:rsidRPr="00722BBB" w:rsidTr="00D54E61">
        <w:trPr>
          <w:trHeight w:val="993"/>
        </w:trPr>
        <w:tc>
          <w:tcPr>
            <w:tcW w:w="1332" w:type="dxa"/>
            <w:shd w:val="clear" w:color="auto" w:fill="D99594" w:themeFill="accent2" w:themeFillTint="99"/>
          </w:tcPr>
          <w:p w:rsidR="00722BBB" w:rsidRPr="00722BBB" w:rsidRDefault="00722BBB" w:rsidP="00722BBB">
            <w:pPr>
              <w:widowControl w:val="0"/>
              <w:autoSpaceDE w:val="0"/>
              <w:autoSpaceDN w:val="0"/>
              <w:adjustRightInd w:val="0"/>
              <w:rPr>
                <w:rFonts w:ascii="Times New Roman" w:eastAsia="Calibri" w:hAnsi="Times New Roman" w:cs="Times New Roman"/>
                <w:b/>
                <w:color w:val="000000"/>
                <w:sz w:val="20"/>
              </w:rPr>
            </w:pPr>
            <w:r w:rsidRPr="00722BBB">
              <w:rPr>
                <w:rFonts w:ascii="Times New Roman" w:eastAsia="Calibri" w:hAnsi="Times New Roman" w:cs="Times New Roman"/>
                <w:b/>
                <w:color w:val="000000"/>
                <w:sz w:val="20"/>
              </w:rPr>
              <w:t>II klasy szkół ponadgimnazjalnych</w:t>
            </w:r>
          </w:p>
        </w:tc>
        <w:tc>
          <w:tcPr>
            <w:tcW w:w="3954" w:type="dxa"/>
          </w:tcPr>
          <w:p w:rsidR="00722BBB" w:rsidRPr="00B05F38" w:rsidRDefault="00722BBB" w:rsidP="00D54E61">
            <w:pPr>
              <w:rPr>
                <w:rFonts w:ascii="Times New Roman" w:eastAsia="Calibri" w:hAnsi="Times New Roman" w:cs="Times New Roman"/>
                <w:color w:val="000000"/>
                <w:sz w:val="20"/>
              </w:rPr>
            </w:pPr>
            <w:r w:rsidRPr="00B05F38">
              <w:rPr>
                <w:rFonts w:ascii="Times New Roman" w:eastAsia="Calibri" w:hAnsi="Times New Roman" w:cs="Times New Roman"/>
                <w:color w:val="000000"/>
                <w:sz w:val="20"/>
              </w:rPr>
              <w:t>w sklepie z dopalaczami</w:t>
            </w:r>
          </w:p>
          <w:p w:rsidR="00722BBB" w:rsidRPr="00B05F38" w:rsidRDefault="00722BBB" w:rsidP="00D54E61">
            <w:pPr>
              <w:rPr>
                <w:rFonts w:ascii="Times New Roman" w:eastAsia="Calibri" w:hAnsi="Times New Roman" w:cs="Times New Roman"/>
                <w:color w:val="000000"/>
                <w:sz w:val="20"/>
              </w:rPr>
            </w:pPr>
            <w:r w:rsidRPr="00B05F38">
              <w:rPr>
                <w:rFonts w:ascii="Times New Roman" w:eastAsia="Calibri" w:hAnsi="Times New Roman" w:cs="Times New Roman"/>
                <w:color w:val="000000"/>
                <w:sz w:val="20"/>
              </w:rPr>
              <w:t>przez Internet</w:t>
            </w:r>
          </w:p>
          <w:p w:rsidR="00722BBB" w:rsidRPr="00D54E61" w:rsidRDefault="00722BBB" w:rsidP="00D54E61">
            <w:pPr>
              <w:rPr>
                <w:rFonts w:ascii="Times New Roman" w:eastAsia="Calibri" w:hAnsi="Times New Roman" w:cs="Times New Roman"/>
                <w:color w:val="000000"/>
                <w:sz w:val="20"/>
              </w:rPr>
            </w:pPr>
            <w:r w:rsidRPr="00B05F38">
              <w:rPr>
                <w:rFonts w:ascii="Times New Roman" w:eastAsia="Calibri" w:hAnsi="Times New Roman" w:cs="Times New Roman"/>
                <w:color w:val="000000"/>
                <w:sz w:val="20"/>
              </w:rPr>
              <w:t>w inny sposób</w:t>
            </w:r>
          </w:p>
        </w:tc>
        <w:tc>
          <w:tcPr>
            <w:tcW w:w="2319" w:type="dxa"/>
          </w:tcPr>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5,3</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2,9</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5,5</w:t>
            </w:r>
          </w:p>
        </w:tc>
        <w:tc>
          <w:tcPr>
            <w:tcW w:w="1758" w:type="dxa"/>
          </w:tcPr>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3,3</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2,1</w:t>
            </w:r>
          </w:p>
          <w:p w:rsidR="00722BBB" w:rsidRPr="00B05F38" w:rsidRDefault="00722BBB" w:rsidP="00D54E61">
            <w:pPr>
              <w:jc w:val="right"/>
              <w:rPr>
                <w:rFonts w:ascii="Times New Roman" w:hAnsi="Times New Roman" w:cs="Times New Roman"/>
              </w:rPr>
            </w:pPr>
            <w:r w:rsidRPr="00B05F38">
              <w:rPr>
                <w:rFonts w:ascii="Times New Roman" w:hAnsi="Times New Roman" w:cs="Times New Roman"/>
              </w:rPr>
              <w:t>5,4</w:t>
            </w:r>
          </w:p>
        </w:tc>
      </w:tr>
    </w:tbl>
    <w:p w:rsidR="00FF64AD" w:rsidRPr="00722BBB"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r w:rsidRPr="00E439CF">
        <w:rPr>
          <w:rFonts w:ascii="Times New Roman" w:eastAsia="Calibri" w:hAnsi="Times New Roman" w:cs="Times New Roman"/>
          <w:sz w:val="18"/>
          <w:szCs w:val="20"/>
        </w:rPr>
        <w:t>.</w:t>
      </w:r>
    </w:p>
    <w:p w:rsidR="00133FAE" w:rsidRDefault="00133FAE" w:rsidP="00E439CF">
      <w:pPr>
        <w:spacing w:after="0" w:line="360" w:lineRule="auto"/>
        <w:ind w:firstLine="708"/>
        <w:jc w:val="both"/>
        <w:rPr>
          <w:rFonts w:ascii="Times New Roman" w:eastAsia="Calibri" w:hAnsi="Times New Roman" w:cs="Times New Roman"/>
          <w:sz w:val="24"/>
          <w:szCs w:val="20"/>
        </w:rPr>
      </w:pPr>
    </w:p>
    <w:p w:rsidR="00FF64AD" w:rsidRPr="00FF64AD" w:rsidRDefault="00C706DF" w:rsidP="00E439CF">
      <w:pPr>
        <w:spacing w:after="0" w:line="360" w:lineRule="auto"/>
        <w:ind w:firstLine="708"/>
        <w:jc w:val="both"/>
        <w:rPr>
          <w:rFonts w:ascii="Times New Roman" w:eastAsia="Calibri" w:hAnsi="Times New Roman" w:cs="Times New Roman"/>
          <w:sz w:val="24"/>
          <w:szCs w:val="20"/>
        </w:rPr>
      </w:pPr>
      <w:r>
        <w:rPr>
          <w:rFonts w:ascii="Times New Roman" w:eastAsia="Calibri" w:hAnsi="Times New Roman" w:cs="Times New Roman"/>
          <w:sz w:val="24"/>
          <w:szCs w:val="20"/>
        </w:rPr>
        <w:t>Jak wynika z tabeli 11</w:t>
      </w:r>
      <w:r w:rsidR="00FF64AD" w:rsidRPr="00FF64AD">
        <w:rPr>
          <w:rFonts w:ascii="Times New Roman" w:eastAsia="Calibri" w:hAnsi="Times New Roman" w:cs="Times New Roman"/>
          <w:sz w:val="24"/>
          <w:szCs w:val="20"/>
        </w:rPr>
        <w:t xml:space="preserve">., podstawowym miejscem zakupu „dopalaczy” były sklepy </w:t>
      </w:r>
      <w:r w:rsidR="00E439CF">
        <w:rPr>
          <w:rFonts w:ascii="Times New Roman" w:eastAsia="Calibri" w:hAnsi="Times New Roman" w:cs="Times New Roman"/>
          <w:sz w:val="24"/>
          <w:szCs w:val="20"/>
        </w:rPr>
        <w:t xml:space="preserve">        </w:t>
      </w:r>
      <w:r w:rsidR="00722BBB">
        <w:rPr>
          <w:rFonts w:ascii="Times New Roman" w:eastAsia="Calibri" w:hAnsi="Times New Roman" w:cs="Times New Roman"/>
          <w:sz w:val="24"/>
          <w:szCs w:val="20"/>
        </w:rPr>
        <w:t>z tymi substancjami (</w:t>
      </w:r>
      <w:r w:rsidR="00FF64AD" w:rsidRPr="00FF64AD">
        <w:rPr>
          <w:rFonts w:ascii="Times New Roman" w:eastAsia="Calibri" w:hAnsi="Times New Roman" w:cs="Times New Roman"/>
          <w:sz w:val="24"/>
          <w:szCs w:val="20"/>
        </w:rPr>
        <w:t xml:space="preserve">wśród uczniów gimnazjów – 5,5%, wśród uczniów szkół ponadgimnazjalnych – 5,3%), równie często zakupów dokonywano w inny sposób (5,1% uczniów młodszych i 5,5% starszych). Przez Internet takich zakupów dokonywało jedynie 3,1% badanych pierwszej grupy i 2,9% badanych drugiej grupy. </w:t>
      </w: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Powyższe dane pokazują, że w całym kraju w obu grupach dopalacze najczęściej kupowano w inny sposób, natomiast w Województwie Świętokrzyskim taki wynik uzyskano w starszej grupie. </w:t>
      </w:r>
    </w:p>
    <w:p w:rsidR="00E439CF"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Dane tabeli 1</w:t>
      </w:r>
      <w:r w:rsidR="00C706DF">
        <w:rPr>
          <w:rFonts w:ascii="Times New Roman" w:eastAsia="Calibri" w:hAnsi="Times New Roman" w:cs="Times New Roman"/>
          <w:sz w:val="24"/>
          <w:szCs w:val="20"/>
        </w:rPr>
        <w:t>2</w:t>
      </w:r>
      <w:r w:rsidRPr="00FF64AD">
        <w:rPr>
          <w:rFonts w:ascii="Times New Roman" w:eastAsia="Calibri" w:hAnsi="Times New Roman" w:cs="Times New Roman"/>
          <w:sz w:val="24"/>
          <w:szCs w:val="20"/>
        </w:rPr>
        <w:t xml:space="preserve"> pokazują, że do używania dopalaczy chociaż raz w życiu przyznało się 8,7% gimnazjalistów i 12,3% uczniów szkół ponadgimnazjalnych.</w:t>
      </w:r>
    </w:p>
    <w:p w:rsidR="00D21658" w:rsidRDefault="00D21658" w:rsidP="00D21658">
      <w:pPr>
        <w:spacing w:after="0" w:line="360" w:lineRule="auto"/>
        <w:jc w:val="both"/>
        <w:rPr>
          <w:rFonts w:ascii="Times New Roman" w:eastAsia="Calibri" w:hAnsi="Times New Roman" w:cs="Times New Roman"/>
          <w:sz w:val="24"/>
          <w:szCs w:val="20"/>
        </w:rPr>
      </w:pPr>
    </w:p>
    <w:p w:rsidR="00D54E61" w:rsidRDefault="00D54E61" w:rsidP="00D21658">
      <w:pPr>
        <w:spacing w:after="0" w:line="360" w:lineRule="auto"/>
        <w:jc w:val="both"/>
        <w:rPr>
          <w:rFonts w:ascii="Times New Roman" w:eastAsia="Calibri" w:hAnsi="Times New Roman" w:cs="Times New Roman"/>
          <w:sz w:val="24"/>
          <w:szCs w:val="20"/>
        </w:rPr>
      </w:pPr>
    </w:p>
    <w:p w:rsidR="00D54E61" w:rsidRDefault="00D54E61" w:rsidP="00D21658">
      <w:pPr>
        <w:spacing w:after="0" w:line="360" w:lineRule="auto"/>
        <w:jc w:val="both"/>
        <w:rPr>
          <w:rFonts w:ascii="Times New Roman" w:eastAsia="Calibri" w:hAnsi="Times New Roman" w:cs="Times New Roman"/>
          <w:sz w:val="24"/>
          <w:szCs w:val="20"/>
        </w:rPr>
      </w:pPr>
    </w:p>
    <w:p w:rsidR="00D54E61" w:rsidRPr="00D21658" w:rsidRDefault="00D54E61" w:rsidP="00D21658">
      <w:pPr>
        <w:spacing w:after="0" w:line="360" w:lineRule="auto"/>
        <w:jc w:val="both"/>
        <w:rPr>
          <w:rFonts w:ascii="Times New Roman" w:eastAsia="Calibri" w:hAnsi="Times New Roman" w:cs="Times New Roman"/>
          <w:sz w:val="24"/>
          <w:szCs w:val="20"/>
        </w:rPr>
      </w:pPr>
    </w:p>
    <w:p w:rsidR="00485120" w:rsidRPr="00E439CF" w:rsidRDefault="00FF64AD" w:rsidP="00DF10A7">
      <w:pPr>
        <w:spacing w:after="0" w:line="240" w:lineRule="auto"/>
        <w:ind w:hanging="142"/>
        <w:rPr>
          <w:rFonts w:ascii="Times New Roman" w:eastAsia="Calibri" w:hAnsi="Times New Roman" w:cs="Times New Roman"/>
          <w:b/>
          <w:szCs w:val="20"/>
        </w:rPr>
      </w:pPr>
      <w:r w:rsidRPr="00E439CF">
        <w:rPr>
          <w:rFonts w:ascii="Times New Roman" w:eastAsia="Calibri" w:hAnsi="Times New Roman" w:cs="Times New Roman"/>
          <w:b/>
          <w:szCs w:val="20"/>
        </w:rPr>
        <w:lastRenderedPageBreak/>
        <w:t>Tabela 1</w:t>
      </w:r>
      <w:r w:rsidR="00BD28B3" w:rsidRPr="00E439CF">
        <w:rPr>
          <w:rFonts w:ascii="Times New Roman" w:eastAsia="Calibri" w:hAnsi="Times New Roman" w:cs="Times New Roman"/>
          <w:b/>
          <w:szCs w:val="20"/>
        </w:rPr>
        <w:t>2</w:t>
      </w:r>
      <w:r w:rsidRPr="00E439CF">
        <w:rPr>
          <w:rFonts w:ascii="Times New Roman" w:eastAsia="Calibri" w:hAnsi="Times New Roman" w:cs="Times New Roman"/>
          <w:b/>
          <w:szCs w:val="20"/>
        </w:rPr>
        <w:t>. Używanie dopalaczy</w:t>
      </w:r>
    </w:p>
    <w:tbl>
      <w:tblPr>
        <w:tblStyle w:val="Tabela-Siatka"/>
        <w:tblW w:w="9363" w:type="dxa"/>
        <w:tblLayout w:type="fixed"/>
        <w:tblLook w:val="04A0"/>
      </w:tblPr>
      <w:tblGrid>
        <w:gridCol w:w="1332"/>
        <w:gridCol w:w="3954"/>
        <w:gridCol w:w="2319"/>
        <w:gridCol w:w="1758"/>
      </w:tblGrid>
      <w:tr w:rsidR="00722BBB" w:rsidTr="00AC7206">
        <w:trPr>
          <w:trHeight w:val="722"/>
        </w:trPr>
        <w:tc>
          <w:tcPr>
            <w:tcW w:w="1332"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954" w:type="dxa"/>
            <w:shd w:val="clear" w:color="auto" w:fill="D99594" w:themeFill="accent2" w:themeFillTint="99"/>
            <w:vAlign w:val="center"/>
          </w:tcPr>
          <w:p w:rsidR="00722BBB" w:rsidRDefault="00722BBB" w:rsidP="00AC7206">
            <w:pPr>
              <w:jc w:val="center"/>
            </w:pPr>
          </w:p>
        </w:tc>
        <w:tc>
          <w:tcPr>
            <w:tcW w:w="23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Świętokrzyskie</w:t>
            </w:r>
          </w:p>
        </w:tc>
        <w:tc>
          <w:tcPr>
            <w:tcW w:w="1758"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Polska</w:t>
            </w:r>
          </w:p>
        </w:tc>
      </w:tr>
      <w:tr w:rsidR="00722BBB" w:rsidTr="00AC7206">
        <w:trPr>
          <w:trHeight w:val="960"/>
        </w:trPr>
        <w:tc>
          <w:tcPr>
            <w:tcW w:w="1332"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2319" w:type="dxa"/>
            <w:vAlign w:val="center"/>
          </w:tcPr>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8,7</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6,9</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4,8</w:t>
            </w:r>
          </w:p>
        </w:tc>
        <w:tc>
          <w:tcPr>
            <w:tcW w:w="1758" w:type="dxa"/>
            <w:vAlign w:val="center"/>
          </w:tcPr>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10,3</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6,9</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4,3</w:t>
            </w:r>
          </w:p>
        </w:tc>
      </w:tr>
      <w:tr w:rsidR="00722BBB" w:rsidTr="00AC7206">
        <w:trPr>
          <w:trHeight w:val="1245"/>
        </w:trPr>
        <w:tc>
          <w:tcPr>
            <w:tcW w:w="1332"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Default="00722BBB" w:rsidP="00AC7206">
            <w:r w:rsidRPr="00E439CF">
              <w:rPr>
                <w:rFonts w:ascii="Times New Roman" w:eastAsia="Calibri" w:hAnsi="Times New Roman" w:cs="Times New Roman"/>
                <w:color w:val="000000"/>
              </w:rPr>
              <w:t>W czasie 30 dni przed badaniem</w:t>
            </w:r>
          </w:p>
        </w:tc>
        <w:tc>
          <w:tcPr>
            <w:tcW w:w="2319" w:type="dxa"/>
            <w:vAlign w:val="center"/>
          </w:tcPr>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12,3</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7,2</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4,2</w:t>
            </w:r>
          </w:p>
        </w:tc>
        <w:tc>
          <w:tcPr>
            <w:tcW w:w="1758" w:type="dxa"/>
            <w:vAlign w:val="center"/>
          </w:tcPr>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12,6</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6,0</w:t>
            </w:r>
          </w:p>
          <w:p w:rsidR="00722BBB" w:rsidRPr="00722BBB" w:rsidRDefault="00722BBB" w:rsidP="00AC7206">
            <w:pPr>
              <w:jc w:val="right"/>
              <w:rPr>
                <w:rFonts w:ascii="Times New Roman" w:hAnsi="Times New Roman" w:cs="Times New Roman"/>
              </w:rPr>
            </w:pPr>
            <w:r w:rsidRPr="00722BBB">
              <w:rPr>
                <w:rFonts w:ascii="Times New Roman" w:hAnsi="Times New Roman" w:cs="Times New Roman"/>
              </w:rPr>
              <w:t>3,0</w:t>
            </w:r>
          </w:p>
        </w:tc>
      </w:tr>
    </w:tbl>
    <w:p w:rsidR="00FF64AD"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E439CF" w:rsidRDefault="00E439CF" w:rsidP="00FF64AD">
      <w:pPr>
        <w:spacing w:after="0" w:line="360" w:lineRule="auto"/>
        <w:jc w:val="both"/>
        <w:rPr>
          <w:rFonts w:ascii="Times New Roman" w:eastAsia="Calibri" w:hAnsi="Times New Roman" w:cs="Times New Roman"/>
          <w:sz w:val="24"/>
          <w:szCs w:val="20"/>
        </w:rPr>
      </w:pP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Odsetki aktualnych użytkowników są niższe (wśród uczniów trzecich klas gimnazjów – 6,9%, wśród uczniów drugich klas szkół ponadgimnazjalnych – 7,2%). W czasie ostatnich 30 dni po substancje te sięgało tylko 4,8% badanych z pierwszej grupy i 4,2% z drugiej grupy. Te niskie odsetki należy wiązać </w:t>
      </w:r>
    </w:p>
    <w:p w:rsidR="00FF64AD" w:rsidRPr="00FF64AD" w:rsidRDefault="00FF64AD" w:rsidP="00FF64AD">
      <w:pPr>
        <w:spacing w:after="0" w:line="360" w:lineRule="auto"/>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Używanie dopalaczy pozostawało na podobnym poziomie w Województwie Świętokrzyskim i w kraju ogółem. </w:t>
      </w: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W tabeli 1</w:t>
      </w:r>
      <w:r w:rsidR="00C706DF">
        <w:rPr>
          <w:rFonts w:ascii="Times New Roman" w:eastAsia="Calibri" w:hAnsi="Times New Roman" w:cs="Times New Roman"/>
          <w:sz w:val="24"/>
          <w:szCs w:val="20"/>
        </w:rPr>
        <w:t>3</w:t>
      </w:r>
      <w:r w:rsidRPr="00FF64AD">
        <w:rPr>
          <w:rFonts w:ascii="Times New Roman" w:eastAsia="Calibri" w:hAnsi="Times New Roman" w:cs="Times New Roman"/>
          <w:sz w:val="24"/>
          <w:szCs w:val="20"/>
        </w:rPr>
        <w:t xml:space="preserve">. pokazano, jakie postacie dopalaczy były używane w czasie ostatnich </w:t>
      </w:r>
      <w:r w:rsidR="00133FAE">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12 miesięcy. Najczęściej dopalaczy używano w postaci mieszanki ziołowej do palenia (8,8% uczniów młodszych i 11,0% starszych). Inne postacie były wykorzystywane sporadycznie.</w:t>
      </w:r>
    </w:p>
    <w:p w:rsidR="00722BBB" w:rsidRDefault="00722BBB" w:rsidP="00FF64AD">
      <w:pPr>
        <w:spacing w:after="0" w:line="360" w:lineRule="auto"/>
        <w:jc w:val="both"/>
        <w:rPr>
          <w:rFonts w:ascii="Times New Roman" w:eastAsia="Calibri" w:hAnsi="Times New Roman" w:cs="Times New Roman"/>
          <w:sz w:val="24"/>
          <w:szCs w:val="20"/>
        </w:rPr>
      </w:pPr>
    </w:p>
    <w:p w:rsidR="00FF64AD" w:rsidRPr="00E439CF" w:rsidRDefault="00FF64AD" w:rsidP="00DF10A7">
      <w:pPr>
        <w:spacing w:after="0" w:line="240" w:lineRule="auto"/>
        <w:ind w:hanging="142"/>
        <w:jc w:val="both"/>
        <w:rPr>
          <w:rFonts w:ascii="Times New Roman" w:eastAsia="Calibri" w:hAnsi="Times New Roman" w:cs="Times New Roman"/>
          <w:b/>
          <w:szCs w:val="20"/>
        </w:rPr>
      </w:pPr>
      <w:r w:rsidRPr="00E439CF">
        <w:rPr>
          <w:rFonts w:ascii="Times New Roman" w:eastAsia="Calibri" w:hAnsi="Times New Roman" w:cs="Times New Roman"/>
          <w:b/>
          <w:szCs w:val="20"/>
        </w:rPr>
        <w:t>Tabela 1</w:t>
      </w:r>
      <w:r w:rsidR="00BD28B3" w:rsidRPr="00E439CF">
        <w:rPr>
          <w:rFonts w:ascii="Times New Roman" w:eastAsia="Calibri" w:hAnsi="Times New Roman" w:cs="Times New Roman"/>
          <w:b/>
          <w:szCs w:val="20"/>
        </w:rPr>
        <w:t>3</w:t>
      </w:r>
      <w:r w:rsidRPr="00E439CF">
        <w:rPr>
          <w:rFonts w:ascii="Times New Roman" w:eastAsia="Calibri" w:hAnsi="Times New Roman" w:cs="Times New Roman"/>
          <w:b/>
          <w:szCs w:val="20"/>
        </w:rPr>
        <w:t>. Używanie dopalaczy – postać substancji używanej w czasie ostatnich 12 miesięcy</w:t>
      </w:r>
    </w:p>
    <w:tbl>
      <w:tblPr>
        <w:tblStyle w:val="Tabela-Siatka"/>
        <w:tblW w:w="9363" w:type="dxa"/>
        <w:tblLayout w:type="fixed"/>
        <w:tblLook w:val="04A0"/>
      </w:tblPr>
      <w:tblGrid>
        <w:gridCol w:w="1332"/>
        <w:gridCol w:w="3954"/>
        <w:gridCol w:w="2319"/>
        <w:gridCol w:w="1758"/>
      </w:tblGrid>
      <w:tr w:rsidR="00722BBB" w:rsidTr="00AC7206">
        <w:trPr>
          <w:trHeight w:val="722"/>
        </w:trPr>
        <w:tc>
          <w:tcPr>
            <w:tcW w:w="1332"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954" w:type="dxa"/>
            <w:shd w:val="clear" w:color="auto" w:fill="D99594" w:themeFill="accent2" w:themeFillTint="99"/>
            <w:vAlign w:val="center"/>
          </w:tcPr>
          <w:p w:rsidR="00722BBB" w:rsidRDefault="00722BBB" w:rsidP="00AC7206">
            <w:pPr>
              <w:jc w:val="center"/>
            </w:pPr>
          </w:p>
        </w:tc>
        <w:tc>
          <w:tcPr>
            <w:tcW w:w="23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Świętokrzyskie</w:t>
            </w:r>
          </w:p>
        </w:tc>
        <w:tc>
          <w:tcPr>
            <w:tcW w:w="1758"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Polska</w:t>
            </w:r>
          </w:p>
        </w:tc>
      </w:tr>
      <w:tr w:rsidR="00722BBB" w:rsidTr="00AC7206">
        <w:trPr>
          <w:trHeight w:val="960"/>
        </w:trPr>
        <w:tc>
          <w:tcPr>
            <w:tcW w:w="1332"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Mieszanki ziołowe do palenia</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Proszek, kryształki, lub tabletki</w:t>
            </w:r>
          </w:p>
          <w:p w:rsidR="00722BBB" w:rsidRPr="00A2489C" w:rsidRDefault="00722BBB" w:rsidP="00AC7206">
            <w:pPr>
              <w:rPr>
                <w:rFonts w:ascii="Times New Roman" w:eastAsia="Calibri" w:hAnsi="Times New Roman" w:cs="Times New Roman"/>
                <w:color w:val="000000"/>
              </w:rPr>
            </w:pPr>
            <w:r w:rsidRPr="00A2489C">
              <w:rPr>
                <w:rFonts w:ascii="Times New Roman" w:eastAsia="Calibri" w:hAnsi="Times New Roman" w:cs="Times New Roman"/>
                <w:color w:val="000000"/>
              </w:rPr>
              <w:t>Płyn</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Inne</w:t>
            </w:r>
          </w:p>
        </w:tc>
        <w:tc>
          <w:tcPr>
            <w:tcW w:w="2319" w:type="dxa"/>
            <w:vAlign w:val="center"/>
          </w:tcPr>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8,8</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2,3</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0,8</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2,9</w:t>
            </w:r>
          </w:p>
        </w:tc>
        <w:tc>
          <w:tcPr>
            <w:tcW w:w="1758" w:type="dxa"/>
            <w:vAlign w:val="center"/>
          </w:tcPr>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9,5</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3,2</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1,4</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2,3</w:t>
            </w:r>
          </w:p>
        </w:tc>
      </w:tr>
      <w:tr w:rsidR="00722BBB" w:rsidTr="00AC7206">
        <w:trPr>
          <w:trHeight w:val="1245"/>
        </w:trPr>
        <w:tc>
          <w:tcPr>
            <w:tcW w:w="1332"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Mieszanki ziołowe do palenia</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Proszek, kryształki, lub tabletki</w:t>
            </w:r>
          </w:p>
          <w:p w:rsidR="00722BBB" w:rsidRPr="00A2489C" w:rsidRDefault="00722BBB" w:rsidP="00AC7206">
            <w:pPr>
              <w:rPr>
                <w:rFonts w:ascii="Times New Roman" w:eastAsia="Calibri" w:hAnsi="Times New Roman" w:cs="Times New Roman"/>
                <w:color w:val="000000"/>
              </w:rPr>
            </w:pPr>
            <w:r w:rsidRPr="00A2489C">
              <w:rPr>
                <w:rFonts w:ascii="Times New Roman" w:eastAsia="Calibri" w:hAnsi="Times New Roman" w:cs="Times New Roman"/>
                <w:color w:val="000000"/>
              </w:rPr>
              <w:t>Płyn</w:t>
            </w:r>
          </w:p>
          <w:p w:rsidR="00722BBB" w:rsidRDefault="00722BBB" w:rsidP="00AC7206">
            <w:r w:rsidRPr="00E439CF">
              <w:rPr>
                <w:rFonts w:ascii="Times New Roman" w:eastAsia="Calibri" w:hAnsi="Times New Roman" w:cs="Times New Roman"/>
                <w:color w:val="000000"/>
              </w:rPr>
              <w:t>Inne</w:t>
            </w:r>
          </w:p>
        </w:tc>
        <w:tc>
          <w:tcPr>
            <w:tcW w:w="2319" w:type="dxa"/>
            <w:vAlign w:val="center"/>
          </w:tcPr>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11,0</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3,0</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0,7</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1,9</w:t>
            </w:r>
          </w:p>
        </w:tc>
        <w:tc>
          <w:tcPr>
            <w:tcW w:w="1758" w:type="dxa"/>
            <w:vAlign w:val="center"/>
          </w:tcPr>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11,7</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3,6</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0,3</w:t>
            </w:r>
          </w:p>
          <w:p w:rsidR="00722BBB" w:rsidRPr="00BA1098" w:rsidRDefault="00722BBB" w:rsidP="00AC7206">
            <w:pPr>
              <w:jc w:val="right"/>
              <w:rPr>
                <w:rFonts w:ascii="Times New Roman" w:hAnsi="Times New Roman" w:cs="Times New Roman"/>
              </w:rPr>
            </w:pPr>
            <w:r w:rsidRPr="00BA1098">
              <w:rPr>
                <w:rFonts w:ascii="Times New Roman" w:hAnsi="Times New Roman" w:cs="Times New Roman"/>
              </w:rPr>
              <w:t>2,3</w:t>
            </w:r>
          </w:p>
        </w:tc>
      </w:tr>
    </w:tbl>
    <w:p w:rsidR="00FF64AD" w:rsidRPr="00E439CF"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133FAE" w:rsidRDefault="00133FAE" w:rsidP="00E439CF">
      <w:pPr>
        <w:spacing w:after="0" w:line="360" w:lineRule="auto"/>
        <w:ind w:firstLine="708"/>
        <w:jc w:val="both"/>
        <w:rPr>
          <w:rFonts w:ascii="Times New Roman" w:eastAsia="Calibri" w:hAnsi="Times New Roman" w:cs="Times New Roman"/>
          <w:sz w:val="24"/>
          <w:szCs w:val="20"/>
        </w:rPr>
      </w:pP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Rozpowszechnienie używania poszczególnych postaci dopalaczy było podobne </w:t>
      </w:r>
      <w:r w:rsidR="00E439CF">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w Województwie Świętokrzyskim i w kraju ogółem.</w:t>
      </w:r>
    </w:p>
    <w:p w:rsidR="00B003D8"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lastRenderedPageBreak/>
        <w:t>Pytanie mające za cel uszczegółowienie wiedzy na temat dostępności substancji psychoaktywnych dotyczyło przetworów konopi i sondowało znajomości miejsc, gdzie można te s</w:t>
      </w:r>
      <w:r>
        <w:rPr>
          <w:rFonts w:ascii="Times New Roman" w:eastAsia="Calibri" w:hAnsi="Times New Roman" w:cs="Times New Roman"/>
          <w:sz w:val="24"/>
          <w:szCs w:val="20"/>
        </w:rPr>
        <w:t xml:space="preserve">ubstancje łatwo nabyć (tabela </w:t>
      </w:r>
      <w:r w:rsidR="00C706DF">
        <w:rPr>
          <w:rFonts w:ascii="Times New Roman" w:eastAsia="Calibri" w:hAnsi="Times New Roman" w:cs="Times New Roman"/>
          <w:sz w:val="24"/>
          <w:szCs w:val="20"/>
        </w:rPr>
        <w:t>14</w:t>
      </w:r>
      <w:r w:rsidRPr="00FF64AD">
        <w:rPr>
          <w:rFonts w:ascii="Times New Roman" w:eastAsia="Calibri" w:hAnsi="Times New Roman" w:cs="Times New Roman"/>
          <w:sz w:val="24"/>
          <w:szCs w:val="20"/>
        </w:rPr>
        <w:t>.).</w:t>
      </w:r>
    </w:p>
    <w:p w:rsidR="00DF10A7" w:rsidRDefault="00DF10A7" w:rsidP="00133FAE">
      <w:pPr>
        <w:spacing w:after="0" w:line="360" w:lineRule="auto"/>
        <w:ind w:firstLine="708"/>
        <w:jc w:val="both"/>
        <w:rPr>
          <w:rFonts w:ascii="Times New Roman" w:eastAsia="Calibri" w:hAnsi="Times New Roman" w:cs="Times New Roman"/>
          <w:sz w:val="24"/>
          <w:szCs w:val="20"/>
        </w:rPr>
      </w:pPr>
    </w:p>
    <w:p w:rsidR="00FF64AD" w:rsidRPr="00E439CF" w:rsidRDefault="00BD28B3" w:rsidP="00DF10A7">
      <w:pPr>
        <w:spacing w:after="0" w:line="240" w:lineRule="auto"/>
        <w:ind w:hanging="142"/>
        <w:jc w:val="both"/>
        <w:rPr>
          <w:rFonts w:ascii="Times New Roman" w:eastAsia="Calibri" w:hAnsi="Times New Roman" w:cs="Times New Roman"/>
          <w:b/>
          <w:szCs w:val="20"/>
        </w:rPr>
      </w:pPr>
      <w:r w:rsidRPr="00E439CF">
        <w:rPr>
          <w:rFonts w:ascii="Times New Roman" w:eastAsia="Calibri" w:hAnsi="Times New Roman" w:cs="Times New Roman"/>
          <w:b/>
          <w:szCs w:val="20"/>
        </w:rPr>
        <w:t>Tabela 14</w:t>
      </w:r>
      <w:r w:rsidR="00FF64AD" w:rsidRPr="00E439CF">
        <w:rPr>
          <w:rFonts w:ascii="Times New Roman" w:eastAsia="Calibri" w:hAnsi="Times New Roman" w:cs="Times New Roman"/>
          <w:b/>
          <w:szCs w:val="20"/>
        </w:rPr>
        <w:t>. Miejsca gdzie można łatwo kupić marihuanę lub haszysz</w:t>
      </w:r>
    </w:p>
    <w:tbl>
      <w:tblPr>
        <w:tblStyle w:val="Tabela-Siatka"/>
        <w:tblW w:w="9363" w:type="dxa"/>
        <w:tblLayout w:type="fixed"/>
        <w:tblLook w:val="04A0"/>
      </w:tblPr>
      <w:tblGrid>
        <w:gridCol w:w="1332"/>
        <w:gridCol w:w="3954"/>
        <w:gridCol w:w="2319"/>
        <w:gridCol w:w="1758"/>
      </w:tblGrid>
      <w:tr w:rsidR="00722BBB" w:rsidRPr="00D21658" w:rsidTr="00AC7206">
        <w:trPr>
          <w:trHeight w:val="722"/>
        </w:trPr>
        <w:tc>
          <w:tcPr>
            <w:tcW w:w="1332" w:type="dxa"/>
            <w:shd w:val="clear" w:color="auto" w:fill="D99594" w:themeFill="accent2" w:themeFillTint="99"/>
            <w:vAlign w:val="center"/>
          </w:tcPr>
          <w:p w:rsidR="00722BBB" w:rsidRPr="00D21658" w:rsidRDefault="00722BBB" w:rsidP="00AC7206">
            <w:pPr>
              <w:jc w:val="center"/>
              <w:rPr>
                <w:rFonts w:ascii="Times New Roman" w:hAnsi="Times New Roman" w:cs="Times New Roman"/>
                <w:sz w:val="20"/>
                <w:szCs w:val="20"/>
              </w:rPr>
            </w:pPr>
            <w:r w:rsidRPr="00D21658">
              <w:rPr>
                <w:rFonts w:ascii="Times New Roman" w:hAnsi="Times New Roman" w:cs="Times New Roman"/>
                <w:sz w:val="20"/>
                <w:szCs w:val="20"/>
              </w:rPr>
              <w:t>Poziom klasy</w:t>
            </w:r>
          </w:p>
        </w:tc>
        <w:tc>
          <w:tcPr>
            <w:tcW w:w="3954" w:type="dxa"/>
            <w:shd w:val="clear" w:color="auto" w:fill="D99594" w:themeFill="accent2" w:themeFillTint="99"/>
            <w:vAlign w:val="center"/>
          </w:tcPr>
          <w:p w:rsidR="00722BBB" w:rsidRPr="00D21658" w:rsidRDefault="00722BBB" w:rsidP="00AC7206">
            <w:pPr>
              <w:jc w:val="center"/>
              <w:rPr>
                <w:sz w:val="20"/>
                <w:szCs w:val="20"/>
              </w:rPr>
            </w:pPr>
          </w:p>
        </w:tc>
        <w:tc>
          <w:tcPr>
            <w:tcW w:w="2319" w:type="dxa"/>
            <w:shd w:val="clear" w:color="auto" w:fill="D99594" w:themeFill="accent2" w:themeFillTint="99"/>
            <w:vAlign w:val="center"/>
          </w:tcPr>
          <w:p w:rsidR="00722BBB" w:rsidRPr="00D21658" w:rsidRDefault="00722BBB" w:rsidP="00AC7206">
            <w:pPr>
              <w:widowControl w:val="0"/>
              <w:autoSpaceDE w:val="0"/>
              <w:autoSpaceDN w:val="0"/>
              <w:adjustRightInd w:val="0"/>
              <w:jc w:val="center"/>
              <w:rPr>
                <w:rFonts w:ascii="Times New Roman" w:eastAsia="Calibri" w:hAnsi="Times New Roman" w:cs="Times New Roman"/>
                <w:b/>
                <w:color w:val="000000"/>
                <w:sz w:val="20"/>
                <w:szCs w:val="20"/>
              </w:rPr>
            </w:pPr>
            <w:r w:rsidRPr="00D21658">
              <w:rPr>
                <w:rFonts w:ascii="Times New Roman" w:eastAsia="Calibri" w:hAnsi="Times New Roman" w:cs="Times New Roman"/>
                <w:b/>
                <w:color w:val="000000"/>
                <w:sz w:val="20"/>
                <w:szCs w:val="20"/>
              </w:rPr>
              <w:t>Świętokrzyskie</w:t>
            </w:r>
          </w:p>
        </w:tc>
        <w:tc>
          <w:tcPr>
            <w:tcW w:w="1758" w:type="dxa"/>
            <w:shd w:val="clear" w:color="auto" w:fill="D99594" w:themeFill="accent2" w:themeFillTint="99"/>
            <w:vAlign w:val="center"/>
          </w:tcPr>
          <w:p w:rsidR="00722BBB" w:rsidRPr="00D21658" w:rsidRDefault="00722BBB" w:rsidP="00AC7206">
            <w:pPr>
              <w:widowControl w:val="0"/>
              <w:autoSpaceDE w:val="0"/>
              <w:autoSpaceDN w:val="0"/>
              <w:adjustRightInd w:val="0"/>
              <w:jc w:val="center"/>
              <w:rPr>
                <w:rFonts w:ascii="Times New Roman" w:eastAsia="Calibri" w:hAnsi="Times New Roman" w:cs="Times New Roman"/>
                <w:b/>
                <w:color w:val="000000"/>
                <w:sz w:val="20"/>
                <w:szCs w:val="20"/>
              </w:rPr>
            </w:pPr>
            <w:r w:rsidRPr="00D21658">
              <w:rPr>
                <w:rFonts w:ascii="Times New Roman" w:eastAsia="Calibri" w:hAnsi="Times New Roman" w:cs="Times New Roman"/>
                <w:b/>
                <w:color w:val="000000"/>
                <w:sz w:val="20"/>
                <w:szCs w:val="20"/>
              </w:rPr>
              <w:t>Polska</w:t>
            </w:r>
          </w:p>
        </w:tc>
      </w:tr>
      <w:tr w:rsidR="00722BBB" w:rsidRPr="00D21658" w:rsidTr="00AC7206">
        <w:trPr>
          <w:trHeight w:val="960"/>
        </w:trPr>
        <w:tc>
          <w:tcPr>
            <w:tcW w:w="1332" w:type="dxa"/>
            <w:shd w:val="clear" w:color="auto" w:fill="D99594" w:themeFill="accent2" w:themeFillTint="99"/>
          </w:tcPr>
          <w:p w:rsidR="00722BBB" w:rsidRPr="00D21658" w:rsidRDefault="00722BBB" w:rsidP="00AC7206">
            <w:pPr>
              <w:widowControl w:val="0"/>
              <w:autoSpaceDE w:val="0"/>
              <w:autoSpaceDN w:val="0"/>
              <w:adjustRightInd w:val="0"/>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III klasy gimnazjum</w:t>
            </w:r>
          </w:p>
        </w:tc>
        <w:tc>
          <w:tcPr>
            <w:tcW w:w="3954" w:type="dxa"/>
            <w:vAlign w:val="center"/>
          </w:tcPr>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Nie znam takich miejsc</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Ulica, park</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Szkoła</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Dyskoteka, bar</w:t>
            </w:r>
          </w:p>
          <w:p w:rsidR="00722BBB" w:rsidRPr="00D21658" w:rsidRDefault="00722BBB" w:rsidP="00AC7206">
            <w:pPr>
              <w:rPr>
                <w:rFonts w:ascii="Times New Roman" w:eastAsia="Calibri" w:hAnsi="Times New Roman" w:cs="Times New Roman"/>
                <w:sz w:val="20"/>
                <w:szCs w:val="20"/>
              </w:rPr>
            </w:pPr>
            <w:r w:rsidRPr="00D21658">
              <w:rPr>
                <w:rFonts w:ascii="Times New Roman" w:eastAsia="Calibri" w:hAnsi="Times New Roman" w:cs="Times New Roman"/>
                <w:color w:val="000000"/>
                <w:sz w:val="20"/>
                <w:szCs w:val="20"/>
              </w:rPr>
              <w:t xml:space="preserve">Mieszkanie </w:t>
            </w:r>
            <w:r w:rsidRPr="00D21658">
              <w:rPr>
                <w:rFonts w:ascii="Times New Roman" w:eastAsia="Calibri" w:hAnsi="Times New Roman" w:cs="Times New Roman"/>
                <w:sz w:val="20"/>
                <w:szCs w:val="20"/>
              </w:rPr>
              <w:t>dealera</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Internet</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Inne miejsce</w:t>
            </w:r>
          </w:p>
        </w:tc>
        <w:tc>
          <w:tcPr>
            <w:tcW w:w="2319" w:type="dxa"/>
            <w:vAlign w:val="center"/>
          </w:tcPr>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58,4</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21,3</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15,4</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12,5</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16,1</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9,6</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6,0</w:t>
            </w:r>
          </w:p>
        </w:tc>
        <w:tc>
          <w:tcPr>
            <w:tcW w:w="1758" w:type="dxa"/>
            <w:vAlign w:val="center"/>
          </w:tcPr>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57,3</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21,6</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14,5</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14,3</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17,2</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12,5</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5,9</w:t>
            </w:r>
          </w:p>
        </w:tc>
      </w:tr>
      <w:tr w:rsidR="00722BBB" w:rsidRPr="00D21658" w:rsidTr="00AC7206">
        <w:trPr>
          <w:trHeight w:val="1245"/>
        </w:trPr>
        <w:tc>
          <w:tcPr>
            <w:tcW w:w="1332" w:type="dxa"/>
            <w:shd w:val="clear" w:color="auto" w:fill="D99594" w:themeFill="accent2" w:themeFillTint="99"/>
          </w:tcPr>
          <w:p w:rsidR="00722BBB" w:rsidRPr="00D21658" w:rsidRDefault="00722BBB" w:rsidP="00AC7206">
            <w:pPr>
              <w:widowControl w:val="0"/>
              <w:autoSpaceDE w:val="0"/>
              <w:autoSpaceDN w:val="0"/>
              <w:adjustRightInd w:val="0"/>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II klasy szkół ponadgimnazjalnych</w:t>
            </w:r>
          </w:p>
          <w:p w:rsidR="00722BBB" w:rsidRPr="00D21658" w:rsidRDefault="00722BBB" w:rsidP="00AC7206">
            <w:pPr>
              <w:rPr>
                <w:sz w:val="20"/>
                <w:szCs w:val="20"/>
              </w:rPr>
            </w:pPr>
          </w:p>
        </w:tc>
        <w:tc>
          <w:tcPr>
            <w:tcW w:w="3954" w:type="dxa"/>
            <w:vAlign w:val="center"/>
          </w:tcPr>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Nie znam takich miejsc</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Ulica, park</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Szkoła</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Dyskoteka, bar</w:t>
            </w:r>
          </w:p>
          <w:p w:rsidR="00722BBB" w:rsidRPr="00D21658" w:rsidRDefault="00722BBB" w:rsidP="00AC7206">
            <w:pPr>
              <w:rPr>
                <w:rFonts w:ascii="Times New Roman" w:eastAsia="Calibri" w:hAnsi="Times New Roman" w:cs="Times New Roman"/>
                <w:sz w:val="20"/>
                <w:szCs w:val="20"/>
              </w:rPr>
            </w:pPr>
            <w:r w:rsidRPr="00D21658">
              <w:rPr>
                <w:rFonts w:ascii="Times New Roman" w:eastAsia="Calibri" w:hAnsi="Times New Roman" w:cs="Times New Roman"/>
                <w:color w:val="000000"/>
                <w:sz w:val="20"/>
                <w:szCs w:val="20"/>
              </w:rPr>
              <w:t xml:space="preserve">Mieszkanie </w:t>
            </w:r>
            <w:r w:rsidRPr="00D21658">
              <w:rPr>
                <w:rFonts w:ascii="Times New Roman" w:eastAsia="Calibri" w:hAnsi="Times New Roman" w:cs="Times New Roman"/>
                <w:sz w:val="20"/>
                <w:szCs w:val="20"/>
              </w:rPr>
              <w:t>dealera</w:t>
            </w:r>
          </w:p>
          <w:p w:rsidR="00722BBB" w:rsidRPr="00D21658" w:rsidRDefault="00722BBB" w:rsidP="00AC7206">
            <w:pPr>
              <w:rPr>
                <w:rFonts w:ascii="Times New Roman" w:eastAsia="Calibri" w:hAnsi="Times New Roman" w:cs="Times New Roman"/>
                <w:color w:val="000000"/>
                <w:sz w:val="20"/>
                <w:szCs w:val="20"/>
              </w:rPr>
            </w:pPr>
            <w:r w:rsidRPr="00D21658">
              <w:rPr>
                <w:rFonts w:ascii="Times New Roman" w:eastAsia="Calibri" w:hAnsi="Times New Roman" w:cs="Times New Roman"/>
                <w:color w:val="000000"/>
                <w:sz w:val="20"/>
                <w:szCs w:val="20"/>
              </w:rPr>
              <w:t>Internet</w:t>
            </w:r>
          </w:p>
          <w:p w:rsidR="00722BBB" w:rsidRPr="00D21658" w:rsidRDefault="00722BBB" w:rsidP="00AC7206">
            <w:pPr>
              <w:rPr>
                <w:sz w:val="20"/>
                <w:szCs w:val="20"/>
              </w:rPr>
            </w:pPr>
            <w:r w:rsidRPr="00D21658">
              <w:rPr>
                <w:rFonts w:ascii="Times New Roman" w:eastAsia="Calibri" w:hAnsi="Times New Roman" w:cs="Times New Roman"/>
                <w:color w:val="000000"/>
                <w:sz w:val="20"/>
                <w:szCs w:val="20"/>
              </w:rPr>
              <w:t>Inne miejsce</w:t>
            </w:r>
          </w:p>
        </w:tc>
        <w:tc>
          <w:tcPr>
            <w:tcW w:w="2319" w:type="dxa"/>
            <w:vAlign w:val="center"/>
          </w:tcPr>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56,6</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20,5</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17,0</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16,2</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17,9</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10,3</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6,2</w:t>
            </w:r>
          </w:p>
        </w:tc>
        <w:tc>
          <w:tcPr>
            <w:tcW w:w="1758" w:type="dxa"/>
            <w:vAlign w:val="center"/>
          </w:tcPr>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52,8</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22,1</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17,6</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17,2</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18,6</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9,9</w:t>
            </w:r>
          </w:p>
          <w:p w:rsidR="00722BBB" w:rsidRPr="00D21658" w:rsidRDefault="00722BBB" w:rsidP="00AC7206">
            <w:pPr>
              <w:jc w:val="right"/>
              <w:rPr>
                <w:rFonts w:ascii="Times New Roman" w:hAnsi="Times New Roman" w:cs="Times New Roman"/>
                <w:sz w:val="20"/>
                <w:szCs w:val="20"/>
              </w:rPr>
            </w:pPr>
            <w:r w:rsidRPr="00D21658">
              <w:rPr>
                <w:rFonts w:ascii="Times New Roman" w:hAnsi="Times New Roman" w:cs="Times New Roman"/>
                <w:sz w:val="20"/>
                <w:szCs w:val="20"/>
              </w:rPr>
              <w:t>6,9</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Default="00FF64AD" w:rsidP="00FF64AD">
      <w:pPr>
        <w:spacing w:after="0" w:line="360" w:lineRule="auto"/>
        <w:jc w:val="both"/>
        <w:rPr>
          <w:rFonts w:ascii="Times New Roman" w:eastAsia="Calibri" w:hAnsi="Times New Roman" w:cs="Times New Roman"/>
          <w:sz w:val="24"/>
          <w:szCs w:val="20"/>
        </w:rPr>
      </w:pP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Większość ankietowanych uczniów wie, gdzie można kupić marihuanę lub haszysz. Odsetek badanych znających takie miejsca jest wyższy wśród starszej młodzieży (43,4%) niż młodszej (41,6%). </w:t>
      </w: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Odsetek respondentów, którzy orientują się, gdzie można kupić marihuanę lub haszysz jest podobny </w:t>
      </w:r>
      <w:r w:rsidR="00D54E61">
        <w:rPr>
          <w:rFonts w:ascii="Times New Roman" w:eastAsia="Calibri" w:hAnsi="Times New Roman" w:cs="Times New Roman"/>
          <w:sz w:val="24"/>
          <w:szCs w:val="20"/>
        </w:rPr>
        <w:t>w Województwie Świętokrzyskim i</w:t>
      </w:r>
      <w:r w:rsidRPr="00FF64AD">
        <w:rPr>
          <w:rFonts w:ascii="Times New Roman" w:eastAsia="Calibri" w:hAnsi="Times New Roman" w:cs="Times New Roman"/>
          <w:sz w:val="24"/>
          <w:szCs w:val="20"/>
        </w:rPr>
        <w:t xml:space="preserve"> na terenie całego kraju.</w:t>
      </w:r>
    </w:p>
    <w:p w:rsidR="00FF64AD" w:rsidRDefault="00FF64AD" w:rsidP="00FF64AD">
      <w:pPr>
        <w:spacing w:after="0" w:line="360" w:lineRule="auto"/>
        <w:jc w:val="both"/>
        <w:rPr>
          <w:rFonts w:ascii="Times New Roman" w:eastAsia="Calibri" w:hAnsi="Times New Roman" w:cs="Times New Roman"/>
          <w:sz w:val="24"/>
          <w:szCs w:val="20"/>
        </w:rPr>
      </w:pPr>
    </w:p>
    <w:p w:rsidR="00FF64AD" w:rsidRPr="00FF64AD" w:rsidRDefault="00FF64AD" w:rsidP="00FF64AD">
      <w:pPr>
        <w:spacing w:after="0" w:line="360" w:lineRule="auto"/>
        <w:jc w:val="both"/>
        <w:rPr>
          <w:rFonts w:ascii="Times New Roman" w:eastAsia="Calibri" w:hAnsi="Times New Roman" w:cs="Times New Roman"/>
          <w:b/>
          <w:sz w:val="24"/>
          <w:szCs w:val="20"/>
        </w:rPr>
      </w:pPr>
      <w:r w:rsidRPr="00FF64AD">
        <w:rPr>
          <w:rFonts w:ascii="Times New Roman" w:eastAsia="Calibri" w:hAnsi="Times New Roman" w:cs="Times New Roman"/>
          <w:b/>
          <w:sz w:val="24"/>
          <w:szCs w:val="20"/>
        </w:rPr>
        <w:t>Korzystanie z internetu</w:t>
      </w:r>
    </w:p>
    <w:p w:rsidR="00FF64AD" w:rsidRP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W ankiecie zostało również postawione pytania dotyczące korzystania z Internetu. Do takiej aktywności w ciągu ostatnich 7 dni przed badaniem prz</w:t>
      </w:r>
      <w:r w:rsidR="00133FAE">
        <w:rPr>
          <w:rFonts w:ascii="Times New Roman" w:eastAsia="Calibri" w:hAnsi="Times New Roman" w:cs="Times New Roman"/>
          <w:sz w:val="24"/>
          <w:szCs w:val="20"/>
        </w:rPr>
        <w:t>yznało się 93,9% gimnazjalistów</w:t>
      </w:r>
      <w:r w:rsidR="00E439CF">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i 95,8% uczniów z wyższego poziomu nauczania.</w:t>
      </w:r>
    </w:p>
    <w:p w:rsidR="00FF64AD" w:rsidRDefault="00C706DF" w:rsidP="00133FAE">
      <w:pPr>
        <w:spacing w:after="0" w:line="360" w:lineRule="auto"/>
        <w:ind w:firstLine="708"/>
        <w:jc w:val="both"/>
        <w:rPr>
          <w:rFonts w:ascii="Times New Roman" w:eastAsia="Calibri" w:hAnsi="Times New Roman" w:cs="Times New Roman"/>
          <w:sz w:val="24"/>
          <w:szCs w:val="20"/>
        </w:rPr>
      </w:pPr>
      <w:r>
        <w:rPr>
          <w:rFonts w:ascii="Times New Roman" w:eastAsia="Calibri" w:hAnsi="Times New Roman" w:cs="Times New Roman"/>
          <w:sz w:val="24"/>
          <w:szCs w:val="20"/>
        </w:rPr>
        <w:t>W tabeli 15</w:t>
      </w:r>
      <w:r w:rsidR="00FF64AD" w:rsidRPr="00FF64AD">
        <w:rPr>
          <w:rFonts w:ascii="Times New Roman" w:eastAsia="Calibri" w:hAnsi="Times New Roman" w:cs="Times New Roman"/>
          <w:sz w:val="24"/>
          <w:szCs w:val="20"/>
        </w:rPr>
        <w:t xml:space="preserve">. przedstawiono czas korzystania z internetu w typowym dniu roboczym </w:t>
      </w:r>
      <w:r w:rsidR="00E439CF">
        <w:rPr>
          <w:rFonts w:ascii="Times New Roman" w:eastAsia="Calibri" w:hAnsi="Times New Roman" w:cs="Times New Roman"/>
          <w:sz w:val="24"/>
          <w:szCs w:val="20"/>
        </w:rPr>
        <w:t xml:space="preserve">                      </w:t>
      </w:r>
      <w:r w:rsidR="00FF64AD" w:rsidRPr="00FF64AD">
        <w:rPr>
          <w:rFonts w:ascii="Times New Roman" w:eastAsia="Calibri" w:hAnsi="Times New Roman" w:cs="Times New Roman"/>
          <w:sz w:val="24"/>
          <w:szCs w:val="20"/>
        </w:rPr>
        <w:t>i weekendowym w czasie ostatnich 7 dni przed badaniem.</w:t>
      </w:r>
    </w:p>
    <w:p w:rsidR="00A90843" w:rsidRDefault="00A90843" w:rsidP="00FF64AD">
      <w:pPr>
        <w:spacing w:after="0" w:line="360" w:lineRule="auto"/>
        <w:jc w:val="both"/>
        <w:rPr>
          <w:rFonts w:ascii="Times New Roman" w:eastAsia="Calibri" w:hAnsi="Times New Roman" w:cs="Times New Roman"/>
          <w:sz w:val="24"/>
          <w:szCs w:val="20"/>
        </w:rPr>
      </w:pPr>
    </w:p>
    <w:p w:rsidR="00133FAE" w:rsidRDefault="00133FAE" w:rsidP="00FF64AD">
      <w:pPr>
        <w:spacing w:after="0" w:line="360" w:lineRule="auto"/>
        <w:jc w:val="both"/>
        <w:rPr>
          <w:rFonts w:ascii="Times New Roman" w:eastAsia="Calibri" w:hAnsi="Times New Roman" w:cs="Times New Roman"/>
          <w:sz w:val="24"/>
          <w:szCs w:val="20"/>
        </w:rPr>
      </w:pPr>
    </w:p>
    <w:p w:rsidR="00133FAE" w:rsidRDefault="00133FAE" w:rsidP="00FF64AD">
      <w:pPr>
        <w:spacing w:after="0" w:line="360" w:lineRule="auto"/>
        <w:jc w:val="both"/>
        <w:rPr>
          <w:rFonts w:ascii="Times New Roman" w:eastAsia="Calibri" w:hAnsi="Times New Roman" w:cs="Times New Roman"/>
          <w:sz w:val="24"/>
          <w:szCs w:val="20"/>
        </w:rPr>
      </w:pPr>
    </w:p>
    <w:p w:rsidR="00133FAE" w:rsidRDefault="00133FAE" w:rsidP="00FF64AD">
      <w:pPr>
        <w:spacing w:after="0" w:line="360" w:lineRule="auto"/>
        <w:jc w:val="both"/>
        <w:rPr>
          <w:rFonts w:ascii="Times New Roman" w:eastAsia="Calibri" w:hAnsi="Times New Roman" w:cs="Times New Roman"/>
          <w:sz w:val="24"/>
          <w:szCs w:val="20"/>
        </w:rPr>
      </w:pPr>
    </w:p>
    <w:p w:rsidR="00133FAE" w:rsidRDefault="00133FAE" w:rsidP="00FF64AD">
      <w:pPr>
        <w:spacing w:after="0" w:line="360" w:lineRule="auto"/>
        <w:jc w:val="both"/>
        <w:rPr>
          <w:rFonts w:ascii="Times New Roman" w:eastAsia="Calibri" w:hAnsi="Times New Roman" w:cs="Times New Roman"/>
          <w:sz w:val="24"/>
          <w:szCs w:val="20"/>
        </w:rPr>
      </w:pPr>
    </w:p>
    <w:p w:rsidR="00FF64AD" w:rsidRPr="00E439CF" w:rsidRDefault="00BD28B3" w:rsidP="00AB7EE9">
      <w:pPr>
        <w:spacing w:after="0" w:line="240" w:lineRule="auto"/>
        <w:ind w:left="1134" w:hanging="1134"/>
        <w:jc w:val="both"/>
        <w:rPr>
          <w:rFonts w:ascii="Times New Roman" w:eastAsia="Calibri" w:hAnsi="Times New Roman" w:cs="Times New Roman"/>
          <w:b/>
        </w:rPr>
      </w:pPr>
      <w:r w:rsidRPr="00E439CF">
        <w:rPr>
          <w:rFonts w:ascii="Times New Roman" w:eastAsia="Calibri" w:hAnsi="Times New Roman" w:cs="Times New Roman"/>
          <w:b/>
        </w:rPr>
        <w:lastRenderedPageBreak/>
        <w:t>Tabela 15</w:t>
      </w:r>
      <w:r w:rsidR="00FF64AD" w:rsidRPr="00E439CF">
        <w:rPr>
          <w:rFonts w:ascii="Times New Roman" w:eastAsia="Calibri" w:hAnsi="Times New Roman" w:cs="Times New Roman"/>
          <w:b/>
        </w:rPr>
        <w:t>. Czas korzystania z internetu w typowym dniu w czasie ostatnich 7 dni przed badaniem (Województwo Świętokrzyskie)</w:t>
      </w:r>
    </w:p>
    <w:tbl>
      <w:tblPr>
        <w:tblW w:w="9450" w:type="dxa"/>
        <w:tblInd w:w="93" w:type="dxa"/>
        <w:tblLayout w:type="fixed"/>
        <w:tblCellMar>
          <w:left w:w="93" w:type="dxa"/>
          <w:right w:w="93" w:type="dxa"/>
        </w:tblCellMar>
        <w:tblLook w:val="04A0"/>
      </w:tblPr>
      <w:tblGrid>
        <w:gridCol w:w="1440"/>
        <w:gridCol w:w="1679"/>
        <w:gridCol w:w="1055"/>
        <w:gridCol w:w="1055"/>
        <w:gridCol w:w="1055"/>
        <w:gridCol w:w="1056"/>
        <w:gridCol w:w="1055"/>
        <w:gridCol w:w="1055"/>
      </w:tblGrid>
      <w:tr w:rsidR="00FF64AD" w:rsidRPr="00D21658" w:rsidTr="00317683">
        <w:trPr>
          <w:trHeight w:val="504"/>
        </w:trPr>
        <w:tc>
          <w:tcPr>
            <w:tcW w:w="1440" w:type="dxa"/>
            <w:tcBorders>
              <w:top w:val="single" w:sz="12" w:space="0" w:color="000000"/>
              <w:left w:val="single" w:sz="12" w:space="0" w:color="000000"/>
              <w:bottom w:val="single" w:sz="12" w:space="0" w:color="000000"/>
              <w:right w:val="nil"/>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Poziom klasy</w:t>
            </w:r>
          </w:p>
        </w:tc>
        <w:tc>
          <w:tcPr>
            <w:tcW w:w="1679" w:type="dxa"/>
            <w:tcBorders>
              <w:top w:val="single" w:sz="12" w:space="0" w:color="000000"/>
              <w:left w:val="nil"/>
              <w:bottom w:val="single" w:sz="12" w:space="0" w:color="000000"/>
              <w:right w:val="single" w:sz="12" w:space="0" w:color="000000"/>
            </w:tcBorders>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p>
        </w:tc>
        <w:tc>
          <w:tcPr>
            <w:tcW w:w="1055" w:type="dxa"/>
            <w:tcBorders>
              <w:top w:val="single" w:sz="12" w:space="0" w:color="000000"/>
              <w:left w:val="single" w:sz="12" w:space="0" w:color="000000"/>
              <w:bottom w:val="single" w:sz="12" w:space="0" w:color="000000"/>
              <w:right w:val="single" w:sz="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Nie korzystał</w:t>
            </w:r>
          </w:p>
        </w:tc>
        <w:tc>
          <w:tcPr>
            <w:tcW w:w="1055" w:type="dxa"/>
            <w:tcBorders>
              <w:top w:val="single" w:sz="12" w:space="0" w:color="000000"/>
              <w:left w:val="single" w:sz="2" w:space="0" w:color="000000"/>
              <w:bottom w:val="single" w:sz="12" w:space="0" w:color="000000"/>
              <w:right w:val="single" w:sz="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Pół godziny lub mniej</w:t>
            </w:r>
          </w:p>
        </w:tc>
        <w:tc>
          <w:tcPr>
            <w:tcW w:w="1055" w:type="dxa"/>
            <w:tcBorders>
              <w:top w:val="single" w:sz="12" w:space="0" w:color="000000"/>
              <w:left w:val="single" w:sz="2" w:space="0" w:color="000000"/>
              <w:bottom w:val="single" w:sz="12" w:space="0" w:color="000000"/>
              <w:right w:val="single" w:sz="2" w:space="0" w:color="000000"/>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Ok. 1 godz.</w:t>
            </w:r>
          </w:p>
        </w:tc>
        <w:tc>
          <w:tcPr>
            <w:tcW w:w="1056" w:type="dxa"/>
            <w:tcBorders>
              <w:top w:val="single" w:sz="12" w:space="0" w:color="000000"/>
              <w:left w:val="single" w:sz="2" w:space="0" w:color="000000"/>
              <w:bottom w:val="single" w:sz="12" w:space="0" w:color="000000"/>
              <w:right w:val="single" w:sz="2" w:space="0" w:color="000000"/>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Ok. 2-3 godz.</w:t>
            </w:r>
          </w:p>
        </w:tc>
        <w:tc>
          <w:tcPr>
            <w:tcW w:w="1055" w:type="dxa"/>
            <w:tcBorders>
              <w:top w:val="single" w:sz="12" w:space="0" w:color="000000"/>
              <w:left w:val="single" w:sz="2" w:space="0" w:color="000000"/>
              <w:bottom w:val="single" w:sz="12" w:space="0" w:color="000000"/>
              <w:right w:val="single" w:sz="2" w:space="0" w:color="000000"/>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Ok. 4-5 godz.</w:t>
            </w:r>
          </w:p>
        </w:tc>
        <w:tc>
          <w:tcPr>
            <w:tcW w:w="1055" w:type="dxa"/>
            <w:tcBorders>
              <w:top w:val="single" w:sz="12" w:space="0" w:color="000000"/>
              <w:left w:val="single" w:sz="2" w:space="0" w:color="000000"/>
              <w:bottom w:val="single" w:sz="12" w:space="0" w:color="000000"/>
              <w:right w:val="single" w:sz="12" w:space="0" w:color="auto"/>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6 godz. i więcej</w:t>
            </w:r>
          </w:p>
        </w:tc>
      </w:tr>
      <w:tr w:rsidR="00FF64AD" w:rsidRPr="00D21658" w:rsidTr="00317683">
        <w:trPr>
          <w:cantSplit/>
          <w:trHeight w:val="504"/>
        </w:trPr>
        <w:tc>
          <w:tcPr>
            <w:tcW w:w="1440" w:type="dxa"/>
            <w:vMerge w:val="restart"/>
            <w:tcBorders>
              <w:top w:val="single" w:sz="12" w:space="0" w:color="000000"/>
              <w:left w:val="single" w:sz="12" w:space="0" w:color="000000"/>
              <w:bottom w:val="single" w:sz="4" w:space="0" w:color="auto"/>
              <w:right w:val="single" w:sz="4" w:space="0" w:color="auto"/>
            </w:tcBorders>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III klasy gimnazjum</w:t>
            </w:r>
          </w:p>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p>
        </w:tc>
        <w:tc>
          <w:tcPr>
            <w:tcW w:w="1679" w:type="dxa"/>
            <w:tcBorders>
              <w:top w:val="single" w:sz="12" w:space="0" w:color="000000"/>
              <w:left w:val="single" w:sz="4" w:space="0" w:color="auto"/>
              <w:bottom w:val="nil"/>
              <w:right w:val="single" w:sz="1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typowy dzień roboczy</w:t>
            </w:r>
          </w:p>
        </w:tc>
        <w:tc>
          <w:tcPr>
            <w:tcW w:w="1055" w:type="dxa"/>
            <w:tcBorders>
              <w:top w:val="single" w:sz="12" w:space="0" w:color="000000"/>
              <w:left w:val="single" w:sz="1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5,8</w:t>
            </w:r>
          </w:p>
        </w:tc>
        <w:tc>
          <w:tcPr>
            <w:tcW w:w="1055" w:type="dxa"/>
            <w:tcBorders>
              <w:top w:val="single" w:sz="12" w:space="0" w:color="000000"/>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7,3</w:t>
            </w:r>
          </w:p>
        </w:tc>
        <w:tc>
          <w:tcPr>
            <w:tcW w:w="1055" w:type="dxa"/>
            <w:tcBorders>
              <w:top w:val="single" w:sz="12" w:space="0" w:color="000000"/>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23,0</w:t>
            </w:r>
          </w:p>
        </w:tc>
        <w:tc>
          <w:tcPr>
            <w:tcW w:w="1056" w:type="dxa"/>
            <w:tcBorders>
              <w:top w:val="single" w:sz="12" w:space="0" w:color="000000"/>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33,8</w:t>
            </w:r>
          </w:p>
        </w:tc>
        <w:tc>
          <w:tcPr>
            <w:tcW w:w="1055" w:type="dxa"/>
            <w:tcBorders>
              <w:top w:val="single" w:sz="12" w:space="0" w:color="000000"/>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17,9</w:t>
            </w:r>
          </w:p>
        </w:tc>
        <w:tc>
          <w:tcPr>
            <w:tcW w:w="1055" w:type="dxa"/>
            <w:tcBorders>
              <w:top w:val="single" w:sz="12" w:space="0" w:color="000000"/>
              <w:left w:val="single" w:sz="2" w:space="0" w:color="000000"/>
              <w:bottom w:val="nil"/>
              <w:right w:val="single" w:sz="12" w:space="0" w:color="auto"/>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12,2</w:t>
            </w:r>
          </w:p>
        </w:tc>
      </w:tr>
      <w:tr w:rsidR="00FF64AD" w:rsidRPr="00D21658" w:rsidTr="00317683">
        <w:trPr>
          <w:cantSplit/>
          <w:trHeight w:val="504"/>
        </w:trPr>
        <w:tc>
          <w:tcPr>
            <w:tcW w:w="1440" w:type="dxa"/>
            <w:vMerge/>
            <w:tcBorders>
              <w:top w:val="single" w:sz="12" w:space="0" w:color="000000"/>
              <w:left w:val="single" w:sz="12" w:space="0" w:color="000000"/>
              <w:bottom w:val="single" w:sz="4" w:space="0" w:color="auto"/>
              <w:right w:val="single" w:sz="4" w:space="0" w:color="auto"/>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p>
        </w:tc>
        <w:tc>
          <w:tcPr>
            <w:tcW w:w="1679" w:type="dxa"/>
            <w:tcBorders>
              <w:top w:val="nil"/>
              <w:left w:val="single" w:sz="4" w:space="0" w:color="auto"/>
              <w:bottom w:val="single" w:sz="4" w:space="0" w:color="auto"/>
              <w:right w:val="single" w:sz="1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typowy dzień weekendowy</w:t>
            </w:r>
          </w:p>
        </w:tc>
        <w:tc>
          <w:tcPr>
            <w:tcW w:w="1055" w:type="dxa"/>
            <w:tcBorders>
              <w:top w:val="nil"/>
              <w:left w:val="single" w:sz="12" w:space="0" w:color="000000"/>
              <w:bottom w:val="single" w:sz="4" w:space="0" w:color="auto"/>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5,8</w:t>
            </w:r>
          </w:p>
        </w:tc>
        <w:tc>
          <w:tcPr>
            <w:tcW w:w="1055" w:type="dxa"/>
            <w:tcBorders>
              <w:top w:val="nil"/>
              <w:left w:val="single" w:sz="2" w:space="0" w:color="000000"/>
              <w:bottom w:val="single" w:sz="4" w:space="0" w:color="auto"/>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4,2</w:t>
            </w:r>
          </w:p>
        </w:tc>
        <w:tc>
          <w:tcPr>
            <w:tcW w:w="1055" w:type="dxa"/>
            <w:tcBorders>
              <w:top w:val="nil"/>
              <w:left w:val="single" w:sz="2" w:space="0" w:color="000000"/>
              <w:bottom w:val="single" w:sz="4" w:space="0" w:color="auto"/>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12,9</w:t>
            </w:r>
          </w:p>
        </w:tc>
        <w:tc>
          <w:tcPr>
            <w:tcW w:w="1056" w:type="dxa"/>
            <w:tcBorders>
              <w:top w:val="nil"/>
              <w:left w:val="single" w:sz="2" w:space="0" w:color="000000"/>
              <w:bottom w:val="single" w:sz="4" w:space="0" w:color="auto"/>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31,4</w:t>
            </w:r>
          </w:p>
        </w:tc>
        <w:tc>
          <w:tcPr>
            <w:tcW w:w="1055" w:type="dxa"/>
            <w:tcBorders>
              <w:top w:val="nil"/>
              <w:left w:val="single" w:sz="2" w:space="0" w:color="000000"/>
              <w:bottom w:val="single" w:sz="4" w:space="0" w:color="auto"/>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22,8</w:t>
            </w:r>
          </w:p>
        </w:tc>
        <w:tc>
          <w:tcPr>
            <w:tcW w:w="1055" w:type="dxa"/>
            <w:tcBorders>
              <w:top w:val="nil"/>
              <w:left w:val="single" w:sz="2" w:space="0" w:color="000000"/>
              <w:bottom w:val="single" w:sz="4" w:space="0" w:color="auto"/>
              <w:right w:val="single" w:sz="12" w:space="0" w:color="auto"/>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22,8</w:t>
            </w:r>
          </w:p>
        </w:tc>
      </w:tr>
      <w:tr w:rsidR="00FF64AD" w:rsidRPr="00D21658" w:rsidTr="00317683">
        <w:trPr>
          <w:cantSplit/>
          <w:trHeight w:val="504"/>
        </w:trPr>
        <w:tc>
          <w:tcPr>
            <w:tcW w:w="1440" w:type="dxa"/>
            <w:vMerge w:val="restart"/>
            <w:tcBorders>
              <w:top w:val="single" w:sz="4" w:space="0" w:color="auto"/>
              <w:left w:val="single" w:sz="12" w:space="0" w:color="000000"/>
              <w:bottom w:val="single" w:sz="12" w:space="0" w:color="auto"/>
              <w:right w:val="single" w:sz="4" w:space="0" w:color="auto"/>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 xml:space="preserve">II klasy szkół </w:t>
            </w:r>
            <w:proofErr w:type="spellStart"/>
            <w:r w:rsidRPr="00D21658">
              <w:rPr>
                <w:rFonts w:ascii="Times New Roman" w:eastAsia="Calibri" w:hAnsi="Times New Roman" w:cs="Times New Roman"/>
                <w:color w:val="000000"/>
                <w:sz w:val="20"/>
              </w:rPr>
              <w:t>ponad-gimnazjal-nych</w:t>
            </w:r>
            <w:proofErr w:type="spellEnd"/>
          </w:p>
        </w:tc>
        <w:tc>
          <w:tcPr>
            <w:tcW w:w="1679" w:type="dxa"/>
            <w:tcBorders>
              <w:top w:val="single" w:sz="4" w:space="0" w:color="auto"/>
              <w:left w:val="single" w:sz="4" w:space="0" w:color="auto"/>
              <w:bottom w:val="nil"/>
              <w:right w:val="single" w:sz="1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typowy dzień roboczy</w:t>
            </w:r>
          </w:p>
        </w:tc>
        <w:tc>
          <w:tcPr>
            <w:tcW w:w="1055" w:type="dxa"/>
            <w:tcBorders>
              <w:top w:val="single" w:sz="4" w:space="0" w:color="auto"/>
              <w:left w:val="single" w:sz="1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2,9</w:t>
            </w:r>
          </w:p>
        </w:tc>
        <w:tc>
          <w:tcPr>
            <w:tcW w:w="1055" w:type="dxa"/>
            <w:tcBorders>
              <w:top w:val="single" w:sz="4" w:space="0" w:color="auto"/>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8,4</w:t>
            </w:r>
          </w:p>
        </w:tc>
        <w:tc>
          <w:tcPr>
            <w:tcW w:w="1055" w:type="dxa"/>
            <w:tcBorders>
              <w:top w:val="single" w:sz="4" w:space="0" w:color="auto"/>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20,2</w:t>
            </w:r>
          </w:p>
        </w:tc>
        <w:tc>
          <w:tcPr>
            <w:tcW w:w="1056" w:type="dxa"/>
            <w:tcBorders>
              <w:top w:val="single" w:sz="4" w:space="0" w:color="auto"/>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35,6</w:t>
            </w:r>
          </w:p>
        </w:tc>
        <w:tc>
          <w:tcPr>
            <w:tcW w:w="1055" w:type="dxa"/>
            <w:tcBorders>
              <w:top w:val="single" w:sz="4" w:space="0" w:color="auto"/>
              <w:left w:val="single" w:sz="2" w:space="0" w:color="000000"/>
              <w:bottom w:val="nil"/>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18,7</w:t>
            </w:r>
          </w:p>
        </w:tc>
        <w:tc>
          <w:tcPr>
            <w:tcW w:w="1055" w:type="dxa"/>
            <w:tcBorders>
              <w:top w:val="single" w:sz="4" w:space="0" w:color="auto"/>
              <w:left w:val="single" w:sz="2" w:space="0" w:color="000000"/>
              <w:bottom w:val="nil"/>
              <w:right w:val="single" w:sz="12" w:space="0" w:color="auto"/>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14,2</w:t>
            </w:r>
          </w:p>
        </w:tc>
      </w:tr>
      <w:tr w:rsidR="00FF64AD" w:rsidRPr="00D21658" w:rsidTr="00317683">
        <w:trPr>
          <w:cantSplit/>
          <w:trHeight w:val="504"/>
        </w:trPr>
        <w:tc>
          <w:tcPr>
            <w:tcW w:w="1440" w:type="dxa"/>
            <w:vMerge/>
            <w:tcBorders>
              <w:top w:val="single" w:sz="4" w:space="0" w:color="auto"/>
              <w:left w:val="single" w:sz="12" w:space="0" w:color="000000"/>
              <w:bottom w:val="single" w:sz="12" w:space="0" w:color="auto"/>
              <w:right w:val="single" w:sz="4" w:space="0" w:color="auto"/>
            </w:tcBorders>
            <w:shd w:val="clear" w:color="auto" w:fill="D99594" w:themeFill="accent2" w:themeFillTint="99"/>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p>
        </w:tc>
        <w:tc>
          <w:tcPr>
            <w:tcW w:w="1679" w:type="dxa"/>
            <w:tcBorders>
              <w:top w:val="nil"/>
              <w:left w:val="single" w:sz="4" w:space="0" w:color="auto"/>
              <w:bottom w:val="single" w:sz="12" w:space="0" w:color="000000"/>
              <w:right w:val="single" w:sz="12" w:space="0" w:color="000000"/>
            </w:tcBorders>
            <w:shd w:val="clear" w:color="auto" w:fill="D99594" w:themeFill="accent2" w:themeFillTint="99"/>
            <w:vAlign w:val="center"/>
            <w:hideMark/>
          </w:tcPr>
          <w:p w:rsidR="00FF64AD" w:rsidRPr="00D21658" w:rsidRDefault="00FF64AD" w:rsidP="00317683">
            <w:pPr>
              <w:widowControl w:val="0"/>
              <w:autoSpaceDE w:val="0"/>
              <w:autoSpaceDN w:val="0"/>
              <w:adjustRightInd w:val="0"/>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typowy dzień weekendowy</w:t>
            </w:r>
          </w:p>
        </w:tc>
        <w:tc>
          <w:tcPr>
            <w:tcW w:w="1055" w:type="dxa"/>
            <w:tcBorders>
              <w:top w:val="nil"/>
              <w:left w:val="single" w:sz="12" w:space="0" w:color="000000"/>
              <w:bottom w:val="single" w:sz="12" w:space="0" w:color="000000"/>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3,5</w:t>
            </w:r>
          </w:p>
        </w:tc>
        <w:tc>
          <w:tcPr>
            <w:tcW w:w="1055" w:type="dxa"/>
            <w:tcBorders>
              <w:top w:val="nil"/>
              <w:left w:val="single" w:sz="2" w:space="0" w:color="000000"/>
              <w:bottom w:val="single" w:sz="12" w:space="0" w:color="000000"/>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5,4</w:t>
            </w:r>
          </w:p>
        </w:tc>
        <w:tc>
          <w:tcPr>
            <w:tcW w:w="1055" w:type="dxa"/>
            <w:tcBorders>
              <w:top w:val="nil"/>
              <w:left w:val="single" w:sz="2" w:space="0" w:color="000000"/>
              <w:bottom w:val="single" w:sz="12" w:space="0" w:color="000000"/>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13,8</w:t>
            </w:r>
          </w:p>
        </w:tc>
        <w:tc>
          <w:tcPr>
            <w:tcW w:w="1056" w:type="dxa"/>
            <w:tcBorders>
              <w:top w:val="nil"/>
              <w:left w:val="single" w:sz="2" w:space="0" w:color="000000"/>
              <w:bottom w:val="single" w:sz="12" w:space="0" w:color="000000"/>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31,6</w:t>
            </w:r>
          </w:p>
        </w:tc>
        <w:tc>
          <w:tcPr>
            <w:tcW w:w="1055" w:type="dxa"/>
            <w:tcBorders>
              <w:top w:val="nil"/>
              <w:left w:val="single" w:sz="2" w:space="0" w:color="000000"/>
              <w:bottom w:val="single" w:sz="12" w:space="0" w:color="000000"/>
              <w:right w:val="single" w:sz="2" w:space="0" w:color="000000"/>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23,8</w:t>
            </w:r>
          </w:p>
        </w:tc>
        <w:tc>
          <w:tcPr>
            <w:tcW w:w="1055" w:type="dxa"/>
            <w:tcBorders>
              <w:top w:val="nil"/>
              <w:left w:val="single" w:sz="2" w:space="0" w:color="000000"/>
              <w:bottom w:val="single" w:sz="12" w:space="0" w:color="000000"/>
              <w:right w:val="single" w:sz="12" w:space="0" w:color="auto"/>
            </w:tcBorders>
            <w:shd w:val="clear" w:color="auto" w:fill="FFFFFF"/>
            <w:vAlign w:val="center"/>
            <w:hideMark/>
          </w:tcPr>
          <w:p w:rsidR="00FF64AD" w:rsidRPr="00D21658" w:rsidRDefault="00FF64AD" w:rsidP="00317683">
            <w:pPr>
              <w:spacing w:after="0" w:line="240" w:lineRule="auto"/>
              <w:rPr>
                <w:rFonts w:ascii="Times New Roman" w:eastAsia="Calibri" w:hAnsi="Times New Roman" w:cs="Times New Roman"/>
                <w:color w:val="000000"/>
                <w:sz w:val="20"/>
              </w:rPr>
            </w:pPr>
            <w:r w:rsidRPr="00D21658">
              <w:rPr>
                <w:rFonts w:ascii="Times New Roman" w:eastAsia="Calibri" w:hAnsi="Times New Roman" w:cs="Times New Roman"/>
                <w:color w:val="000000"/>
                <w:sz w:val="20"/>
              </w:rPr>
              <w:t>21,9</w:t>
            </w:r>
          </w:p>
        </w:tc>
      </w:tr>
    </w:tbl>
    <w:p w:rsidR="00FF64AD"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133FAE" w:rsidRDefault="00133FAE" w:rsidP="00E439CF">
      <w:pPr>
        <w:spacing w:after="0" w:line="360" w:lineRule="auto"/>
        <w:ind w:firstLine="708"/>
        <w:jc w:val="both"/>
        <w:rPr>
          <w:rFonts w:ascii="Times New Roman" w:eastAsia="Calibri" w:hAnsi="Times New Roman" w:cs="Times New Roman"/>
          <w:sz w:val="24"/>
          <w:szCs w:val="20"/>
        </w:rPr>
      </w:pP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Analiza typowego dnia roboczego młodszej kohorty ujawnia najliczniejszą frakcję badanych, która korzysta z Internetu 2-3 godzin dziennie (33,8%), taka sama sytuacja jest</w:t>
      </w:r>
      <w:r w:rsidR="00E439CF">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 xml:space="preserve">w grupie uczniów szkół ponadgimnazjalnych (35,6%). W przypadku typowego dnia weekendowego, nadal najliczniejsza jest frakcja korzystająca około 2-3 godzin dziennie </w:t>
      </w:r>
      <w:r w:rsidR="00E439CF">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w przypadku młodszej grupy (31,4%), jak i w grupie starszej (31,6%).</w:t>
      </w:r>
    </w:p>
    <w:p w:rsidR="00FF64AD" w:rsidRDefault="00C706DF" w:rsidP="00FF64AD">
      <w:pPr>
        <w:spacing w:after="0" w:line="36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Tabela 16</w:t>
      </w:r>
      <w:r w:rsidR="00FF64AD" w:rsidRPr="00FF64AD">
        <w:rPr>
          <w:rFonts w:ascii="Times New Roman" w:eastAsia="Calibri" w:hAnsi="Times New Roman" w:cs="Times New Roman"/>
          <w:sz w:val="24"/>
          <w:szCs w:val="20"/>
        </w:rPr>
        <w:t xml:space="preserve"> przedstawia liczbę godzin w czasie typowego dnia w czasie ostatnich 30 dni przed badaniem, w których korzystano z poszczególnych  usług w internecie.</w:t>
      </w:r>
    </w:p>
    <w:p w:rsidR="00CD31DF" w:rsidRDefault="00CD31DF" w:rsidP="00FF64AD">
      <w:pPr>
        <w:spacing w:after="0" w:line="360" w:lineRule="auto"/>
        <w:jc w:val="both"/>
        <w:rPr>
          <w:rFonts w:ascii="Times New Roman" w:eastAsia="Calibri" w:hAnsi="Times New Roman" w:cs="Times New Roman"/>
          <w:sz w:val="24"/>
          <w:szCs w:val="20"/>
        </w:rPr>
      </w:pPr>
    </w:p>
    <w:p w:rsidR="00FF64AD" w:rsidRPr="00133FAE" w:rsidRDefault="00BD28B3" w:rsidP="00AB7EE9">
      <w:pPr>
        <w:spacing w:after="0" w:line="240" w:lineRule="auto"/>
        <w:ind w:left="1134" w:hanging="1134"/>
        <w:jc w:val="both"/>
        <w:rPr>
          <w:rFonts w:ascii="Times New Roman" w:eastAsia="Calibri" w:hAnsi="Times New Roman" w:cs="Times New Roman"/>
          <w:b/>
          <w:szCs w:val="20"/>
        </w:rPr>
      </w:pPr>
      <w:r w:rsidRPr="00133FAE">
        <w:rPr>
          <w:rFonts w:ascii="Times New Roman" w:eastAsia="Calibri" w:hAnsi="Times New Roman" w:cs="Times New Roman"/>
          <w:b/>
          <w:szCs w:val="20"/>
        </w:rPr>
        <w:t>Tabela 16</w:t>
      </w:r>
      <w:r w:rsidR="00FF64AD" w:rsidRPr="00133FAE">
        <w:rPr>
          <w:rFonts w:ascii="Times New Roman" w:eastAsia="Calibri" w:hAnsi="Times New Roman" w:cs="Times New Roman"/>
          <w:b/>
          <w:szCs w:val="20"/>
        </w:rPr>
        <w:t xml:space="preserve">. Liczba godzin w czasie typowego dnia w czasie ostatnich 30 dni przed badaniem, </w:t>
      </w:r>
      <w:r w:rsidR="00133FAE">
        <w:rPr>
          <w:rFonts w:ascii="Times New Roman" w:eastAsia="Calibri" w:hAnsi="Times New Roman" w:cs="Times New Roman"/>
          <w:b/>
          <w:szCs w:val="20"/>
        </w:rPr>
        <w:t xml:space="preserve">        </w:t>
      </w:r>
      <w:r w:rsidR="00FF64AD" w:rsidRPr="00133FAE">
        <w:rPr>
          <w:rFonts w:ascii="Times New Roman" w:eastAsia="Calibri" w:hAnsi="Times New Roman" w:cs="Times New Roman"/>
          <w:b/>
          <w:szCs w:val="20"/>
        </w:rPr>
        <w:t>w których korzystano z poszczególnych  usług w internecie (Województwo Świętokrzyskie)</w:t>
      </w:r>
    </w:p>
    <w:tbl>
      <w:tblPr>
        <w:tblW w:w="9885" w:type="dxa"/>
        <w:tblInd w:w="93" w:type="dxa"/>
        <w:tblLayout w:type="fixed"/>
        <w:tblCellMar>
          <w:left w:w="93" w:type="dxa"/>
          <w:right w:w="93" w:type="dxa"/>
        </w:tblCellMar>
        <w:tblLook w:val="04A0"/>
      </w:tblPr>
      <w:tblGrid>
        <w:gridCol w:w="1276"/>
        <w:gridCol w:w="2553"/>
        <w:gridCol w:w="1054"/>
        <w:gridCol w:w="1055"/>
        <w:gridCol w:w="870"/>
        <w:gridCol w:w="993"/>
        <w:gridCol w:w="1029"/>
        <w:gridCol w:w="1055"/>
      </w:tblGrid>
      <w:tr w:rsidR="00FF64AD" w:rsidRPr="00E439CF" w:rsidTr="00317683">
        <w:trPr>
          <w:trHeight w:val="504"/>
        </w:trPr>
        <w:tc>
          <w:tcPr>
            <w:tcW w:w="1276" w:type="dxa"/>
            <w:tcBorders>
              <w:top w:val="single" w:sz="12" w:space="0" w:color="000000"/>
              <w:left w:val="single" w:sz="12" w:space="0" w:color="000000"/>
              <w:bottom w:val="single" w:sz="12" w:space="0" w:color="auto"/>
              <w:right w:val="nil"/>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Poziom klasy</w:t>
            </w:r>
          </w:p>
        </w:tc>
        <w:tc>
          <w:tcPr>
            <w:tcW w:w="2553" w:type="dxa"/>
            <w:tcBorders>
              <w:top w:val="single" w:sz="12" w:space="0" w:color="000000"/>
              <w:left w:val="nil"/>
              <w:bottom w:val="single" w:sz="12" w:space="0" w:color="auto"/>
              <w:right w:val="single" w:sz="12" w:space="0" w:color="auto"/>
            </w:tcBorders>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1054" w:type="dxa"/>
            <w:tcBorders>
              <w:top w:val="single" w:sz="12" w:space="0" w:color="000000"/>
              <w:left w:val="single" w:sz="12" w:space="0" w:color="auto"/>
              <w:bottom w:val="single" w:sz="12" w:space="0" w:color="auto"/>
              <w:right w:val="single" w:sz="2" w:space="0" w:color="000000"/>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Nie korzystał</w:t>
            </w:r>
          </w:p>
        </w:tc>
        <w:tc>
          <w:tcPr>
            <w:tcW w:w="1055" w:type="dxa"/>
            <w:tcBorders>
              <w:top w:val="single" w:sz="12" w:space="0" w:color="000000"/>
              <w:left w:val="single" w:sz="2" w:space="0" w:color="000000"/>
              <w:bottom w:val="single" w:sz="12" w:space="0" w:color="auto"/>
              <w:right w:val="single" w:sz="2" w:space="0" w:color="000000"/>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Pół godziny lub mniej</w:t>
            </w:r>
          </w:p>
        </w:tc>
        <w:tc>
          <w:tcPr>
            <w:tcW w:w="870" w:type="dxa"/>
            <w:tcBorders>
              <w:top w:val="single" w:sz="12" w:space="0" w:color="000000"/>
              <w:left w:val="single" w:sz="2" w:space="0" w:color="000000"/>
              <w:bottom w:val="single" w:sz="12" w:space="0" w:color="auto"/>
              <w:right w:val="single" w:sz="2" w:space="0" w:color="000000"/>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Ok. 1 godz.</w:t>
            </w:r>
          </w:p>
        </w:tc>
        <w:tc>
          <w:tcPr>
            <w:tcW w:w="993" w:type="dxa"/>
            <w:tcBorders>
              <w:top w:val="single" w:sz="12" w:space="0" w:color="000000"/>
              <w:left w:val="single" w:sz="2" w:space="0" w:color="000000"/>
              <w:bottom w:val="single" w:sz="12" w:space="0" w:color="auto"/>
              <w:right w:val="single" w:sz="2" w:space="0" w:color="000000"/>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Ok. 2-3 godz.</w:t>
            </w:r>
          </w:p>
        </w:tc>
        <w:tc>
          <w:tcPr>
            <w:tcW w:w="1029" w:type="dxa"/>
            <w:tcBorders>
              <w:top w:val="single" w:sz="12" w:space="0" w:color="000000"/>
              <w:left w:val="single" w:sz="2" w:space="0" w:color="000000"/>
              <w:bottom w:val="single" w:sz="12" w:space="0" w:color="auto"/>
              <w:right w:val="single" w:sz="2" w:space="0" w:color="000000"/>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Ok. 4-5 godz.</w:t>
            </w:r>
          </w:p>
        </w:tc>
        <w:tc>
          <w:tcPr>
            <w:tcW w:w="1055" w:type="dxa"/>
            <w:tcBorders>
              <w:top w:val="single" w:sz="12" w:space="0" w:color="000000"/>
              <w:left w:val="single" w:sz="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 godzin i więcej</w:t>
            </w:r>
          </w:p>
        </w:tc>
      </w:tr>
      <w:tr w:rsidR="00FF64AD" w:rsidRPr="00E439CF" w:rsidTr="00317683">
        <w:trPr>
          <w:cantSplit/>
          <w:trHeight w:val="504"/>
        </w:trPr>
        <w:tc>
          <w:tcPr>
            <w:tcW w:w="1276" w:type="dxa"/>
            <w:vMerge w:val="restart"/>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proofErr w:type="spellStart"/>
            <w:r w:rsidRPr="00E439CF">
              <w:rPr>
                <w:rFonts w:ascii="Times New Roman" w:eastAsia="Calibri" w:hAnsi="Times New Roman" w:cs="Times New Roman"/>
                <w:color w:val="000000"/>
              </w:rPr>
              <w:t>Twitter</w:t>
            </w:r>
            <w:proofErr w:type="spellEnd"/>
            <w:r w:rsidRPr="00E439CF">
              <w:rPr>
                <w:rFonts w:ascii="Times New Roman" w:eastAsia="Calibri" w:hAnsi="Times New Roman" w:cs="Times New Roman"/>
                <w:color w:val="000000"/>
              </w:rPr>
              <w:t xml:space="preserve">, </w:t>
            </w:r>
            <w:proofErr w:type="spellStart"/>
            <w:r w:rsidRPr="00E439CF">
              <w:rPr>
                <w:rFonts w:ascii="Times New Roman" w:eastAsia="Calibri" w:hAnsi="Times New Roman" w:cs="Times New Roman"/>
                <w:color w:val="000000"/>
              </w:rPr>
              <w:t>facebook</w:t>
            </w:r>
            <w:proofErr w:type="spellEnd"/>
            <w:r w:rsidRPr="00E439CF">
              <w:rPr>
                <w:rFonts w:ascii="Times New Roman" w:eastAsia="Calibri" w:hAnsi="Times New Roman" w:cs="Times New Roman"/>
                <w:color w:val="000000"/>
              </w:rPr>
              <w:t xml:space="preserve">, </w:t>
            </w:r>
            <w:proofErr w:type="spellStart"/>
            <w:r w:rsidRPr="00E439CF">
              <w:rPr>
                <w:rFonts w:ascii="Times New Roman" w:eastAsia="Calibri" w:hAnsi="Times New Roman" w:cs="Times New Roman"/>
                <w:color w:val="000000"/>
              </w:rPr>
              <w:t>skype</w:t>
            </w:r>
            <w:proofErr w:type="spellEnd"/>
            <w:r w:rsidRPr="00E439CF">
              <w:rPr>
                <w:rFonts w:ascii="Times New Roman" w:eastAsia="Calibri" w:hAnsi="Times New Roman" w:cs="Times New Roman"/>
                <w:color w:val="000000"/>
              </w:rPr>
              <w:t>'</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8,5</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9,4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25,7</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12,5</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23,9</w:t>
            </w:r>
          </w:p>
        </w:tc>
      </w:tr>
      <w:tr w:rsidR="00FF64AD" w:rsidRPr="00E439CF" w:rsidTr="00317683">
        <w:trPr>
          <w:cantSplit/>
          <w:trHeight w:val="353"/>
        </w:trPr>
        <w:tc>
          <w:tcPr>
            <w:tcW w:w="1276" w:type="dxa"/>
            <w:vMerge/>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Gry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60,3</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6,1</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10,2</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5,9</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8,4</w:t>
            </w:r>
          </w:p>
        </w:tc>
      </w:tr>
      <w:tr w:rsidR="00FF64AD" w:rsidRPr="00E439CF" w:rsidTr="00317683">
        <w:trPr>
          <w:cantSplit/>
          <w:trHeight w:val="504"/>
        </w:trPr>
        <w:tc>
          <w:tcPr>
            <w:tcW w:w="1276" w:type="dxa"/>
            <w:vMerge/>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Gry hazardowej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86,4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1,6</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3,3</w:t>
            </w:r>
          </w:p>
        </w:tc>
      </w:tr>
      <w:tr w:rsidR="00FF64AD" w:rsidRPr="00E439CF" w:rsidTr="00317683">
        <w:trPr>
          <w:cantSplit/>
          <w:trHeight w:val="504"/>
        </w:trPr>
        <w:tc>
          <w:tcPr>
            <w:tcW w:w="1276" w:type="dxa"/>
            <w:vMerge/>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Szukanie informacji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18,6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27,6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22,5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8,4</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10,9</w:t>
            </w:r>
          </w:p>
        </w:tc>
      </w:tr>
      <w:tr w:rsidR="00FF64AD" w:rsidRPr="00E439CF" w:rsidTr="00317683">
        <w:trPr>
          <w:cantSplit/>
          <w:trHeight w:val="504"/>
        </w:trPr>
        <w:tc>
          <w:tcPr>
            <w:tcW w:w="1276" w:type="dxa"/>
            <w:vMerge/>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Słuchanie muzyki i oglądania filmów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13,7</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14,7</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24,4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12,3</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14,8</w:t>
            </w:r>
          </w:p>
        </w:tc>
      </w:tr>
      <w:tr w:rsidR="00FF64AD" w:rsidRPr="00E439CF" w:rsidTr="00317683">
        <w:trPr>
          <w:cantSplit/>
          <w:trHeight w:val="504"/>
        </w:trPr>
        <w:tc>
          <w:tcPr>
            <w:tcW w:w="1276" w:type="dxa"/>
            <w:vMerge/>
            <w:tcBorders>
              <w:top w:val="single" w:sz="12" w:space="0" w:color="000000"/>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Kupowanie lub sprzedawanie on-line'</w:t>
            </w:r>
          </w:p>
        </w:tc>
        <w:tc>
          <w:tcPr>
            <w:tcW w:w="1054"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60,2</w:t>
            </w:r>
          </w:p>
        </w:tc>
        <w:tc>
          <w:tcPr>
            <w:tcW w:w="1055"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17,7</w:t>
            </w:r>
          </w:p>
        </w:tc>
        <w:tc>
          <w:tcPr>
            <w:tcW w:w="87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11,7</w:t>
            </w: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5,1</w:t>
            </w:r>
          </w:p>
        </w:tc>
        <w:tc>
          <w:tcPr>
            <w:tcW w:w="102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w:t>
            </w:r>
          </w:p>
        </w:tc>
        <w:tc>
          <w:tcPr>
            <w:tcW w:w="1055"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3,3</w:t>
            </w:r>
          </w:p>
        </w:tc>
      </w:tr>
      <w:tr w:rsidR="00FF64AD" w:rsidRPr="00E439CF" w:rsidTr="00317683">
        <w:trPr>
          <w:cantSplit/>
          <w:trHeight w:val="504"/>
        </w:trPr>
        <w:tc>
          <w:tcPr>
            <w:tcW w:w="1276" w:type="dxa"/>
            <w:vMerge w:val="restart"/>
            <w:tcBorders>
              <w:top w:val="single" w:sz="12" w:space="0" w:color="auto"/>
              <w:left w:val="single" w:sz="12" w:space="0" w:color="000000"/>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 xml:space="preserve">II klasy szkół </w:t>
            </w:r>
            <w:proofErr w:type="spellStart"/>
            <w:r w:rsidRPr="00E439CF">
              <w:rPr>
                <w:rFonts w:ascii="Times New Roman" w:eastAsia="Calibri" w:hAnsi="Times New Roman" w:cs="Times New Roman"/>
                <w:color w:val="000000"/>
              </w:rPr>
              <w:t>ponad-gimnazjal-nych</w:t>
            </w:r>
            <w:proofErr w:type="spellEnd"/>
          </w:p>
        </w:tc>
        <w:tc>
          <w:tcPr>
            <w:tcW w:w="2553" w:type="dxa"/>
            <w:tcBorders>
              <w:top w:val="single" w:sz="12"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proofErr w:type="spellStart"/>
            <w:r w:rsidRPr="00E439CF">
              <w:rPr>
                <w:rFonts w:ascii="Times New Roman" w:eastAsia="Calibri" w:hAnsi="Times New Roman" w:cs="Times New Roman"/>
                <w:color w:val="000000"/>
              </w:rPr>
              <w:t>Twitter</w:t>
            </w:r>
            <w:proofErr w:type="spellEnd"/>
            <w:r w:rsidRPr="00E439CF">
              <w:rPr>
                <w:rFonts w:ascii="Times New Roman" w:eastAsia="Calibri" w:hAnsi="Times New Roman" w:cs="Times New Roman"/>
                <w:color w:val="000000"/>
              </w:rPr>
              <w:t xml:space="preserve">, </w:t>
            </w:r>
            <w:proofErr w:type="spellStart"/>
            <w:r w:rsidRPr="00E439CF">
              <w:rPr>
                <w:rFonts w:ascii="Times New Roman" w:eastAsia="Calibri" w:hAnsi="Times New Roman" w:cs="Times New Roman"/>
                <w:color w:val="000000"/>
              </w:rPr>
              <w:t>facebook</w:t>
            </w:r>
            <w:proofErr w:type="spellEnd"/>
            <w:r w:rsidRPr="00E439CF">
              <w:rPr>
                <w:rFonts w:ascii="Times New Roman" w:eastAsia="Calibri" w:hAnsi="Times New Roman" w:cs="Times New Roman"/>
                <w:color w:val="000000"/>
              </w:rPr>
              <w:t xml:space="preserve">, </w:t>
            </w:r>
            <w:proofErr w:type="spellStart"/>
            <w:r w:rsidRPr="00E439CF">
              <w:rPr>
                <w:rFonts w:ascii="Times New Roman" w:eastAsia="Calibri" w:hAnsi="Times New Roman" w:cs="Times New Roman"/>
                <w:color w:val="000000"/>
              </w:rPr>
              <w:t>skype</w:t>
            </w:r>
            <w:proofErr w:type="spellEnd"/>
            <w:r w:rsidRPr="00E439CF">
              <w:rPr>
                <w:rFonts w:ascii="Times New Roman" w:eastAsia="Calibri" w:hAnsi="Times New Roman" w:cs="Times New Roman"/>
                <w:color w:val="000000"/>
              </w:rPr>
              <w:t>'</w:t>
            </w:r>
          </w:p>
        </w:tc>
        <w:tc>
          <w:tcPr>
            <w:tcW w:w="1054"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5,0</w:t>
            </w:r>
          </w:p>
        </w:tc>
        <w:tc>
          <w:tcPr>
            <w:tcW w:w="1055"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11,1</w:t>
            </w:r>
          </w:p>
        </w:tc>
        <w:tc>
          <w:tcPr>
            <w:tcW w:w="87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16,6</w:t>
            </w:r>
          </w:p>
        </w:tc>
        <w:tc>
          <w:tcPr>
            <w:tcW w:w="993"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23,3</w:t>
            </w:r>
          </w:p>
        </w:tc>
        <w:tc>
          <w:tcPr>
            <w:tcW w:w="1029"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13,5</w:t>
            </w:r>
          </w:p>
        </w:tc>
        <w:tc>
          <w:tcPr>
            <w:tcW w:w="1055"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30,5</w:t>
            </w:r>
          </w:p>
        </w:tc>
      </w:tr>
      <w:tr w:rsidR="00FF64AD" w:rsidRPr="00E439CF" w:rsidTr="00317683">
        <w:trPr>
          <w:cantSplit/>
          <w:trHeight w:val="445"/>
        </w:trPr>
        <w:tc>
          <w:tcPr>
            <w:tcW w:w="1276" w:type="dxa"/>
            <w:vMerge/>
            <w:tcBorders>
              <w:top w:val="single" w:sz="12" w:space="0" w:color="auto"/>
              <w:left w:val="single" w:sz="12" w:space="0" w:color="000000"/>
              <w:bottom w:val="single" w:sz="12" w:space="0" w:color="auto"/>
              <w:right w:val="single" w:sz="12" w:space="0" w:color="auto"/>
            </w:tcBorders>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Gry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68,7</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5,3</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3,5</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8,2</w:t>
            </w:r>
          </w:p>
        </w:tc>
      </w:tr>
      <w:tr w:rsidR="00FF64AD" w:rsidRPr="00E439CF" w:rsidTr="00317683">
        <w:trPr>
          <w:cantSplit/>
          <w:trHeight w:val="504"/>
        </w:trPr>
        <w:tc>
          <w:tcPr>
            <w:tcW w:w="1276" w:type="dxa"/>
            <w:vMerge/>
            <w:tcBorders>
              <w:top w:val="single" w:sz="12" w:space="0" w:color="auto"/>
              <w:left w:val="single" w:sz="12" w:space="0" w:color="000000"/>
              <w:bottom w:val="single" w:sz="12" w:space="0" w:color="auto"/>
              <w:right w:val="single" w:sz="12" w:space="0" w:color="auto"/>
            </w:tcBorders>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Gry hazardowej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89,6</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0,6</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2,3</w:t>
            </w:r>
          </w:p>
        </w:tc>
      </w:tr>
      <w:tr w:rsidR="00FF64AD" w:rsidRPr="00E439CF" w:rsidTr="00317683">
        <w:trPr>
          <w:cantSplit/>
          <w:trHeight w:val="504"/>
        </w:trPr>
        <w:tc>
          <w:tcPr>
            <w:tcW w:w="1276" w:type="dxa"/>
            <w:vMerge/>
            <w:tcBorders>
              <w:top w:val="single" w:sz="12" w:space="0" w:color="auto"/>
              <w:left w:val="single" w:sz="12" w:space="0" w:color="000000"/>
              <w:bottom w:val="single" w:sz="12" w:space="0" w:color="auto"/>
              <w:right w:val="single" w:sz="12" w:space="0" w:color="auto"/>
            </w:tcBorders>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Szukanie informacji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8,4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13,1</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26,6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26,9</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9,9</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15,1</w:t>
            </w:r>
          </w:p>
        </w:tc>
      </w:tr>
      <w:tr w:rsidR="00FF64AD" w:rsidRPr="00E439CF" w:rsidTr="00317683">
        <w:trPr>
          <w:cantSplit/>
          <w:trHeight w:val="504"/>
        </w:trPr>
        <w:tc>
          <w:tcPr>
            <w:tcW w:w="1276" w:type="dxa"/>
            <w:vMerge/>
            <w:tcBorders>
              <w:top w:val="single" w:sz="12" w:space="0" w:color="auto"/>
              <w:left w:val="single" w:sz="12" w:space="0" w:color="000000"/>
              <w:bottom w:val="single" w:sz="12" w:space="0" w:color="auto"/>
              <w:right w:val="single" w:sz="12" w:space="0" w:color="auto"/>
            </w:tcBorders>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4"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Słuchanie muzyki i oglądania filmów on-line'</w:t>
            </w:r>
          </w:p>
        </w:tc>
        <w:tc>
          <w:tcPr>
            <w:tcW w:w="1054"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14,5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25,0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10,7</w:t>
            </w:r>
          </w:p>
        </w:tc>
        <w:tc>
          <w:tcPr>
            <w:tcW w:w="1055"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17,4</w:t>
            </w:r>
          </w:p>
        </w:tc>
      </w:tr>
      <w:tr w:rsidR="00FF64AD" w:rsidRPr="00E439CF" w:rsidTr="00317683">
        <w:trPr>
          <w:cantSplit/>
          <w:trHeight w:val="504"/>
        </w:trPr>
        <w:tc>
          <w:tcPr>
            <w:tcW w:w="1276" w:type="dxa"/>
            <w:vMerge/>
            <w:tcBorders>
              <w:top w:val="single" w:sz="12" w:space="0" w:color="auto"/>
              <w:left w:val="single" w:sz="12" w:space="0" w:color="000000"/>
              <w:bottom w:val="single" w:sz="12" w:space="0" w:color="auto"/>
              <w:right w:val="single" w:sz="12" w:space="0" w:color="auto"/>
            </w:tcBorders>
            <w:vAlign w:val="center"/>
            <w:hideMark/>
          </w:tcPr>
          <w:p w:rsidR="00FF64AD" w:rsidRPr="00E439CF" w:rsidRDefault="00FF64AD" w:rsidP="00317683">
            <w:pPr>
              <w:spacing w:after="0" w:line="240" w:lineRule="auto"/>
              <w:rPr>
                <w:rFonts w:ascii="Times New Roman" w:eastAsia="Calibri" w:hAnsi="Times New Roman" w:cs="Times New Roman"/>
                <w:color w:val="000000"/>
              </w:rPr>
            </w:pPr>
          </w:p>
        </w:tc>
        <w:tc>
          <w:tcPr>
            <w:tcW w:w="2553" w:type="dxa"/>
            <w:tcBorders>
              <w:top w:val="single" w:sz="4" w:space="0" w:color="auto"/>
              <w:left w:val="single" w:sz="12" w:space="0" w:color="auto"/>
              <w:bottom w:val="single" w:sz="12" w:space="0" w:color="auto"/>
              <w:right w:val="single" w:sz="12" w:space="0" w:color="auto"/>
            </w:tcBorders>
            <w:shd w:val="clear" w:color="auto" w:fill="D99594" w:themeFill="accent2" w:themeFillTint="99"/>
            <w:vAlign w:val="center"/>
            <w:hideMark/>
          </w:tcPr>
          <w:p w:rsidR="00FF64AD" w:rsidRPr="00E439CF" w:rsidRDefault="00FF64AD" w:rsidP="00317683">
            <w:pPr>
              <w:widowControl w:val="0"/>
              <w:autoSpaceDE w:val="0"/>
              <w:autoSpaceDN w:val="0"/>
              <w:adjustRightInd w:val="0"/>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Kupowanie lub sprzedawanie on-line'</w:t>
            </w:r>
          </w:p>
        </w:tc>
        <w:tc>
          <w:tcPr>
            <w:tcW w:w="1054"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60,0</w:t>
            </w:r>
          </w:p>
        </w:tc>
        <w:tc>
          <w:tcPr>
            <w:tcW w:w="1055"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19,0</w:t>
            </w:r>
          </w:p>
        </w:tc>
        <w:tc>
          <w:tcPr>
            <w:tcW w:w="87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10,1</w:t>
            </w:r>
          </w:p>
        </w:tc>
        <w:tc>
          <w:tcPr>
            <w:tcW w:w="993"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6,1</w:t>
            </w:r>
          </w:p>
        </w:tc>
        <w:tc>
          <w:tcPr>
            <w:tcW w:w="102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1,8</w:t>
            </w:r>
          </w:p>
        </w:tc>
        <w:tc>
          <w:tcPr>
            <w:tcW w:w="1055"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FF64AD" w:rsidRPr="00E439CF" w:rsidRDefault="00FF64AD" w:rsidP="00317683">
            <w:pPr>
              <w:spacing w:after="0" w:line="240" w:lineRule="auto"/>
              <w:rPr>
                <w:rFonts w:ascii="Times New Roman" w:eastAsia="Calibri" w:hAnsi="Times New Roman" w:cs="Times New Roman"/>
                <w:color w:val="000000"/>
              </w:rPr>
            </w:pPr>
            <w:r w:rsidRPr="00E439CF">
              <w:rPr>
                <w:rFonts w:ascii="Times New Roman" w:eastAsia="Calibri" w:hAnsi="Times New Roman" w:cs="Times New Roman"/>
                <w:color w:val="000000"/>
              </w:rPr>
              <w:t>3,0</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Default="00FF64AD" w:rsidP="00FF64AD">
      <w:pPr>
        <w:spacing w:after="0" w:line="360" w:lineRule="auto"/>
        <w:jc w:val="both"/>
        <w:rPr>
          <w:rFonts w:ascii="Times New Roman" w:eastAsia="Calibri" w:hAnsi="Times New Roman" w:cs="Times New Roman"/>
          <w:sz w:val="24"/>
          <w:szCs w:val="20"/>
        </w:rPr>
      </w:pPr>
    </w:p>
    <w:p w:rsidR="00A90843" w:rsidRPr="00FF64AD" w:rsidRDefault="00FF64AD" w:rsidP="00D21658">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Jak wynika z powyższych danych, w młodszej kohorcie najliczniejsza frakcja osób korzystała z usług </w:t>
      </w:r>
      <w:proofErr w:type="spellStart"/>
      <w:r w:rsidRPr="00FF64AD">
        <w:rPr>
          <w:rFonts w:ascii="Times New Roman" w:eastAsia="Calibri" w:hAnsi="Times New Roman" w:cs="Times New Roman"/>
          <w:sz w:val="24"/>
          <w:szCs w:val="20"/>
        </w:rPr>
        <w:t>Facebooka</w:t>
      </w:r>
      <w:proofErr w:type="spellEnd"/>
      <w:r w:rsidRPr="00FF64AD">
        <w:rPr>
          <w:rFonts w:ascii="Times New Roman" w:eastAsia="Calibri" w:hAnsi="Times New Roman" w:cs="Times New Roman"/>
          <w:sz w:val="24"/>
          <w:szCs w:val="20"/>
        </w:rPr>
        <w:t xml:space="preserve">, </w:t>
      </w:r>
      <w:proofErr w:type="spellStart"/>
      <w:r w:rsidRPr="00FF64AD">
        <w:rPr>
          <w:rFonts w:ascii="Times New Roman" w:eastAsia="Calibri" w:hAnsi="Times New Roman" w:cs="Times New Roman"/>
          <w:sz w:val="24"/>
          <w:szCs w:val="20"/>
        </w:rPr>
        <w:t>Twiterra</w:t>
      </w:r>
      <w:proofErr w:type="spellEnd"/>
      <w:r w:rsidRPr="00FF64AD">
        <w:rPr>
          <w:rFonts w:ascii="Times New Roman" w:eastAsia="Calibri" w:hAnsi="Times New Roman" w:cs="Times New Roman"/>
          <w:sz w:val="24"/>
          <w:szCs w:val="20"/>
        </w:rPr>
        <w:t xml:space="preserve"> i </w:t>
      </w:r>
      <w:proofErr w:type="spellStart"/>
      <w:r w:rsidRPr="00FF64AD">
        <w:rPr>
          <w:rFonts w:ascii="Times New Roman" w:eastAsia="Calibri" w:hAnsi="Times New Roman" w:cs="Times New Roman"/>
          <w:sz w:val="24"/>
          <w:szCs w:val="20"/>
        </w:rPr>
        <w:t>Skype’a</w:t>
      </w:r>
      <w:proofErr w:type="spellEnd"/>
      <w:r w:rsidRPr="00FF64AD">
        <w:rPr>
          <w:rFonts w:ascii="Times New Roman" w:eastAsia="Calibri" w:hAnsi="Times New Roman" w:cs="Times New Roman"/>
          <w:sz w:val="24"/>
          <w:szCs w:val="20"/>
        </w:rPr>
        <w:t xml:space="preserve"> około 2-3 godzin dziennie (25,7%), drugą pozycję jest grupa osób, która poświęcała na cen cel 6 godzin i więcej (23,9%). W starszej grupie najliczniejsza grupa korzysta ponad 6 i więcej godzin dziennie (30,5%), na drugim miejscu jest grupa która poświęca na ten cel ok. 2-3 godzin (23,3%).</w:t>
      </w:r>
    </w:p>
    <w:p w:rsidR="00133FAE" w:rsidRDefault="00133FAE" w:rsidP="00FF64AD">
      <w:pPr>
        <w:spacing w:after="0" w:line="360" w:lineRule="auto"/>
        <w:jc w:val="both"/>
        <w:rPr>
          <w:rFonts w:ascii="Times New Roman" w:eastAsia="Calibri" w:hAnsi="Times New Roman" w:cs="Times New Roman"/>
          <w:b/>
          <w:sz w:val="24"/>
          <w:szCs w:val="20"/>
        </w:rPr>
      </w:pPr>
    </w:p>
    <w:p w:rsidR="00FF64AD" w:rsidRPr="00FF64AD" w:rsidRDefault="00FF64AD" w:rsidP="00FF64AD">
      <w:pPr>
        <w:spacing w:after="0" w:line="360" w:lineRule="auto"/>
        <w:jc w:val="both"/>
        <w:rPr>
          <w:rFonts w:ascii="Times New Roman" w:eastAsia="Calibri" w:hAnsi="Times New Roman" w:cs="Times New Roman"/>
          <w:b/>
          <w:sz w:val="24"/>
          <w:szCs w:val="20"/>
        </w:rPr>
      </w:pPr>
      <w:r w:rsidRPr="00FF64AD">
        <w:rPr>
          <w:rFonts w:ascii="Times New Roman" w:eastAsia="Calibri" w:hAnsi="Times New Roman" w:cs="Times New Roman"/>
          <w:b/>
          <w:sz w:val="24"/>
          <w:szCs w:val="20"/>
        </w:rPr>
        <w:t>Gry hazardowe</w:t>
      </w:r>
    </w:p>
    <w:p w:rsidR="00E439CF" w:rsidRDefault="00C706DF" w:rsidP="00133FAE">
      <w:pPr>
        <w:spacing w:after="0" w:line="360" w:lineRule="auto"/>
        <w:ind w:firstLine="708"/>
        <w:jc w:val="both"/>
        <w:rPr>
          <w:rFonts w:ascii="Times New Roman" w:eastAsia="Calibri" w:hAnsi="Times New Roman" w:cs="Times New Roman"/>
          <w:sz w:val="24"/>
          <w:szCs w:val="20"/>
        </w:rPr>
      </w:pPr>
      <w:r>
        <w:rPr>
          <w:rFonts w:ascii="Times New Roman" w:eastAsia="Calibri" w:hAnsi="Times New Roman" w:cs="Times New Roman"/>
          <w:sz w:val="24"/>
          <w:szCs w:val="20"/>
        </w:rPr>
        <w:t>Dane z tabeli 17</w:t>
      </w:r>
      <w:r w:rsidR="00FF64AD" w:rsidRPr="00FF64AD">
        <w:rPr>
          <w:rFonts w:ascii="Times New Roman" w:eastAsia="Calibri" w:hAnsi="Times New Roman" w:cs="Times New Roman"/>
          <w:sz w:val="24"/>
          <w:szCs w:val="20"/>
        </w:rPr>
        <w:t>. sugerują, że prawie jedna czwarta młodzieży ma za sobą doświadczenia gry na pieniądze. Wśród gimnazjalistów takie doświadcze</w:t>
      </w:r>
      <w:r w:rsidR="00AB7EE9">
        <w:rPr>
          <w:rFonts w:ascii="Times New Roman" w:eastAsia="Calibri" w:hAnsi="Times New Roman" w:cs="Times New Roman"/>
          <w:sz w:val="24"/>
          <w:szCs w:val="20"/>
        </w:rPr>
        <w:t>nia zebrało 20,1% badanych, zaś</w:t>
      </w:r>
      <w:r w:rsidR="00E439CF">
        <w:rPr>
          <w:rFonts w:ascii="Times New Roman" w:eastAsia="Calibri" w:hAnsi="Times New Roman" w:cs="Times New Roman"/>
          <w:sz w:val="24"/>
          <w:szCs w:val="20"/>
        </w:rPr>
        <w:t xml:space="preserve"> </w:t>
      </w:r>
      <w:r w:rsidR="00FF64AD" w:rsidRPr="00FF64AD">
        <w:rPr>
          <w:rFonts w:ascii="Times New Roman" w:eastAsia="Calibri" w:hAnsi="Times New Roman" w:cs="Times New Roman"/>
          <w:sz w:val="24"/>
          <w:szCs w:val="20"/>
        </w:rPr>
        <w:t>w starszej kohorcie – 26,4% badanych. W czasie ostatnich 30 dni przed badaniem uczestni</w:t>
      </w:r>
      <w:r w:rsidR="00D54E61">
        <w:rPr>
          <w:rFonts w:ascii="Times New Roman" w:eastAsia="Calibri" w:hAnsi="Times New Roman" w:cs="Times New Roman"/>
          <w:sz w:val="24"/>
          <w:szCs w:val="20"/>
        </w:rPr>
        <w:t>czyło w grach hazardowych 10,5%</w:t>
      </w:r>
      <w:r w:rsidR="00FF64AD" w:rsidRPr="00FF64AD">
        <w:rPr>
          <w:rFonts w:ascii="Times New Roman" w:eastAsia="Calibri" w:hAnsi="Times New Roman" w:cs="Times New Roman"/>
          <w:sz w:val="24"/>
          <w:szCs w:val="20"/>
        </w:rPr>
        <w:t xml:space="preserve"> gimnazjalistów i 12,5% uczniów szkół ponadgimnazjalnych.</w:t>
      </w:r>
    </w:p>
    <w:p w:rsidR="00E439CF" w:rsidRDefault="00E439CF" w:rsidP="00FF64AD">
      <w:pPr>
        <w:spacing w:after="0" w:line="360" w:lineRule="auto"/>
        <w:jc w:val="both"/>
        <w:rPr>
          <w:rFonts w:ascii="Times New Roman" w:eastAsia="Calibri" w:hAnsi="Times New Roman" w:cs="Times New Roman"/>
          <w:sz w:val="24"/>
          <w:szCs w:val="20"/>
        </w:rPr>
      </w:pPr>
    </w:p>
    <w:p w:rsidR="00FF64AD" w:rsidRPr="00E439CF" w:rsidRDefault="00BD28B3" w:rsidP="00DF10A7">
      <w:pPr>
        <w:spacing w:after="0" w:line="240" w:lineRule="auto"/>
        <w:ind w:hanging="142"/>
        <w:jc w:val="both"/>
        <w:rPr>
          <w:rFonts w:ascii="Times New Roman" w:eastAsia="Calibri" w:hAnsi="Times New Roman" w:cs="Times New Roman"/>
          <w:b/>
        </w:rPr>
      </w:pPr>
      <w:r w:rsidRPr="00E439CF">
        <w:rPr>
          <w:rFonts w:ascii="Times New Roman" w:eastAsia="Calibri" w:hAnsi="Times New Roman" w:cs="Times New Roman"/>
          <w:b/>
        </w:rPr>
        <w:t>Tabela 17</w:t>
      </w:r>
      <w:r w:rsidR="00FF64AD" w:rsidRPr="00E439CF">
        <w:rPr>
          <w:rFonts w:ascii="Times New Roman" w:eastAsia="Calibri" w:hAnsi="Times New Roman" w:cs="Times New Roman"/>
          <w:b/>
        </w:rPr>
        <w:t>. Granie w gry hazardowe, tj. takie gdzie stawia się pieniądze i można je wygrać</w:t>
      </w:r>
    </w:p>
    <w:tbl>
      <w:tblPr>
        <w:tblStyle w:val="Tabela-Siatka"/>
        <w:tblW w:w="9379" w:type="dxa"/>
        <w:tblLayout w:type="fixed"/>
        <w:tblLook w:val="04A0"/>
      </w:tblPr>
      <w:tblGrid>
        <w:gridCol w:w="1334"/>
        <w:gridCol w:w="3961"/>
        <w:gridCol w:w="2323"/>
        <w:gridCol w:w="1761"/>
      </w:tblGrid>
      <w:tr w:rsidR="00722BBB" w:rsidTr="00722BBB">
        <w:trPr>
          <w:trHeight w:val="553"/>
        </w:trPr>
        <w:tc>
          <w:tcPr>
            <w:tcW w:w="1334"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961" w:type="dxa"/>
            <w:shd w:val="clear" w:color="auto" w:fill="D99594" w:themeFill="accent2" w:themeFillTint="99"/>
            <w:vAlign w:val="center"/>
          </w:tcPr>
          <w:p w:rsidR="00722BBB" w:rsidRDefault="00722BBB" w:rsidP="00AC7206">
            <w:pPr>
              <w:jc w:val="center"/>
            </w:pPr>
          </w:p>
        </w:tc>
        <w:tc>
          <w:tcPr>
            <w:tcW w:w="2323"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Świętokrzyskie</w:t>
            </w:r>
          </w:p>
        </w:tc>
        <w:tc>
          <w:tcPr>
            <w:tcW w:w="1761"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sidRPr="00317683">
              <w:rPr>
                <w:rFonts w:ascii="Times New Roman" w:eastAsia="Calibri" w:hAnsi="Times New Roman" w:cs="Times New Roman"/>
                <w:b/>
                <w:color w:val="000000"/>
              </w:rPr>
              <w:t>Polska</w:t>
            </w:r>
          </w:p>
        </w:tc>
      </w:tr>
      <w:tr w:rsidR="00722BBB" w:rsidTr="00722BBB">
        <w:trPr>
          <w:trHeight w:val="736"/>
        </w:trPr>
        <w:tc>
          <w:tcPr>
            <w:tcW w:w="1334"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961"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2323"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20,1</w:t>
            </w:r>
          </w:p>
          <w:p w:rsidR="00722BBB" w:rsidRDefault="00722BBB" w:rsidP="00AC7206">
            <w:pPr>
              <w:jc w:val="right"/>
              <w:rPr>
                <w:rFonts w:ascii="Times New Roman" w:hAnsi="Times New Roman" w:cs="Times New Roman"/>
              </w:rPr>
            </w:pPr>
            <w:r>
              <w:rPr>
                <w:rFonts w:ascii="Times New Roman" w:hAnsi="Times New Roman" w:cs="Times New Roman"/>
              </w:rPr>
              <w:t>15,0</w:t>
            </w:r>
          </w:p>
          <w:p w:rsidR="00722BBB" w:rsidRPr="00BA1098" w:rsidRDefault="00722BBB" w:rsidP="00AC7206">
            <w:pPr>
              <w:jc w:val="right"/>
              <w:rPr>
                <w:rFonts w:ascii="Times New Roman" w:hAnsi="Times New Roman" w:cs="Times New Roman"/>
              </w:rPr>
            </w:pPr>
            <w:r>
              <w:rPr>
                <w:rFonts w:ascii="Times New Roman" w:hAnsi="Times New Roman" w:cs="Times New Roman"/>
              </w:rPr>
              <w:t>10,5</w:t>
            </w:r>
          </w:p>
        </w:tc>
        <w:tc>
          <w:tcPr>
            <w:tcW w:w="1761"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20,3</w:t>
            </w:r>
          </w:p>
          <w:p w:rsidR="00722BBB" w:rsidRDefault="00722BBB" w:rsidP="00AC7206">
            <w:pPr>
              <w:jc w:val="right"/>
              <w:rPr>
                <w:rFonts w:ascii="Times New Roman" w:hAnsi="Times New Roman" w:cs="Times New Roman"/>
              </w:rPr>
            </w:pPr>
            <w:r>
              <w:rPr>
                <w:rFonts w:ascii="Times New Roman" w:hAnsi="Times New Roman" w:cs="Times New Roman"/>
              </w:rPr>
              <w:t>12,3</w:t>
            </w:r>
          </w:p>
          <w:p w:rsidR="00722BBB" w:rsidRPr="00BA1098" w:rsidRDefault="00722BBB" w:rsidP="00AC7206">
            <w:pPr>
              <w:jc w:val="right"/>
              <w:rPr>
                <w:rFonts w:ascii="Times New Roman" w:hAnsi="Times New Roman" w:cs="Times New Roman"/>
              </w:rPr>
            </w:pPr>
            <w:r>
              <w:rPr>
                <w:rFonts w:ascii="Times New Roman" w:hAnsi="Times New Roman" w:cs="Times New Roman"/>
              </w:rPr>
              <w:t>8,5</w:t>
            </w:r>
          </w:p>
        </w:tc>
      </w:tr>
      <w:tr w:rsidR="00722BBB" w:rsidTr="00722BBB">
        <w:trPr>
          <w:trHeight w:val="954"/>
        </w:trPr>
        <w:tc>
          <w:tcPr>
            <w:tcW w:w="1334" w:type="dxa"/>
            <w:shd w:val="clear" w:color="auto" w:fill="D99594" w:themeFill="accent2" w:themeFillTint="99"/>
          </w:tcPr>
          <w:p w:rsidR="00722BBB" w:rsidRPr="00D54E61" w:rsidRDefault="00722BBB" w:rsidP="00D54E61">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xml:space="preserve">II klasy szkół </w:t>
            </w:r>
            <w:proofErr w:type="spellStart"/>
            <w:r>
              <w:rPr>
                <w:rFonts w:ascii="Times New Roman" w:eastAsia="Calibri" w:hAnsi="Times New Roman" w:cs="Times New Roman"/>
                <w:color w:val="000000"/>
              </w:rPr>
              <w:t>ponadgimna</w:t>
            </w:r>
            <w:r w:rsidRPr="00E439CF">
              <w:rPr>
                <w:rFonts w:ascii="Times New Roman" w:eastAsia="Calibri" w:hAnsi="Times New Roman" w:cs="Times New Roman"/>
                <w:color w:val="000000"/>
              </w:rPr>
              <w:t>zjalnych</w:t>
            </w:r>
            <w:proofErr w:type="spellEnd"/>
          </w:p>
        </w:tc>
        <w:tc>
          <w:tcPr>
            <w:tcW w:w="3961"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2323"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26,4</w:t>
            </w:r>
          </w:p>
          <w:p w:rsidR="00722BBB" w:rsidRDefault="00722BBB" w:rsidP="00AC7206">
            <w:pPr>
              <w:jc w:val="right"/>
              <w:rPr>
                <w:rFonts w:ascii="Times New Roman" w:hAnsi="Times New Roman" w:cs="Times New Roman"/>
              </w:rPr>
            </w:pPr>
            <w:r>
              <w:rPr>
                <w:rFonts w:ascii="Times New Roman" w:hAnsi="Times New Roman" w:cs="Times New Roman"/>
              </w:rPr>
              <w:t>18,5</w:t>
            </w:r>
          </w:p>
          <w:p w:rsidR="00722BBB" w:rsidRPr="00BA1098" w:rsidRDefault="00722BBB" w:rsidP="00AC7206">
            <w:pPr>
              <w:jc w:val="right"/>
              <w:rPr>
                <w:rFonts w:ascii="Times New Roman" w:hAnsi="Times New Roman" w:cs="Times New Roman"/>
              </w:rPr>
            </w:pPr>
            <w:r>
              <w:rPr>
                <w:rFonts w:ascii="Times New Roman" w:hAnsi="Times New Roman" w:cs="Times New Roman"/>
              </w:rPr>
              <w:t>12,5</w:t>
            </w:r>
          </w:p>
        </w:tc>
        <w:tc>
          <w:tcPr>
            <w:tcW w:w="1761"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26,6</w:t>
            </w:r>
          </w:p>
          <w:p w:rsidR="00722BBB" w:rsidRDefault="00722BBB" w:rsidP="00AC7206">
            <w:pPr>
              <w:jc w:val="right"/>
              <w:rPr>
                <w:rFonts w:ascii="Times New Roman" w:hAnsi="Times New Roman" w:cs="Times New Roman"/>
              </w:rPr>
            </w:pPr>
            <w:r>
              <w:rPr>
                <w:rFonts w:ascii="Times New Roman" w:hAnsi="Times New Roman" w:cs="Times New Roman"/>
              </w:rPr>
              <w:t>17,4</w:t>
            </w:r>
          </w:p>
          <w:p w:rsidR="00722BBB" w:rsidRPr="00BA1098" w:rsidRDefault="00722BBB" w:rsidP="00AC7206">
            <w:pPr>
              <w:jc w:val="right"/>
              <w:rPr>
                <w:rFonts w:ascii="Times New Roman" w:hAnsi="Times New Roman" w:cs="Times New Roman"/>
              </w:rPr>
            </w:pPr>
            <w:r>
              <w:rPr>
                <w:rFonts w:ascii="Times New Roman" w:hAnsi="Times New Roman" w:cs="Times New Roman"/>
              </w:rPr>
              <w:t>10,8</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Default="00FF64AD" w:rsidP="00FF64AD">
      <w:pPr>
        <w:spacing w:after="0" w:line="360" w:lineRule="auto"/>
        <w:jc w:val="both"/>
        <w:rPr>
          <w:rFonts w:ascii="Times New Roman" w:eastAsia="Calibri" w:hAnsi="Times New Roman" w:cs="Times New Roman"/>
          <w:sz w:val="24"/>
          <w:szCs w:val="20"/>
        </w:rPr>
      </w:pP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Wyniki uzyskane w Województwie Świętokrzyskim nie</w:t>
      </w:r>
      <w:r w:rsidR="00133FAE">
        <w:rPr>
          <w:rFonts w:ascii="Times New Roman" w:eastAsia="Calibri" w:hAnsi="Times New Roman" w:cs="Times New Roman"/>
          <w:sz w:val="24"/>
          <w:szCs w:val="20"/>
        </w:rPr>
        <w:t xml:space="preserve"> różnią się znacząco od wyników</w:t>
      </w:r>
      <w:r w:rsidR="00E439CF">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w całym kraju.</w:t>
      </w:r>
    </w:p>
    <w:p w:rsidR="00A90843" w:rsidRDefault="00A90843" w:rsidP="00FF64AD">
      <w:pPr>
        <w:spacing w:after="0" w:line="360" w:lineRule="auto"/>
        <w:jc w:val="both"/>
        <w:rPr>
          <w:rFonts w:ascii="Times New Roman" w:eastAsia="Calibri" w:hAnsi="Times New Roman" w:cs="Times New Roman"/>
          <w:sz w:val="24"/>
          <w:szCs w:val="20"/>
        </w:rPr>
      </w:pPr>
    </w:p>
    <w:p w:rsidR="00DF10A7" w:rsidRDefault="00DF10A7" w:rsidP="00FF64AD">
      <w:pPr>
        <w:spacing w:after="0" w:line="360" w:lineRule="auto"/>
        <w:jc w:val="both"/>
        <w:rPr>
          <w:rFonts w:ascii="Times New Roman" w:eastAsia="Calibri" w:hAnsi="Times New Roman" w:cs="Times New Roman"/>
          <w:sz w:val="24"/>
          <w:szCs w:val="20"/>
        </w:rPr>
      </w:pPr>
    </w:p>
    <w:p w:rsidR="00DF10A7" w:rsidRDefault="00DF10A7" w:rsidP="00FF64AD">
      <w:pPr>
        <w:spacing w:after="0" w:line="360" w:lineRule="auto"/>
        <w:jc w:val="both"/>
        <w:rPr>
          <w:rFonts w:ascii="Times New Roman" w:eastAsia="Calibri" w:hAnsi="Times New Roman" w:cs="Times New Roman"/>
          <w:sz w:val="24"/>
          <w:szCs w:val="20"/>
        </w:rPr>
      </w:pPr>
    </w:p>
    <w:p w:rsidR="00DF10A7" w:rsidRDefault="00DF10A7" w:rsidP="00FF64AD">
      <w:pPr>
        <w:spacing w:after="0" w:line="360" w:lineRule="auto"/>
        <w:jc w:val="both"/>
        <w:rPr>
          <w:rFonts w:ascii="Times New Roman" w:eastAsia="Calibri" w:hAnsi="Times New Roman" w:cs="Times New Roman"/>
          <w:sz w:val="24"/>
          <w:szCs w:val="20"/>
        </w:rPr>
      </w:pPr>
    </w:p>
    <w:p w:rsidR="00FF64AD" w:rsidRPr="00E439CF" w:rsidRDefault="00FF64AD" w:rsidP="00FF64AD">
      <w:pPr>
        <w:spacing w:after="0" w:line="360" w:lineRule="auto"/>
        <w:jc w:val="both"/>
        <w:rPr>
          <w:rFonts w:ascii="Times New Roman" w:eastAsia="Calibri" w:hAnsi="Times New Roman" w:cs="Times New Roman"/>
          <w:b/>
          <w:sz w:val="24"/>
          <w:szCs w:val="20"/>
          <w:u w:val="single"/>
        </w:rPr>
      </w:pPr>
      <w:r w:rsidRPr="00E439CF">
        <w:rPr>
          <w:rFonts w:ascii="Times New Roman" w:eastAsia="Calibri" w:hAnsi="Times New Roman" w:cs="Times New Roman"/>
          <w:b/>
          <w:sz w:val="24"/>
          <w:szCs w:val="20"/>
          <w:u w:val="single"/>
        </w:rPr>
        <w:lastRenderedPageBreak/>
        <w:t>Województwo Świętokrzyskie na tle innych województw</w:t>
      </w:r>
    </w:p>
    <w:p w:rsidR="00FF64AD" w:rsidRPr="00FF64AD" w:rsidRDefault="00FF64AD" w:rsidP="00FF64AD">
      <w:pPr>
        <w:spacing w:after="0" w:line="360" w:lineRule="auto"/>
        <w:jc w:val="both"/>
        <w:rPr>
          <w:rFonts w:ascii="Times New Roman" w:eastAsia="Calibri" w:hAnsi="Times New Roman" w:cs="Times New Roman"/>
          <w:sz w:val="24"/>
          <w:szCs w:val="20"/>
        </w:rPr>
      </w:pPr>
    </w:p>
    <w:p w:rsidR="00FF64AD" w:rsidRPr="00FF64AD" w:rsidRDefault="00FF64AD" w:rsidP="00E439CF">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W 2015 r. do badania ESPAD oprócz Województwa Świętokrzyskiego dołączyły jeszcze następujące województwa: Kujawsko</w:t>
      </w:r>
      <w:r w:rsidR="00DF10A7">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 Pomorskie, Lubelskie, Małopolskie, Mazowieckie, Opolskie, Śląskie, Dolnośląskie i Zachodniopomorskie. We wszystkich tych województwach zrealizowano badanie ESPAD na próbach reprezentatywnych na poziomie województwa razem z badaniem ogólnopolskim. Stąd porównywalność wyników nie budzi wątpliwości.</w:t>
      </w:r>
    </w:p>
    <w:p w:rsidR="00A90843" w:rsidRPr="00FF64AD" w:rsidRDefault="00A90843" w:rsidP="00FF64AD">
      <w:pPr>
        <w:spacing w:after="0" w:line="360" w:lineRule="auto"/>
        <w:jc w:val="both"/>
        <w:rPr>
          <w:rFonts w:ascii="Times New Roman" w:eastAsia="Calibri" w:hAnsi="Times New Roman" w:cs="Times New Roman"/>
          <w:sz w:val="24"/>
          <w:szCs w:val="20"/>
        </w:rPr>
      </w:pPr>
    </w:p>
    <w:p w:rsidR="00FF64AD" w:rsidRPr="00E439CF" w:rsidRDefault="00FF64AD" w:rsidP="00FF64AD">
      <w:pPr>
        <w:spacing w:after="0" w:line="360" w:lineRule="auto"/>
        <w:jc w:val="both"/>
        <w:rPr>
          <w:rFonts w:ascii="Times New Roman" w:eastAsia="Calibri" w:hAnsi="Times New Roman" w:cs="Times New Roman"/>
          <w:b/>
          <w:sz w:val="24"/>
          <w:szCs w:val="20"/>
        </w:rPr>
      </w:pPr>
      <w:r w:rsidRPr="00FF64AD">
        <w:rPr>
          <w:rFonts w:ascii="Times New Roman" w:eastAsia="Calibri" w:hAnsi="Times New Roman" w:cs="Times New Roman"/>
          <w:b/>
          <w:sz w:val="24"/>
          <w:szCs w:val="20"/>
        </w:rPr>
        <w:t>Palenie tytoniu</w:t>
      </w: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Pod względem jakichkolwiek doświadczeń z paleniem zebranych w czasie całego życia, gimnazjaliści z woj. świętokrzyskiego lokują się powyżej województwa opolskiego, małopolskiego, śląskiego. Natomiast w woj. dolnośląskim, zachodniopomorskim, mazowieckim, kujawsko-pomorskim i lubelskim rozpowszechnienie jest wyższe.</w:t>
      </w:r>
    </w:p>
    <w:p w:rsidR="00E439CF" w:rsidRDefault="00E439CF" w:rsidP="00FF64AD">
      <w:pPr>
        <w:spacing w:after="0" w:line="360" w:lineRule="auto"/>
        <w:jc w:val="both"/>
        <w:rPr>
          <w:rFonts w:ascii="Times New Roman" w:eastAsia="Calibri" w:hAnsi="Times New Roman" w:cs="Times New Roman"/>
          <w:sz w:val="24"/>
          <w:szCs w:val="20"/>
        </w:rPr>
      </w:pPr>
    </w:p>
    <w:p w:rsidR="00FF64AD" w:rsidRPr="00E439CF" w:rsidRDefault="00BD28B3" w:rsidP="00DF10A7">
      <w:pPr>
        <w:spacing w:after="0" w:line="240" w:lineRule="auto"/>
        <w:ind w:hanging="284"/>
        <w:jc w:val="both"/>
        <w:rPr>
          <w:rFonts w:ascii="Times New Roman" w:eastAsia="Calibri" w:hAnsi="Times New Roman" w:cs="Times New Roman"/>
          <w:b/>
        </w:rPr>
      </w:pPr>
      <w:r w:rsidRPr="00E439CF">
        <w:rPr>
          <w:rFonts w:ascii="Times New Roman" w:eastAsia="Calibri" w:hAnsi="Times New Roman" w:cs="Times New Roman"/>
          <w:b/>
        </w:rPr>
        <w:t>Tabela 18.</w:t>
      </w:r>
      <w:r w:rsidR="00FF64AD" w:rsidRPr="00E439CF">
        <w:rPr>
          <w:rFonts w:ascii="Times New Roman" w:eastAsia="Calibri" w:hAnsi="Times New Roman" w:cs="Times New Roman"/>
          <w:b/>
        </w:rPr>
        <w:t xml:space="preserve"> Palenie tytoniu kiedykolwiek w życiu oraz w czasie ostatnich 30 dni przed badaniem</w:t>
      </w:r>
    </w:p>
    <w:tbl>
      <w:tblPr>
        <w:tblW w:w="10134" w:type="dxa"/>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3" w:type="dxa"/>
          <w:right w:w="93" w:type="dxa"/>
        </w:tblCellMar>
        <w:tblLook w:val="0000"/>
      </w:tblPr>
      <w:tblGrid>
        <w:gridCol w:w="845"/>
        <w:gridCol w:w="1072"/>
        <w:gridCol w:w="844"/>
        <w:gridCol w:w="845"/>
        <w:gridCol w:w="985"/>
        <w:gridCol w:w="704"/>
        <w:gridCol w:w="985"/>
        <w:gridCol w:w="985"/>
        <w:gridCol w:w="845"/>
        <w:gridCol w:w="844"/>
        <w:gridCol w:w="1180"/>
      </w:tblGrid>
      <w:tr w:rsidR="00FF64AD" w:rsidRPr="00D54E61" w:rsidTr="00D21658">
        <w:trPr>
          <w:trHeight w:val="288"/>
        </w:trPr>
        <w:tc>
          <w:tcPr>
            <w:tcW w:w="84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Poziom Klasy</w:t>
            </w:r>
          </w:p>
        </w:tc>
        <w:tc>
          <w:tcPr>
            <w:tcW w:w="1072"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844"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D54E61">
              <w:rPr>
                <w:rFonts w:ascii="Times New Roman" w:hAnsi="Times New Roman" w:cs="Times New Roman"/>
                <w:b/>
                <w:color w:val="000000"/>
                <w:sz w:val="20"/>
                <w:szCs w:val="20"/>
              </w:rPr>
              <w:t>Świętokrzyskie</w:t>
            </w:r>
          </w:p>
        </w:tc>
        <w:tc>
          <w:tcPr>
            <w:tcW w:w="84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Dolno-</w:t>
            </w:r>
          </w:p>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śląskie</w:t>
            </w:r>
          </w:p>
        </w:tc>
        <w:tc>
          <w:tcPr>
            <w:tcW w:w="98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Kujawsko-Pomorskie</w:t>
            </w:r>
          </w:p>
        </w:tc>
        <w:tc>
          <w:tcPr>
            <w:tcW w:w="704"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Lubel-skie</w:t>
            </w:r>
            <w:proofErr w:type="spellEnd"/>
          </w:p>
        </w:tc>
        <w:tc>
          <w:tcPr>
            <w:tcW w:w="98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Małopol-skie</w:t>
            </w:r>
            <w:proofErr w:type="spellEnd"/>
          </w:p>
        </w:tc>
        <w:tc>
          <w:tcPr>
            <w:tcW w:w="98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Mazowie-ckie</w:t>
            </w:r>
            <w:proofErr w:type="spellEnd"/>
          </w:p>
        </w:tc>
        <w:tc>
          <w:tcPr>
            <w:tcW w:w="845"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Opolskie</w:t>
            </w:r>
          </w:p>
        </w:tc>
        <w:tc>
          <w:tcPr>
            <w:tcW w:w="844"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Śląskie</w:t>
            </w:r>
          </w:p>
        </w:tc>
        <w:tc>
          <w:tcPr>
            <w:tcW w:w="1180"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Zachodnio</w:t>
            </w:r>
          </w:p>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-pomorskie</w:t>
            </w:r>
          </w:p>
        </w:tc>
      </w:tr>
      <w:tr w:rsidR="00FF64AD" w:rsidRPr="00D54E61" w:rsidTr="00D21658">
        <w:trPr>
          <w:trHeight w:val="456"/>
        </w:trPr>
        <w:tc>
          <w:tcPr>
            <w:tcW w:w="845" w:type="dxa"/>
            <w:vMerge w:val="restart"/>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 xml:space="preserve">III klasy </w:t>
            </w:r>
            <w:proofErr w:type="spellStart"/>
            <w:r w:rsidRPr="00D54E61">
              <w:rPr>
                <w:rFonts w:ascii="Times New Roman" w:hAnsi="Times New Roman" w:cs="Times New Roman"/>
                <w:color w:val="000000"/>
                <w:sz w:val="20"/>
                <w:szCs w:val="20"/>
              </w:rPr>
              <w:t>gimna</w:t>
            </w:r>
            <w:proofErr w:type="spellEnd"/>
          </w:p>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zjum</w:t>
            </w:r>
            <w:proofErr w:type="spellEnd"/>
          </w:p>
        </w:tc>
        <w:tc>
          <w:tcPr>
            <w:tcW w:w="1072"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Kiedykolwiek w życiu</w:t>
            </w:r>
          </w:p>
        </w:tc>
        <w:tc>
          <w:tcPr>
            <w:tcW w:w="844" w:type="dxa"/>
            <w:shd w:val="clear" w:color="auto" w:fill="F2DBDB" w:themeFill="accent2" w:themeFillTint="33"/>
            <w:vAlign w:val="center"/>
          </w:tcPr>
          <w:p w:rsidR="00FF64AD" w:rsidRPr="00D54E61" w:rsidRDefault="00FF64AD" w:rsidP="00317683">
            <w:pPr>
              <w:spacing w:after="0" w:line="240" w:lineRule="auto"/>
              <w:rPr>
                <w:rFonts w:ascii="Times New Roman" w:hAnsi="Times New Roman" w:cs="Times New Roman"/>
                <w:b/>
                <w:color w:val="000000"/>
                <w:sz w:val="20"/>
                <w:szCs w:val="20"/>
              </w:rPr>
            </w:pPr>
            <w:r w:rsidRPr="00D54E61">
              <w:rPr>
                <w:rFonts w:ascii="Times New Roman" w:hAnsi="Times New Roman" w:cs="Times New Roman"/>
                <w:b/>
                <w:color w:val="000000"/>
                <w:sz w:val="20"/>
                <w:szCs w:val="20"/>
              </w:rPr>
              <w:t>56,3</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59,2</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61,0</w:t>
            </w:r>
          </w:p>
        </w:tc>
        <w:tc>
          <w:tcPr>
            <w:tcW w:w="70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59,4</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47,5</w:t>
            </w:r>
          </w:p>
        </w:tc>
        <w:tc>
          <w:tcPr>
            <w:tcW w:w="985" w:type="dxa"/>
            <w:shd w:val="clear" w:color="000000" w:fill="FFFFFF"/>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58,3</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51,2</w:t>
            </w:r>
          </w:p>
        </w:tc>
        <w:tc>
          <w:tcPr>
            <w:tcW w:w="84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52,2</w:t>
            </w:r>
          </w:p>
        </w:tc>
        <w:tc>
          <w:tcPr>
            <w:tcW w:w="1180"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65,7</w:t>
            </w:r>
          </w:p>
        </w:tc>
      </w:tr>
      <w:tr w:rsidR="00FF64AD" w:rsidRPr="00D54E61" w:rsidTr="00D21658">
        <w:trPr>
          <w:trHeight w:val="456"/>
        </w:trPr>
        <w:tc>
          <w:tcPr>
            <w:tcW w:w="845" w:type="dxa"/>
            <w:vMerge/>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072" w:type="dxa"/>
            <w:shd w:val="clear" w:color="auto" w:fill="D99594" w:themeFill="accent2" w:themeFillTint="99"/>
            <w:vAlign w:val="center"/>
          </w:tcPr>
          <w:p w:rsidR="00FF64AD" w:rsidRPr="00D54E61" w:rsidRDefault="00E439CF"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W czasie 30 dni przed bada</w:t>
            </w:r>
            <w:r w:rsidR="00FF64AD" w:rsidRPr="00D54E61">
              <w:rPr>
                <w:rFonts w:ascii="Times New Roman" w:hAnsi="Times New Roman" w:cs="Times New Roman"/>
                <w:color w:val="000000"/>
                <w:sz w:val="20"/>
                <w:szCs w:val="20"/>
              </w:rPr>
              <w:t>niem</w:t>
            </w:r>
          </w:p>
        </w:tc>
        <w:tc>
          <w:tcPr>
            <w:tcW w:w="844" w:type="dxa"/>
            <w:shd w:val="clear" w:color="auto" w:fill="F2DBDB" w:themeFill="accent2" w:themeFillTint="33"/>
            <w:vAlign w:val="center"/>
          </w:tcPr>
          <w:p w:rsidR="00FF64AD" w:rsidRPr="00D54E61" w:rsidRDefault="00FF64AD" w:rsidP="00317683">
            <w:pPr>
              <w:spacing w:after="0" w:line="240" w:lineRule="auto"/>
              <w:rPr>
                <w:rFonts w:ascii="Times New Roman" w:hAnsi="Times New Roman" w:cs="Times New Roman"/>
                <w:b/>
                <w:color w:val="000000"/>
                <w:sz w:val="20"/>
                <w:szCs w:val="20"/>
              </w:rPr>
            </w:pPr>
            <w:r w:rsidRPr="00D54E61">
              <w:rPr>
                <w:rFonts w:ascii="Times New Roman" w:hAnsi="Times New Roman" w:cs="Times New Roman"/>
                <w:b/>
                <w:color w:val="000000"/>
                <w:sz w:val="20"/>
                <w:szCs w:val="20"/>
              </w:rPr>
              <w:t>27,3</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27,9</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27,7</w:t>
            </w:r>
          </w:p>
        </w:tc>
        <w:tc>
          <w:tcPr>
            <w:tcW w:w="70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28,7</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21,2</w:t>
            </w:r>
          </w:p>
        </w:tc>
        <w:tc>
          <w:tcPr>
            <w:tcW w:w="985" w:type="dxa"/>
            <w:shd w:val="clear" w:color="000000" w:fill="FFFFFF"/>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27,9</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21,3</w:t>
            </w:r>
          </w:p>
        </w:tc>
        <w:tc>
          <w:tcPr>
            <w:tcW w:w="84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23,6</w:t>
            </w:r>
          </w:p>
        </w:tc>
        <w:tc>
          <w:tcPr>
            <w:tcW w:w="1180"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35,4</w:t>
            </w:r>
          </w:p>
        </w:tc>
      </w:tr>
      <w:tr w:rsidR="00FF64AD" w:rsidRPr="00D54E61" w:rsidTr="00D21658">
        <w:trPr>
          <w:trHeight w:val="456"/>
        </w:trPr>
        <w:tc>
          <w:tcPr>
            <w:tcW w:w="845" w:type="dxa"/>
            <w:vMerge w:val="restart"/>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 xml:space="preserve">II klasy szkół </w:t>
            </w:r>
            <w:proofErr w:type="spellStart"/>
            <w:r w:rsidRPr="00D54E61">
              <w:rPr>
                <w:rFonts w:ascii="Times New Roman" w:hAnsi="Times New Roman" w:cs="Times New Roman"/>
                <w:color w:val="000000"/>
                <w:sz w:val="20"/>
                <w:szCs w:val="20"/>
              </w:rPr>
              <w:t>ponad-gimna</w:t>
            </w:r>
            <w:proofErr w:type="spellEnd"/>
          </w:p>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zjalnych</w:t>
            </w:r>
            <w:proofErr w:type="spellEnd"/>
          </w:p>
        </w:tc>
        <w:tc>
          <w:tcPr>
            <w:tcW w:w="1072" w:type="dxa"/>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D54E61">
              <w:rPr>
                <w:rFonts w:ascii="Times New Roman" w:hAnsi="Times New Roman" w:cs="Times New Roman"/>
                <w:color w:val="000000"/>
                <w:sz w:val="20"/>
                <w:szCs w:val="20"/>
              </w:rPr>
              <w:t>Kiedy-kolwiek</w:t>
            </w:r>
            <w:proofErr w:type="spellEnd"/>
            <w:r w:rsidRPr="00D54E61">
              <w:rPr>
                <w:rFonts w:ascii="Times New Roman" w:hAnsi="Times New Roman" w:cs="Times New Roman"/>
                <w:color w:val="000000"/>
                <w:sz w:val="20"/>
                <w:szCs w:val="20"/>
              </w:rPr>
              <w:t xml:space="preserve"> w życiu</w:t>
            </w:r>
          </w:p>
        </w:tc>
        <w:tc>
          <w:tcPr>
            <w:tcW w:w="844" w:type="dxa"/>
            <w:shd w:val="clear" w:color="auto" w:fill="F2DBDB" w:themeFill="accent2" w:themeFillTint="33"/>
            <w:vAlign w:val="center"/>
          </w:tcPr>
          <w:p w:rsidR="00FF64AD" w:rsidRPr="00D54E61" w:rsidRDefault="00FF64AD" w:rsidP="00317683">
            <w:pPr>
              <w:spacing w:after="0" w:line="240" w:lineRule="auto"/>
              <w:rPr>
                <w:rFonts w:ascii="Times New Roman" w:hAnsi="Times New Roman" w:cs="Times New Roman"/>
                <w:b/>
                <w:color w:val="000000"/>
                <w:sz w:val="20"/>
                <w:szCs w:val="20"/>
              </w:rPr>
            </w:pPr>
            <w:r w:rsidRPr="00D54E61">
              <w:rPr>
                <w:rFonts w:ascii="Times New Roman" w:hAnsi="Times New Roman" w:cs="Times New Roman"/>
                <w:b/>
                <w:color w:val="000000"/>
                <w:sz w:val="20"/>
                <w:szCs w:val="20"/>
              </w:rPr>
              <w:t>72,3</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74,5</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75,7</w:t>
            </w:r>
          </w:p>
        </w:tc>
        <w:tc>
          <w:tcPr>
            <w:tcW w:w="70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74,2</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67,2</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76,0</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72,9</w:t>
            </w:r>
          </w:p>
        </w:tc>
        <w:tc>
          <w:tcPr>
            <w:tcW w:w="84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72,2</w:t>
            </w:r>
          </w:p>
        </w:tc>
        <w:tc>
          <w:tcPr>
            <w:tcW w:w="1180"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76,6</w:t>
            </w:r>
          </w:p>
        </w:tc>
      </w:tr>
      <w:tr w:rsidR="00FF64AD" w:rsidRPr="00D54E61" w:rsidTr="00D21658">
        <w:trPr>
          <w:trHeight w:val="1060"/>
        </w:trPr>
        <w:tc>
          <w:tcPr>
            <w:tcW w:w="845" w:type="dxa"/>
            <w:vMerge/>
            <w:shd w:val="clear" w:color="auto" w:fill="D99594" w:themeFill="accent2" w:themeFillTint="99"/>
            <w:vAlign w:val="center"/>
          </w:tcPr>
          <w:p w:rsidR="00FF64AD" w:rsidRPr="00D54E61"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072" w:type="dxa"/>
            <w:shd w:val="clear" w:color="auto" w:fill="D99594" w:themeFill="accent2" w:themeFillTint="99"/>
            <w:vAlign w:val="center"/>
          </w:tcPr>
          <w:p w:rsidR="00FF64AD" w:rsidRPr="00D54E61" w:rsidRDefault="00E439CF"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W czasie 30 dni przed bada</w:t>
            </w:r>
            <w:r w:rsidR="00FF64AD" w:rsidRPr="00D54E61">
              <w:rPr>
                <w:rFonts w:ascii="Times New Roman" w:hAnsi="Times New Roman" w:cs="Times New Roman"/>
                <w:color w:val="000000"/>
                <w:sz w:val="20"/>
                <w:szCs w:val="20"/>
              </w:rPr>
              <w:t>niem</w:t>
            </w:r>
          </w:p>
        </w:tc>
        <w:tc>
          <w:tcPr>
            <w:tcW w:w="844" w:type="dxa"/>
            <w:shd w:val="clear" w:color="auto" w:fill="F2DBDB" w:themeFill="accent2" w:themeFillTint="33"/>
            <w:vAlign w:val="center"/>
          </w:tcPr>
          <w:p w:rsidR="00FF64AD" w:rsidRPr="00D54E61" w:rsidRDefault="00FF64AD" w:rsidP="00317683">
            <w:pPr>
              <w:spacing w:after="0" w:line="240" w:lineRule="auto"/>
              <w:rPr>
                <w:rFonts w:ascii="Times New Roman" w:hAnsi="Times New Roman" w:cs="Times New Roman"/>
                <w:b/>
                <w:color w:val="000000"/>
                <w:sz w:val="20"/>
                <w:szCs w:val="20"/>
              </w:rPr>
            </w:pPr>
            <w:r w:rsidRPr="00D54E61">
              <w:rPr>
                <w:rFonts w:ascii="Times New Roman" w:hAnsi="Times New Roman" w:cs="Times New Roman"/>
                <w:b/>
                <w:color w:val="000000"/>
                <w:sz w:val="20"/>
                <w:szCs w:val="20"/>
              </w:rPr>
              <w:t>39,3</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43,7</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44,4</w:t>
            </w:r>
          </w:p>
        </w:tc>
        <w:tc>
          <w:tcPr>
            <w:tcW w:w="70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44,2</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40,6</w:t>
            </w:r>
          </w:p>
        </w:tc>
        <w:tc>
          <w:tcPr>
            <w:tcW w:w="98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44,9</w:t>
            </w:r>
          </w:p>
        </w:tc>
        <w:tc>
          <w:tcPr>
            <w:tcW w:w="845"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43,3</w:t>
            </w:r>
          </w:p>
        </w:tc>
        <w:tc>
          <w:tcPr>
            <w:tcW w:w="844"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43,3</w:t>
            </w:r>
          </w:p>
        </w:tc>
        <w:tc>
          <w:tcPr>
            <w:tcW w:w="1180" w:type="dxa"/>
            <w:shd w:val="clear" w:color="000000" w:fill="FFFFFF"/>
            <w:vAlign w:val="center"/>
          </w:tcPr>
          <w:p w:rsidR="00FF64AD" w:rsidRPr="00D54E61" w:rsidRDefault="00FF64AD" w:rsidP="00317683">
            <w:pPr>
              <w:spacing w:after="0" w:line="240" w:lineRule="auto"/>
              <w:rPr>
                <w:rFonts w:ascii="Times New Roman" w:hAnsi="Times New Roman" w:cs="Times New Roman"/>
                <w:color w:val="000000"/>
                <w:sz w:val="20"/>
                <w:szCs w:val="20"/>
              </w:rPr>
            </w:pPr>
            <w:r w:rsidRPr="00D54E61">
              <w:rPr>
                <w:rFonts w:ascii="Times New Roman" w:hAnsi="Times New Roman" w:cs="Times New Roman"/>
                <w:color w:val="000000"/>
                <w:sz w:val="20"/>
                <w:szCs w:val="20"/>
              </w:rPr>
              <w:t>44,6</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Default="00FF64AD" w:rsidP="00FF64AD">
      <w:pPr>
        <w:spacing w:after="0" w:line="360" w:lineRule="auto"/>
        <w:jc w:val="both"/>
        <w:rPr>
          <w:rFonts w:ascii="Times New Roman" w:eastAsia="Calibri" w:hAnsi="Times New Roman" w:cs="Times New Roman"/>
          <w:sz w:val="24"/>
          <w:szCs w:val="20"/>
        </w:rPr>
      </w:pPr>
    </w:p>
    <w:p w:rsidR="00FF64AD" w:rsidRPr="00E439CF" w:rsidRDefault="00FF64AD" w:rsidP="00FF64AD">
      <w:pPr>
        <w:spacing w:after="0" w:line="360" w:lineRule="auto"/>
        <w:jc w:val="both"/>
        <w:rPr>
          <w:rFonts w:ascii="Times New Roman" w:eastAsia="Calibri" w:hAnsi="Times New Roman" w:cs="Times New Roman"/>
          <w:b/>
          <w:sz w:val="24"/>
          <w:szCs w:val="20"/>
        </w:rPr>
      </w:pPr>
      <w:r w:rsidRPr="00FF64AD">
        <w:rPr>
          <w:rFonts w:ascii="Times New Roman" w:eastAsia="Calibri" w:hAnsi="Times New Roman" w:cs="Times New Roman"/>
          <w:b/>
          <w:sz w:val="24"/>
          <w:szCs w:val="20"/>
        </w:rPr>
        <w:t>Picie alkoholu</w:t>
      </w: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 xml:space="preserve">Uczniowie z III klas gimnazjów w woj. świętokrzyskim częściej niż uczniowie </w:t>
      </w:r>
      <w:r w:rsidR="00AB7EE9">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 xml:space="preserve">w większości innych województw deklarowali picie napojów alkoholowych kiedykolwiek </w:t>
      </w:r>
      <w:r w:rsidR="00AB7EE9">
        <w:rPr>
          <w:rFonts w:ascii="Times New Roman" w:eastAsia="Calibri" w:hAnsi="Times New Roman" w:cs="Times New Roman"/>
          <w:sz w:val="24"/>
          <w:szCs w:val="20"/>
        </w:rPr>
        <w:t xml:space="preserve">    </w:t>
      </w:r>
      <w:r w:rsidRPr="00FF64AD">
        <w:rPr>
          <w:rFonts w:ascii="Times New Roman" w:eastAsia="Calibri" w:hAnsi="Times New Roman" w:cs="Times New Roman"/>
          <w:sz w:val="24"/>
          <w:szCs w:val="20"/>
        </w:rPr>
        <w:t xml:space="preserve">w życiu, a także picie w ciągu ostatnich 12 miesięcy. Natomiast w przypadku częstego picia </w:t>
      </w:r>
      <w:r w:rsidRPr="00FF64AD">
        <w:rPr>
          <w:rFonts w:ascii="Times New Roman" w:eastAsia="Calibri" w:hAnsi="Times New Roman" w:cs="Times New Roman"/>
          <w:sz w:val="24"/>
          <w:szCs w:val="20"/>
        </w:rPr>
        <w:lastRenderedPageBreak/>
        <w:t>woj. świętokrzyskie zajmuje pierwsze miejsce pod względem rozpowszechnienia tego zjawiska.</w:t>
      </w:r>
    </w:p>
    <w:p w:rsidR="00FF64AD" w:rsidRDefault="00FF64AD" w:rsidP="00FF64AD">
      <w:pPr>
        <w:spacing w:after="0" w:line="360" w:lineRule="auto"/>
        <w:jc w:val="both"/>
        <w:rPr>
          <w:rFonts w:ascii="Times New Roman" w:eastAsia="Calibri" w:hAnsi="Times New Roman" w:cs="Times New Roman"/>
          <w:sz w:val="24"/>
          <w:szCs w:val="20"/>
        </w:rPr>
      </w:pPr>
    </w:p>
    <w:p w:rsidR="00DF10A7" w:rsidRDefault="00DF10A7" w:rsidP="00FF64AD">
      <w:pPr>
        <w:spacing w:after="0" w:line="360" w:lineRule="auto"/>
        <w:jc w:val="both"/>
        <w:rPr>
          <w:rFonts w:ascii="Times New Roman" w:eastAsia="Calibri" w:hAnsi="Times New Roman" w:cs="Times New Roman"/>
          <w:sz w:val="24"/>
          <w:szCs w:val="20"/>
        </w:rPr>
      </w:pPr>
    </w:p>
    <w:p w:rsidR="00FF64AD" w:rsidRPr="00E439CF" w:rsidRDefault="00FF64AD" w:rsidP="00AB7EE9">
      <w:pPr>
        <w:spacing w:after="0" w:line="240" w:lineRule="auto"/>
        <w:ind w:left="709" w:hanging="993"/>
        <w:jc w:val="both"/>
        <w:rPr>
          <w:rFonts w:ascii="Times New Roman" w:eastAsia="Calibri" w:hAnsi="Times New Roman" w:cs="Times New Roman"/>
          <w:b/>
        </w:rPr>
      </w:pPr>
      <w:r w:rsidRPr="00E439CF">
        <w:rPr>
          <w:rFonts w:ascii="Times New Roman" w:eastAsia="Calibri" w:hAnsi="Times New Roman" w:cs="Times New Roman"/>
          <w:b/>
        </w:rPr>
        <w:t xml:space="preserve">Tabela </w:t>
      </w:r>
      <w:r w:rsidR="00BD28B3" w:rsidRPr="00E439CF">
        <w:rPr>
          <w:rFonts w:ascii="Times New Roman" w:eastAsia="Calibri" w:hAnsi="Times New Roman" w:cs="Times New Roman"/>
          <w:b/>
        </w:rPr>
        <w:t>19</w:t>
      </w:r>
      <w:r w:rsidRPr="00E439CF">
        <w:rPr>
          <w:rFonts w:ascii="Times New Roman" w:eastAsia="Calibri" w:hAnsi="Times New Roman" w:cs="Times New Roman"/>
          <w:b/>
        </w:rPr>
        <w:t xml:space="preserve">. Picie napojów alkoholowych kiedykolwiek w życiu, w czasie ostatnich 12 miesięcy oraz </w:t>
      </w:r>
      <w:r w:rsidR="00DF10A7">
        <w:rPr>
          <w:rFonts w:ascii="Times New Roman" w:eastAsia="Calibri" w:hAnsi="Times New Roman" w:cs="Times New Roman"/>
          <w:b/>
        </w:rPr>
        <w:t xml:space="preserve">   </w:t>
      </w:r>
      <w:r w:rsidRPr="00E439CF">
        <w:rPr>
          <w:rFonts w:ascii="Times New Roman" w:eastAsia="Calibri" w:hAnsi="Times New Roman" w:cs="Times New Roman"/>
          <w:b/>
        </w:rPr>
        <w:t>w czasie ostatnich 30 dni przed badaniem</w:t>
      </w:r>
    </w:p>
    <w:tbl>
      <w:tblPr>
        <w:tblW w:w="10207" w:type="dxa"/>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3" w:type="dxa"/>
          <w:right w:w="93" w:type="dxa"/>
        </w:tblCellMar>
        <w:tblLook w:val="0000"/>
      </w:tblPr>
      <w:tblGrid>
        <w:gridCol w:w="993"/>
        <w:gridCol w:w="1134"/>
        <w:gridCol w:w="992"/>
        <w:gridCol w:w="850"/>
        <w:gridCol w:w="851"/>
        <w:gridCol w:w="850"/>
        <w:gridCol w:w="851"/>
        <w:gridCol w:w="850"/>
        <w:gridCol w:w="851"/>
        <w:gridCol w:w="850"/>
        <w:gridCol w:w="1135"/>
      </w:tblGrid>
      <w:tr w:rsidR="00FF64AD" w:rsidRPr="00D21658" w:rsidTr="00317683">
        <w:trPr>
          <w:trHeight w:val="291"/>
        </w:trPr>
        <w:tc>
          <w:tcPr>
            <w:tcW w:w="993"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Poziom Klasy</w:t>
            </w: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992"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Święto-krzyskie</w:t>
            </w:r>
          </w:p>
        </w:tc>
        <w:tc>
          <w:tcPr>
            <w:tcW w:w="850"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Dolno-śląskie</w:t>
            </w:r>
          </w:p>
        </w:tc>
        <w:tc>
          <w:tcPr>
            <w:tcW w:w="851"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Kujawsko-Pomorskie</w:t>
            </w:r>
          </w:p>
        </w:tc>
        <w:tc>
          <w:tcPr>
            <w:tcW w:w="850"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roofErr w:type="spellStart"/>
            <w:r w:rsidRPr="00D21658">
              <w:rPr>
                <w:rFonts w:ascii="Times New Roman" w:hAnsi="Times New Roman" w:cs="Times New Roman"/>
                <w:color w:val="000000"/>
                <w:sz w:val="20"/>
              </w:rPr>
              <w:t>Lubel-skie</w:t>
            </w:r>
            <w:proofErr w:type="spellEnd"/>
          </w:p>
        </w:tc>
        <w:tc>
          <w:tcPr>
            <w:tcW w:w="851"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Mało-polskie</w:t>
            </w:r>
          </w:p>
        </w:tc>
        <w:tc>
          <w:tcPr>
            <w:tcW w:w="850"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roofErr w:type="spellStart"/>
            <w:r w:rsidRPr="00D21658">
              <w:rPr>
                <w:rFonts w:ascii="Times New Roman" w:hAnsi="Times New Roman" w:cs="Times New Roman"/>
                <w:color w:val="000000"/>
                <w:sz w:val="20"/>
              </w:rPr>
              <w:t>Mazo-wieckie</w:t>
            </w:r>
            <w:proofErr w:type="spellEnd"/>
          </w:p>
        </w:tc>
        <w:tc>
          <w:tcPr>
            <w:tcW w:w="851"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Opolskie</w:t>
            </w:r>
          </w:p>
        </w:tc>
        <w:tc>
          <w:tcPr>
            <w:tcW w:w="850"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Śląskie</w:t>
            </w:r>
          </w:p>
        </w:tc>
        <w:tc>
          <w:tcPr>
            <w:tcW w:w="1135"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Zachodnio-pomorskie</w:t>
            </w:r>
          </w:p>
        </w:tc>
      </w:tr>
      <w:tr w:rsidR="00FF64AD" w:rsidRPr="00D21658" w:rsidTr="00317683">
        <w:trPr>
          <w:trHeight w:val="460"/>
        </w:trPr>
        <w:tc>
          <w:tcPr>
            <w:tcW w:w="993" w:type="dxa"/>
            <w:vMerge w:val="restart"/>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 xml:space="preserve">III klasy </w:t>
            </w:r>
            <w:proofErr w:type="spellStart"/>
            <w:r w:rsidRPr="00D21658">
              <w:rPr>
                <w:rFonts w:ascii="Times New Roman" w:hAnsi="Times New Roman" w:cs="Times New Roman"/>
                <w:color w:val="000000"/>
                <w:sz w:val="20"/>
              </w:rPr>
              <w:t>gimna-zjum</w:t>
            </w:r>
            <w:proofErr w:type="spellEnd"/>
          </w:p>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roofErr w:type="spellStart"/>
            <w:r w:rsidRPr="00D21658">
              <w:rPr>
                <w:rFonts w:ascii="Times New Roman" w:hAnsi="Times New Roman" w:cs="Times New Roman"/>
                <w:color w:val="000000"/>
                <w:sz w:val="20"/>
              </w:rPr>
              <w:t>Kiedykol-wiek</w:t>
            </w:r>
            <w:proofErr w:type="spellEnd"/>
            <w:r w:rsidRPr="00D21658">
              <w:rPr>
                <w:rFonts w:ascii="Times New Roman" w:hAnsi="Times New Roman" w:cs="Times New Roman"/>
                <w:color w:val="000000"/>
                <w:sz w:val="20"/>
              </w:rPr>
              <w:t xml:space="preserve"> w życiu</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85,8</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84,2</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87,9</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84,2</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74,9</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83,3</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84,6</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84,3</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88,5</w:t>
            </w:r>
          </w:p>
        </w:tc>
      </w:tr>
      <w:tr w:rsidR="00FF64AD" w:rsidRPr="00D21658" w:rsidTr="00317683">
        <w:trPr>
          <w:trHeight w:val="460"/>
        </w:trPr>
        <w:tc>
          <w:tcPr>
            <w:tcW w:w="993" w:type="dxa"/>
            <w:vMerge/>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W czasie 12 miesięcy przed badaniem</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77,2</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71,2</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77,2</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74,7</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61,3</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71,9</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73,2</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72,6</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78,3</w:t>
            </w:r>
          </w:p>
        </w:tc>
      </w:tr>
      <w:tr w:rsidR="00FF64AD" w:rsidRPr="00D21658" w:rsidTr="00317683">
        <w:trPr>
          <w:trHeight w:val="460"/>
        </w:trPr>
        <w:tc>
          <w:tcPr>
            <w:tcW w:w="993" w:type="dxa"/>
            <w:vMerge/>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W czasie 30 dni przed badaniem</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55,8</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49,0</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52,9</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53,9</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40,9</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52,5</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48,6</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47,0</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54,3</w:t>
            </w:r>
          </w:p>
        </w:tc>
      </w:tr>
      <w:tr w:rsidR="00FF64AD" w:rsidRPr="00D21658" w:rsidTr="00317683">
        <w:trPr>
          <w:trHeight w:val="460"/>
        </w:trPr>
        <w:tc>
          <w:tcPr>
            <w:tcW w:w="993" w:type="dxa"/>
            <w:vMerge w:val="restart"/>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 xml:space="preserve">II klasy szkół </w:t>
            </w:r>
            <w:proofErr w:type="spellStart"/>
            <w:r w:rsidRPr="00D21658">
              <w:rPr>
                <w:rFonts w:ascii="Times New Roman" w:hAnsi="Times New Roman" w:cs="Times New Roman"/>
                <w:color w:val="000000"/>
                <w:sz w:val="20"/>
              </w:rPr>
              <w:t>ponad-gimna-zjalnych</w:t>
            </w:r>
            <w:proofErr w:type="spellEnd"/>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roofErr w:type="spellStart"/>
            <w:r w:rsidRPr="00D21658">
              <w:rPr>
                <w:rFonts w:ascii="Times New Roman" w:hAnsi="Times New Roman" w:cs="Times New Roman"/>
                <w:color w:val="000000"/>
                <w:sz w:val="20"/>
              </w:rPr>
              <w:t>Kiedykol-wiek</w:t>
            </w:r>
            <w:proofErr w:type="spellEnd"/>
            <w:r w:rsidRPr="00D21658">
              <w:rPr>
                <w:rFonts w:ascii="Times New Roman" w:hAnsi="Times New Roman" w:cs="Times New Roman"/>
                <w:color w:val="000000"/>
                <w:sz w:val="20"/>
              </w:rPr>
              <w:t xml:space="preserve"> w życiu</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96,3</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96,9</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97,4</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94,3</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93,0</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95,5</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97,5</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96,6</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96,2</w:t>
            </w:r>
          </w:p>
        </w:tc>
      </w:tr>
      <w:tr w:rsidR="00FF64AD" w:rsidRPr="00D21658" w:rsidTr="00317683">
        <w:trPr>
          <w:trHeight w:val="460"/>
        </w:trPr>
        <w:tc>
          <w:tcPr>
            <w:tcW w:w="993" w:type="dxa"/>
            <w:vMerge/>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W czasie 12 miesięcy przed badaniem</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93,6</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92,9</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95,0</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91,3</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89,3</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91,3</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94,8</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93,5</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92,5</w:t>
            </w:r>
          </w:p>
        </w:tc>
      </w:tr>
      <w:tr w:rsidR="00FF64AD" w:rsidRPr="00D21658" w:rsidTr="00317683">
        <w:trPr>
          <w:trHeight w:val="460"/>
        </w:trPr>
        <w:tc>
          <w:tcPr>
            <w:tcW w:w="993" w:type="dxa"/>
            <w:vMerge/>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p>
        </w:tc>
        <w:tc>
          <w:tcPr>
            <w:tcW w:w="1134" w:type="dxa"/>
            <w:shd w:val="clear" w:color="auto" w:fill="D99594" w:themeFill="accent2" w:themeFillTint="99"/>
            <w:vAlign w:val="center"/>
          </w:tcPr>
          <w:p w:rsidR="00FF64AD" w:rsidRPr="00D21658" w:rsidRDefault="00FF64AD" w:rsidP="00317683">
            <w:pPr>
              <w:widowControl w:val="0"/>
              <w:autoSpaceDE w:val="0"/>
              <w:autoSpaceDN w:val="0"/>
              <w:adjustRightInd w:val="0"/>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 xml:space="preserve">W czasie </w:t>
            </w:r>
            <w:r w:rsidRPr="00D21658">
              <w:rPr>
                <w:rFonts w:ascii="Times New Roman" w:hAnsi="Times New Roman" w:cs="Times New Roman"/>
                <w:color w:val="000000"/>
                <w:sz w:val="20"/>
                <w:shd w:val="clear" w:color="auto" w:fill="D99594" w:themeFill="accent2" w:themeFillTint="99"/>
              </w:rPr>
              <w:t>30 dni przed badaniem</w:t>
            </w:r>
          </w:p>
        </w:tc>
        <w:tc>
          <w:tcPr>
            <w:tcW w:w="992" w:type="dxa"/>
            <w:shd w:val="clear" w:color="auto" w:fill="F2DBDB" w:themeFill="accent2" w:themeFillTint="33"/>
            <w:vAlign w:val="center"/>
          </w:tcPr>
          <w:p w:rsidR="00FF64AD" w:rsidRPr="00D21658" w:rsidRDefault="00FF64AD" w:rsidP="00317683">
            <w:pPr>
              <w:spacing w:after="0" w:line="240" w:lineRule="auto"/>
              <w:rPr>
                <w:rFonts w:ascii="Times New Roman" w:hAnsi="Times New Roman" w:cs="Times New Roman"/>
                <w:b/>
                <w:color w:val="000000"/>
                <w:sz w:val="20"/>
              </w:rPr>
            </w:pPr>
            <w:r w:rsidRPr="00D21658">
              <w:rPr>
                <w:rFonts w:ascii="Times New Roman" w:hAnsi="Times New Roman" w:cs="Times New Roman"/>
                <w:b/>
                <w:color w:val="000000"/>
                <w:sz w:val="20"/>
              </w:rPr>
              <w:t>81,7</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81,7</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82,3</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80,9</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80,1</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81,7</w:t>
            </w:r>
          </w:p>
        </w:tc>
        <w:tc>
          <w:tcPr>
            <w:tcW w:w="851"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86,4</w:t>
            </w:r>
          </w:p>
        </w:tc>
        <w:tc>
          <w:tcPr>
            <w:tcW w:w="850"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83,5</w:t>
            </w:r>
          </w:p>
        </w:tc>
        <w:tc>
          <w:tcPr>
            <w:tcW w:w="1135" w:type="dxa"/>
            <w:shd w:val="clear" w:color="000000" w:fill="FFFFFF"/>
            <w:vAlign w:val="center"/>
          </w:tcPr>
          <w:p w:rsidR="00FF64AD" w:rsidRPr="00D21658" w:rsidRDefault="00FF64AD" w:rsidP="00317683">
            <w:pPr>
              <w:spacing w:after="0" w:line="240" w:lineRule="auto"/>
              <w:rPr>
                <w:rFonts w:ascii="Times New Roman" w:hAnsi="Times New Roman" w:cs="Times New Roman"/>
                <w:color w:val="000000"/>
                <w:sz w:val="20"/>
              </w:rPr>
            </w:pPr>
            <w:r w:rsidRPr="00D21658">
              <w:rPr>
                <w:rFonts w:ascii="Times New Roman" w:hAnsi="Times New Roman" w:cs="Times New Roman"/>
                <w:color w:val="000000"/>
                <w:sz w:val="20"/>
              </w:rPr>
              <w:t>81,9</w:t>
            </w:r>
          </w:p>
        </w:tc>
      </w:tr>
    </w:tbl>
    <w:p w:rsidR="00FF64AD" w:rsidRPr="00D21658"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133FAE" w:rsidRDefault="00133FAE" w:rsidP="00FF64AD">
      <w:pPr>
        <w:spacing w:after="0" w:line="360" w:lineRule="auto"/>
        <w:jc w:val="both"/>
        <w:rPr>
          <w:rFonts w:ascii="Times New Roman" w:eastAsia="Calibri" w:hAnsi="Times New Roman" w:cs="Times New Roman"/>
          <w:sz w:val="24"/>
          <w:szCs w:val="20"/>
        </w:rPr>
      </w:pPr>
    </w:p>
    <w:p w:rsidR="00FF64AD" w:rsidRDefault="00FF64AD" w:rsidP="00133FAE">
      <w:pPr>
        <w:spacing w:after="0" w:line="360" w:lineRule="auto"/>
        <w:ind w:firstLine="708"/>
        <w:jc w:val="both"/>
        <w:rPr>
          <w:rFonts w:ascii="Times New Roman" w:eastAsia="Calibri" w:hAnsi="Times New Roman" w:cs="Times New Roman"/>
          <w:sz w:val="24"/>
          <w:szCs w:val="20"/>
        </w:rPr>
      </w:pPr>
      <w:r w:rsidRPr="00FF64AD">
        <w:rPr>
          <w:rFonts w:ascii="Times New Roman" w:eastAsia="Calibri" w:hAnsi="Times New Roman" w:cs="Times New Roman"/>
          <w:sz w:val="24"/>
          <w:szCs w:val="20"/>
        </w:rPr>
        <w:t>W porównaniu do innych województw, w woj., świętokrzyskim obserwujemy wyższe spożycie piwa, wina i wódki w młodszej kohorcie w porównaniu do innych województw.</w:t>
      </w:r>
    </w:p>
    <w:p w:rsidR="00B003D8" w:rsidRDefault="00FF64AD" w:rsidP="00D21658">
      <w:pPr>
        <w:pStyle w:val="Tekstpodstawowy"/>
        <w:spacing w:line="360" w:lineRule="auto"/>
        <w:ind w:firstLine="708"/>
        <w:jc w:val="both"/>
        <w:rPr>
          <w:rFonts w:ascii="Times New Roman" w:hAnsi="Times New Roman" w:cs="Times New Roman"/>
          <w:sz w:val="24"/>
          <w:szCs w:val="24"/>
        </w:rPr>
      </w:pPr>
      <w:r w:rsidRPr="00FF64AD">
        <w:rPr>
          <w:rFonts w:ascii="Times New Roman" w:hAnsi="Times New Roman" w:cs="Times New Roman"/>
          <w:sz w:val="24"/>
          <w:szCs w:val="24"/>
        </w:rPr>
        <w:t xml:space="preserve">Konsumpcja piwa przez uczniów ze starszej grupy pozostaje na podobnym poziomie, jak w przypadku większości województw. Tylko w woj. małopolskim picie piwa jest znacznie mniej rozpowszechnione. W przypadku konsumpcji wina woj. świętokrzyskie lokuje się </w:t>
      </w:r>
      <w:r w:rsidR="00133FAE">
        <w:rPr>
          <w:rFonts w:ascii="Times New Roman" w:hAnsi="Times New Roman" w:cs="Times New Roman"/>
          <w:sz w:val="24"/>
          <w:szCs w:val="24"/>
        </w:rPr>
        <w:t xml:space="preserve">       </w:t>
      </w:r>
      <w:r w:rsidRPr="00FF64AD">
        <w:rPr>
          <w:rFonts w:ascii="Times New Roman" w:hAnsi="Times New Roman" w:cs="Times New Roman"/>
          <w:sz w:val="24"/>
          <w:szCs w:val="24"/>
        </w:rPr>
        <w:t xml:space="preserve">na trzeciej pozycji pod względem częstości występowania takiego zachowania, natomiast </w:t>
      </w:r>
      <w:r w:rsidR="00E439CF">
        <w:rPr>
          <w:rFonts w:ascii="Times New Roman" w:hAnsi="Times New Roman" w:cs="Times New Roman"/>
          <w:sz w:val="24"/>
          <w:szCs w:val="24"/>
        </w:rPr>
        <w:t xml:space="preserve">            </w:t>
      </w:r>
      <w:r w:rsidRPr="00FF64AD">
        <w:rPr>
          <w:rFonts w:ascii="Times New Roman" w:hAnsi="Times New Roman" w:cs="Times New Roman"/>
          <w:sz w:val="24"/>
          <w:szCs w:val="24"/>
        </w:rPr>
        <w:t>w przypadku wódki – na szóstej.</w:t>
      </w:r>
    </w:p>
    <w:p w:rsidR="00B003D8" w:rsidRDefault="00B003D8" w:rsidP="00E439CF">
      <w:pPr>
        <w:pStyle w:val="Tekstpodstawowy"/>
        <w:spacing w:line="360" w:lineRule="auto"/>
        <w:ind w:firstLine="708"/>
        <w:jc w:val="both"/>
        <w:rPr>
          <w:rFonts w:ascii="Times New Roman" w:hAnsi="Times New Roman" w:cs="Times New Roman"/>
          <w:sz w:val="24"/>
          <w:szCs w:val="24"/>
        </w:rPr>
      </w:pPr>
    </w:p>
    <w:p w:rsidR="00DF10A7" w:rsidRDefault="00DF10A7" w:rsidP="00E439CF">
      <w:pPr>
        <w:pStyle w:val="Tekstpodstawowy"/>
        <w:spacing w:line="360" w:lineRule="auto"/>
        <w:ind w:firstLine="708"/>
        <w:jc w:val="both"/>
        <w:rPr>
          <w:rFonts w:ascii="Times New Roman" w:hAnsi="Times New Roman" w:cs="Times New Roman"/>
          <w:sz w:val="24"/>
          <w:szCs w:val="24"/>
        </w:rPr>
      </w:pPr>
    </w:p>
    <w:p w:rsidR="00DF10A7" w:rsidRPr="00FF64AD" w:rsidRDefault="00DF10A7" w:rsidP="00D54E61">
      <w:pPr>
        <w:pStyle w:val="Tekstpodstawowy"/>
        <w:spacing w:line="360" w:lineRule="auto"/>
        <w:jc w:val="both"/>
        <w:rPr>
          <w:rFonts w:ascii="Times New Roman" w:hAnsi="Times New Roman" w:cs="Times New Roman"/>
          <w:sz w:val="24"/>
          <w:szCs w:val="24"/>
        </w:rPr>
      </w:pPr>
    </w:p>
    <w:p w:rsidR="00FF64AD" w:rsidRPr="00E439CF" w:rsidRDefault="00FF64AD" w:rsidP="00133FAE">
      <w:pPr>
        <w:widowControl w:val="0"/>
        <w:tabs>
          <w:tab w:val="center" w:pos="3456"/>
        </w:tabs>
        <w:autoSpaceDE w:val="0"/>
        <w:autoSpaceDN w:val="0"/>
        <w:adjustRightInd w:val="0"/>
        <w:spacing w:after="0" w:line="240" w:lineRule="auto"/>
        <w:ind w:left="1260" w:hanging="1544"/>
        <w:jc w:val="both"/>
        <w:rPr>
          <w:rFonts w:ascii="Times New Roman" w:hAnsi="Times New Roman" w:cs="Times New Roman"/>
          <w:b/>
          <w:bCs/>
          <w:color w:val="000000"/>
        </w:rPr>
      </w:pPr>
      <w:r w:rsidRPr="00E439CF">
        <w:rPr>
          <w:rFonts w:ascii="Times New Roman" w:hAnsi="Times New Roman" w:cs="Times New Roman"/>
          <w:b/>
          <w:bCs/>
          <w:color w:val="000000"/>
        </w:rPr>
        <w:lastRenderedPageBreak/>
        <w:t>Tabela</w:t>
      </w:r>
      <w:r w:rsidR="00BD28B3" w:rsidRPr="00E439CF">
        <w:rPr>
          <w:rFonts w:ascii="Times New Roman" w:hAnsi="Times New Roman" w:cs="Times New Roman"/>
          <w:b/>
          <w:bCs/>
          <w:color w:val="000000"/>
        </w:rPr>
        <w:t xml:space="preserve"> 20</w:t>
      </w:r>
      <w:r w:rsidRPr="00E439CF">
        <w:rPr>
          <w:rFonts w:ascii="Times New Roman" w:hAnsi="Times New Roman" w:cs="Times New Roman"/>
          <w:b/>
          <w:bCs/>
          <w:color w:val="000000"/>
        </w:rPr>
        <w:t>. Picie poszczególnych napojów alkoholowych w czasie ostatnich 30 dni przed badaniem</w:t>
      </w:r>
    </w:p>
    <w:tbl>
      <w:tblPr>
        <w:tblW w:w="10108" w:type="dxa"/>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3" w:type="dxa"/>
          <w:right w:w="93" w:type="dxa"/>
        </w:tblCellMar>
        <w:tblLook w:val="0000"/>
      </w:tblPr>
      <w:tblGrid>
        <w:gridCol w:w="843"/>
        <w:gridCol w:w="843"/>
        <w:gridCol w:w="842"/>
        <w:gridCol w:w="702"/>
        <w:gridCol w:w="982"/>
        <w:gridCol w:w="843"/>
        <w:gridCol w:w="982"/>
        <w:gridCol w:w="1123"/>
        <w:gridCol w:w="982"/>
        <w:gridCol w:w="843"/>
        <w:gridCol w:w="1123"/>
      </w:tblGrid>
      <w:tr w:rsidR="00FC258C" w:rsidRPr="00E439CF" w:rsidTr="00722BBB">
        <w:trPr>
          <w:trHeight w:val="248"/>
        </w:trPr>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2"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702"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982"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843" w:type="dxa"/>
            <w:shd w:val="clear" w:color="auto" w:fill="D99594" w:themeFill="accent2" w:themeFillTint="99"/>
            <w:vAlign w:val="center"/>
          </w:tcPr>
          <w:p w:rsidR="00FF64AD" w:rsidRPr="00E439CF" w:rsidRDefault="00FC258C" w:rsidP="00317683">
            <w:pPr>
              <w:widowControl w:val="0"/>
              <w:autoSpaceDE w:val="0"/>
              <w:autoSpaceDN w:val="0"/>
              <w:adjustRightInd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Lubel-</w:t>
            </w:r>
            <w:r w:rsidR="00FF64AD" w:rsidRPr="00E439CF">
              <w:rPr>
                <w:rFonts w:ascii="Times New Roman" w:hAnsi="Times New Roman" w:cs="Times New Roman"/>
                <w:color w:val="000000"/>
                <w:sz w:val="20"/>
                <w:szCs w:val="20"/>
              </w:rPr>
              <w:t>skie</w:t>
            </w:r>
            <w:proofErr w:type="spellEnd"/>
          </w:p>
        </w:tc>
        <w:tc>
          <w:tcPr>
            <w:tcW w:w="982"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Małopo-lskie</w:t>
            </w:r>
            <w:proofErr w:type="spellEnd"/>
          </w:p>
        </w:tc>
        <w:tc>
          <w:tcPr>
            <w:tcW w:w="1123" w:type="dxa"/>
            <w:shd w:val="clear" w:color="auto" w:fill="D99594" w:themeFill="accent2" w:themeFillTint="99"/>
            <w:vAlign w:val="center"/>
          </w:tcPr>
          <w:p w:rsidR="00FF64AD" w:rsidRPr="00E439CF" w:rsidRDefault="00FC258C" w:rsidP="00FC258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Mazowi</w:t>
            </w:r>
            <w:r w:rsidR="00FF64AD" w:rsidRPr="00E439CF">
              <w:rPr>
                <w:rFonts w:ascii="Times New Roman" w:hAnsi="Times New Roman" w:cs="Times New Roman"/>
                <w:color w:val="000000"/>
                <w:sz w:val="20"/>
                <w:szCs w:val="20"/>
              </w:rPr>
              <w:t>eckie</w:t>
            </w:r>
          </w:p>
        </w:tc>
        <w:tc>
          <w:tcPr>
            <w:tcW w:w="982" w:type="dxa"/>
            <w:shd w:val="clear" w:color="auto" w:fill="D99594" w:themeFill="accent2" w:themeFillTint="99"/>
            <w:vAlign w:val="center"/>
          </w:tcPr>
          <w:p w:rsidR="00FF64AD" w:rsidRPr="00E439CF" w:rsidRDefault="00E439CF" w:rsidP="0031768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Opol</w:t>
            </w:r>
            <w:r w:rsidR="00FF64AD" w:rsidRPr="00E439CF">
              <w:rPr>
                <w:rFonts w:ascii="Times New Roman" w:hAnsi="Times New Roman" w:cs="Times New Roman"/>
                <w:color w:val="000000"/>
                <w:sz w:val="20"/>
                <w:szCs w:val="20"/>
              </w:rPr>
              <w:t>skie</w:t>
            </w: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12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C258C" w:rsidRPr="00E439CF" w:rsidTr="00722BBB">
        <w:trPr>
          <w:trHeight w:val="393"/>
        </w:trPr>
        <w:tc>
          <w:tcPr>
            <w:tcW w:w="843"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III klasy gimnazjum</w:t>
            </w:r>
          </w:p>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58,9</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51,5</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57,5</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56,3</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40,7</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52,6</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48,7</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47,4</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55,8</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Cydr</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11,8</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9,6</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13,7</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8,2</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7,2</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8,8</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Alcopop</w:t>
            </w:r>
            <w:proofErr w:type="spellEnd"/>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9,3</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5,7</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4,1</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25,7</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16,9</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22,1</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23,1</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18,0</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25,1</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23,9</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22,7</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18,3</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38,5</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31,7</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34,4</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35,0</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30,8</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36,9</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33,7</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30,8</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37,8</w:t>
            </w:r>
          </w:p>
        </w:tc>
      </w:tr>
      <w:tr w:rsidR="00FC258C" w:rsidRPr="00E439CF" w:rsidTr="00722BBB">
        <w:trPr>
          <w:trHeight w:val="393"/>
        </w:trPr>
        <w:tc>
          <w:tcPr>
            <w:tcW w:w="843"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II klasy szkół ponad-gimnazjalnych</w:t>
            </w:r>
          </w:p>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79,4</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79,2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81,3</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81,3</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73,6</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79,6</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80,2</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77,9</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77,6</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Cydr</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17,9</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15,9</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15,0</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18,5</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13,3</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17,0</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15,5</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15,5</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14,0</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Alcopop</w:t>
            </w:r>
            <w:proofErr w:type="spellEnd"/>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10,5</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9,1</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7,8</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9,7</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9,1</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9,7</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9,9</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10,7</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39,8</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32,8</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39,0</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37,2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41,6</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37,0</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36,5</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43,8</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31,4</w:t>
            </w:r>
          </w:p>
        </w:tc>
      </w:tr>
      <w:tr w:rsidR="00FC258C" w:rsidRPr="00E439CF" w:rsidTr="00722BBB">
        <w:trPr>
          <w:trHeight w:val="393"/>
        </w:trPr>
        <w:tc>
          <w:tcPr>
            <w:tcW w:w="843" w:type="dxa"/>
            <w:vMerge/>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p>
        </w:tc>
        <w:tc>
          <w:tcPr>
            <w:tcW w:w="843" w:type="dxa"/>
            <w:shd w:val="clear" w:color="auto" w:fill="D99594" w:themeFill="accent2" w:themeFillTint="99"/>
            <w:vAlign w:val="center"/>
          </w:tcPr>
          <w:p w:rsidR="00FF64AD" w:rsidRPr="00E439CF" w:rsidRDefault="00FF64AD" w:rsidP="00317683">
            <w:pPr>
              <w:widowControl w:val="0"/>
              <w:autoSpaceDE w:val="0"/>
              <w:autoSpaceDN w:val="0"/>
              <w:adjustRightInd w:val="0"/>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842" w:type="dxa"/>
            <w:shd w:val="clear" w:color="auto" w:fill="F2DBDB" w:themeFill="accent2" w:themeFillTint="33"/>
            <w:vAlign w:val="center"/>
          </w:tcPr>
          <w:p w:rsidR="00FF64AD" w:rsidRPr="00E439CF" w:rsidRDefault="00FF64AD" w:rsidP="00317683">
            <w:pPr>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63,5</w:t>
            </w:r>
          </w:p>
        </w:tc>
        <w:tc>
          <w:tcPr>
            <w:tcW w:w="70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61,4</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64,4</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63,8</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67,1</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63,2</w:t>
            </w:r>
          </w:p>
        </w:tc>
        <w:tc>
          <w:tcPr>
            <w:tcW w:w="982"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70,6</w:t>
            </w:r>
          </w:p>
        </w:tc>
        <w:tc>
          <w:tcPr>
            <w:tcW w:w="84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65,4</w:t>
            </w:r>
          </w:p>
        </w:tc>
        <w:tc>
          <w:tcPr>
            <w:tcW w:w="1123" w:type="dxa"/>
            <w:shd w:val="clear" w:color="000000" w:fill="FFFFFF"/>
            <w:vAlign w:val="center"/>
          </w:tcPr>
          <w:p w:rsidR="00FF64AD" w:rsidRPr="00E439CF" w:rsidRDefault="00FF64AD" w:rsidP="00317683">
            <w:pPr>
              <w:rPr>
                <w:rFonts w:ascii="Times New Roman" w:hAnsi="Times New Roman" w:cs="Times New Roman"/>
                <w:color w:val="000000"/>
                <w:sz w:val="20"/>
                <w:szCs w:val="20"/>
              </w:rPr>
            </w:pPr>
            <w:r w:rsidRPr="00E439CF">
              <w:rPr>
                <w:rFonts w:ascii="Times New Roman" w:hAnsi="Times New Roman" w:cs="Times New Roman"/>
                <w:color w:val="000000"/>
                <w:sz w:val="20"/>
                <w:szCs w:val="20"/>
              </w:rPr>
              <w:t>62,0</w:t>
            </w:r>
          </w:p>
        </w:tc>
      </w:tr>
    </w:tbl>
    <w:p w:rsidR="00BD28B3" w:rsidRPr="00E439CF" w:rsidRDefault="00BD28B3" w:rsidP="00DF10A7">
      <w:pPr>
        <w:spacing w:after="0" w:line="240" w:lineRule="auto"/>
        <w:ind w:left="-284"/>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E439CF" w:rsidRPr="003D637A" w:rsidRDefault="00E439CF" w:rsidP="00FF64AD">
      <w:pPr>
        <w:pStyle w:val="Tekstpodstawowy"/>
        <w:spacing w:line="360" w:lineRule="auto"/>
        <w:jc w:val="both"/>
        <w:rPr>
          <w:szCs w:val="24"/>
        </w:rPr>
      </w:pPr>
    </w:p>
    <w:p w:rsidR="00FF64AD" w:rsidRPr="003D637A" w:rsidRDefault="00FF64AD" w:rsidP="00FF64AD">
      <w:pPr>
        <w:pStyle w:val="luk2"/>
        <w:rPr>
          <w:rFonts w:ascii="Times New Roman" w:hAnsi="Times New Roman"/>
          <w:sz w:val="24"/>
          <w:szCs w:val="24"/>
        </w:rPr>
      </w:pPr>
      <w:r w:rsidRPr="003D637A">
        <w:rPr>
          <w:rFonts w:ascii="Times New Roman" w:hAnsi="Times New Roman"/>
          <w:sz w:val="24"/>
          <w:szCs w:val="24"/>
        </w:rPr>
        <w:t>Używanie narkotyków</w:t>
      </w:r>
    </w:p>
    <w:p w:rsidR="00FF64AD" w:rsidRPr="003D637A" w:rsidRDefault="00E439CF" w:rsidP="00FF64AD">
      <w:pPr>
        <w:pStyle w:val="luk2"/>
        <w:rPr>
          <w:rFonts w:ascii="Times New Roman" w:hAnsi="Times New Roman"/>
          <w:b w:val="0"/>
          <w:sz w:val="24"/>
          <w:szCs w:val="24"/>
        </w:rPr>
      </w:pPr>
      <w:r>
        <w:rPr>
          <w:rFonts w:ascii="Times New Roman" w:hAnsi="Times New Roman"/>
          <w:b w:val="0"/>
          <w:sz w:val="24"/>
          <w:szCs w:val="24"/>
        </w:rPr>
        <w:tab/>
      </w:r>
      <w:r w:rsidR="00FF64AD" w:rsidRPr="003D637A">
        <w:rPr>
          <w:rFonts w:ascii="Times New Roman" w:hAnsi="Times New Roman"/>
          <w:b w:val="0"/>
          <w:sz w:val="24"/>
          <w:szCs w:val="24"/>
        </w:rPr>
        <w:t xml:space="preserve">Używanie marihuany lub haszyszu jest mniej rozpowszechnione w obu kohortach </w:t>
      </w:r>
      <w:r>
        <w:rPr>
          <w:rFonts w:ascii="Times New Roman" w:hAnsi="Times New Roman"/>
          <w:b w:val="0"/>
          <w:sz w:val="24"/>
          <w:szCs w:val="24"/>
        </w:rPr>
        <w:t xml:space="preserve">        </w:t>
      </w:r>
      <w:r w:rsidR="00FF64AD" w:rsidRPr="003D637A">
        <w:rPr>
          <w:rFonts w:ascii="Times New Roman" w:hAnsi="Times New Roman"/>
          <w:b w:val="0"/>
          <w:sz w:val="24"/>
          <w:szCs w:val="24"/>
        </w:rPr>
        <w:t xml:space="preserve">w woj. świętokrzyskim niż w większości analizowanych województw. Konsumpcja leków uspakajających i nasennych bez przepisu lekarza pozostaje w woj. świętokrzyskim </w:t>
      </w:r>
      <w:r w:rsidR="00133FAE">
        <w:rPr>
          <w:rFonts w:ascii="Times New Roman" w:hAnsi="Times New Roman"/>
          <w:b w:val="0"/>
          <w:sz w:val="24"/>
          <w:szCs w:val="24"/>
        </w:rPr>
        <w:t xml:space="preserve">                </w:t>
      </w:r>
      <w:r w:rsidR="00FF64AD" w:rsidRPr="003D637A">
        <w:rPr>
          <w:rFonts w:ascii="Times New Roman" w:hAnsi="Times New Roman"/>
          <w:b w:val="0"/>
          <w:sz w:val="24"/>
          <w:szCs w:val="24"/>
        </w:rPr>
        <w:t xml:space="preserve">na podobnym poziomie, jak w większości województw. Wyższe odsetki badanych są jedynie odnotowywane w woj. mazowieckim w przypadku młodszych uczniów i w woj. lubelskim </w:t>
      </w:r>
      <w:r>
        <w:rPr>
          <w:rFonts w:ascii="Times New Roman" w:hAnsi="Times New Roman"/>
          <w:b w:val="0"/>
          <w:sz w:val="24"/>
          <w:szCs w:val="24"/>
        </w:rPr>
        <w:t xml:space="preserve">      </w:t>
      </w:r>
      <w:r w:rsidR="00FF64AD" w:rsidRPr="003D637A">
        <w:rPr>
          <w:rFonts w:ascii="Times New Roman" w:hAnsi="Times New Roman"/>
          <w:b w:val="0"/>
          <w:sz w:val="24"/>
          <w:szCs w:val="24"/>
        </w:rPr>
        <w:t>w przypadku starszych uczniów.</w:t>
      </w:r>
    </w:p>
    <w:p w:rsidR="00FF64AD" w:rsidRPr="003D637A" w:rsidRDefault="00E439CF" w:rsidP="00FF64AD">
      <w:pPr>
        <w:pStyle w:val="luk2"/>
        <w:rPr>
          <w:rFonts w:ascii="Times New Roman" w:hAnsi="Times New Roman"/>
          <w:b w:val="0"/>
          <w:sz w:val="24"/>
          <w:szCs w:val="24"/>
        </w:rPr>
      </w:pPr>
      <w:r>
        <w:rPr>
          <w:rFonts w:ascii="Times New Roman" w:hAnsi="Times New Roman"/>
          <w:b w:val="0"/>
          <w:sz w:val="24"/>
          <w:szCs w:val="24"/>
        </w:rPr>
        <w:tab/>
      </w:r>
      <w:r w:rsidR="00FF64AD" w:rsidRPr="003D637A">
        <w:rPr>
          <w:rFonts w:ascii="Times New Roman" w:hAnsi="Times New Roman"/>
          <w:b w:val="0"/>
          <w:sz w:val="24"/>
          <w:szCs w:val="24"/>
        </w:rPr>
        <w:t xml:space="preserve">W młodszej grupie lista środków, których używało kiedykolwiek w życiu co najmniej 3% badanych jest taka sama w woj. świętokrzyskim, jak w woj. kujawsko-pomorskim, choć obejmowała nieco inne substancje. W woj. opolskim, śląskim, dolnośląskim, lubelskim, zachodniopomorskim i małopolskim analogiczna lista była krótsza, a woj. </w:t>
      </w:r>
      <w:r w:rsidR="00133FAE" w:rsidRPr="003D637A">
        <w:rPr>
          <w:rFonts w:ascii="Times New Roman" w:hAnsi="Times New Roman"/>
          <w:b w:val="0"/>
          <w:sz w:val="24"/>
          <w:szCs w:val="24"/>
        </w:rPr>
        <w:t>M</w:t>
      </w:r>
      <w:r w:rsidR="00FF64AD" w:rsidRPr="003D637A">
        <w:rPr>
          <w:rFonts w:ascii="Times New Roman" w:hAnsi="Times New Roman"/>
          <w:b w:val="0"/>
          <w:sz w:val="24"/>
          <w:szCs w:val="24"/>
        </w:rPr>
        <w:t>azowieckim</w:t>
      </w:r>
      <w:r w:rsidR="00133FAE">
        <w:rPr>
          <w:rFonts w:ascii="Times New Roman" w:hAnsi="Times New Roman"/>
          <w:b w:val="0"/>
          <w:sz w:val="24"/>
          <w:szCs w:val="24"/>
        </w:rPr>
        <w:t xml:space="preserve">       </w:t>
      </w:r>
      <w:r w:rsidR="00FF64AD" w:rsidRPr="003D637A">
        <w:rPr>
          <w:rFonts w:ascii="Times New Roman" w:hAnsi="Times New Roman"/>
          <w:b w:val="0"/>
          <w:sz w:val="24"/>
          <w:szCs w:val="24"/>
        </w:rPr>
        <w:t xml:space="preserve"> - dłuższa, W starszej grupie badanych analogiczna lista była z kolei najdłuższa w woj. świętokrzyskim.</w:t>
      </w:r>
    </w:p>
    <w:p w:rsidR="00FF64AD" w:rsidRPr="003D637A" w:rsidRDefault="00E439CF" w:rsidP="00FF64AD">
      <w:pPr>
        <w:pStyle w:val="luk2"/>
        <w:rPr>
          <w:rFonts w:ascii="Times New Roman" w:hAnsi="Times New Roman"/>
          <w:b w:val="0"/>
          <w:sz w:val="24"/>
          <w:szCs w:val="24"/>
        </w:rPr>
      </w:pPr>
      <w:r>
        <w:rPr>
          <w:rFonts w:ascii="Times New Roman" w:hAnsi="Times New Roman"/>
          <w:b w:val="0"/>
          <w:sz w:val="24"/>
          <w:szCs w:val="24"/>
        </w:rPr>
        <w:tab/>
      </w:r>
      <w:r w:rsidR="00FF64AD" w:rsidRPr="003D637A">
        <w:rPr>
          <w:rFonts w:ascii="Times New Roman" w:hAnsi="Times New Roman"/>
          <w:b w:val="0"/>
          <w:sz w:val="24"/>
          <w:szCs w:val="24"/>
        </w:rPr>
        <w:t xml:space="preserve">Nie odnotowano istotnych różnic w rozpowszechnieniu używania narkotyków </w:t>
      </w:r>
      <w:r>
        <w:rPr>
          <w:rFonts w:ascii="Times New Roman" w:hAnsi="Times New Roman"/>
          <w:b w:val="0"/>
          <w:sz w:val="24"/>
          <w:szCs w:val="24"/>
        </w:rPr>
        <w:t xml:space="preserve">            </w:t>
      </w:r>
      <w:r w:rsidR="00FF64AD" w:rsidRPr="003D637A">
        <w:rPr>
          <w:rFonts w:ascii="Times New Roman" w:hAnsi="Times New Roman"/>
          <w:b w:val="0"/>
          <w:sz w:val="24"/>
          <w:szCs w:val="24"/>
        </w:rPr>
        <w:t xml:space="preserve">w zastrzykach w porównywanych województwach. Jedynie w woj. mazowieckim </w:t>
      </w:r>
      <w:r w:rsidR="00FF64AD" w:rsidRPr="003D637A">
        <w:rPr>
          <w:rFonts w:ascii="Times New Roman" w:hAnsi="Times New Roman"/>
          <w:b w:val="0"/>
          <w:sz w:val="24"/>
          <w:szCs w:val="24"/>
        </w:rPr>
        <w:lastRenderedPageBreak/>
        <w:t>odnotowano wyższy odsetek uczniów młodszych, którzy używali narkotyków w zastrzykach (4,6% w młodszej kohorcie). Analogiczny odsetek dla woj. świętokrzyskiego wyniósł 3,8%.</w:t>
      </w:r>
    </w:p>
    <w:p w:rsidR="00FF64AD" w:rsidRPr="003D637A" w:rsidRDefault="00FF64AD" w:rsidP="00FF64AD">
      <w:pPr>
        <w:pStyle w:val="Tekstpodstawowy"/>
        <w:spacing w:line="360" w:lineRule="auto"/>
        <w:jc w:val="both"/>
        <w:rPr>
          <w:szCs w:val="24"/>
        </w:rPr>
      </w:pPr>
    </w:p>
    <w:p w:rsidR="00FF64AD" w:rsidRPr="003D637A" w:rsidRDefault="00FF64AD" w:rsidP="00FF64AD">
      <w:pPr>
        <w:pStyle w:val="Tekstpodstawowy"/>
        <w:spacing w:line="360" w:lineRule="auto"/>
        <w:jc w:val="both"/>
        <w:rPr>
          <w:szCs w:val="24"/>
        </w:rPr>
        <w:sectPr w:rsidR="00FF64AD" w:rsidRPr="003D637A" w:rsidSect="00BC7821">
          <w:pgSz w:w="11906" w:h="16838"/>
          <w:pgMar w:top="1418" w:right="1418" w:bottom="1418" w:left="1418" w:header="709" w:footer="709" w:gutter="0"/>
          <w:cols w:space="708"/>
          <w:docGrid w:linePitch="360"/>
        </w:sectPr>
      </w:pPr>
    </w:p>
    <w:p w:rsidR="00FF64AD" w:rsidRPr="00A90843" w:rsidRDefault="00BD28B3" w:rsidP="00BD28B3">
      <w:pPr>
        <w:widowControl w:val="0"/>
        <w:tabs>
          <w:tab w:val="center" w:pos="345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Tabela 21</w:t>
      </w:r>
      <w:r w:rsidR="00FF64AD" w:rsidRPr="00A90843">
        <w:rPr>
          <w:rFonts w:ascii="Times New Roman" w:hAnsi="Times New Roman" w:cs="Times New Roman"/>
          <w:b/>
          <w:color w:val="000000"/>
          <w:sz w:val="24"/>
          <w:szCs w:val="24"/>
        </w:rPr>
        <w:t>. Używanie substancji kiedykolwiek w życiu</w:t>
      </w:r>
    </w:p>
    <w:tbl>
      <w:tblPr>
        <w:tblW w:w="14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93"/>
        <w:gridCol w:w="2976"/>
        <w:gridCol w:w="1134"/>
        <w:gridCol w:w="1134"/>
        <w:gridCol w:w="1134"/>
        <w:gridCol w:w="1134"/>
        <w:gridCol w:w="1134"/>
        <w:gridCol w:w="1134"/>
        <w:gridCol w:w="1134"/>
        <w:gridCol w:w="1134"/>
        <w:gridCol w:w="1134"/>
      </w:tblGrid>
      <w:tr w:rsidR="00FF64AD" w:rsidRPr="00E439CF" w:rsidTr="00DF10A7">
        <w:trPr>
          <w:cantSplit/>
          <w:trHeight w:val="574"/>
        </w:trPr>
        <w:tc>
          <w:tcPr>
            <w:tcW w:w="99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Lubelskie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Małopol-skie</w:t>
            </w:r>
            <w:proofErr w:type="spellEnd"/>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Mazowiec-kie</w:t>
            </w:r>
            <w:proofErr w:type="spellEnd"/>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DF10A7">
        <w:trPr>
          <w:cantSplit/>
          <w:trHeight w:val="340"/>
        </w:trPr>
        <w:tc>
          <w:tcPr>
            <w:tcW w:w="993"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III klasy gimnazjum</w:t>
            </w: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lastRenderedPageBreak/>
              <w:t>Marihuana lub haszysz</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24,3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33,5</w:t>
            </w:r>
          </w:p>
        </w:tc>
      </w:tr>
      <w:tr w:rsidR="00FF64AD" w:rsidRPr="00E439CF" w:rsidTr="00DF10A7">
        <w:trPr>
          <w:cantSplit/>
          <w:trHeight w:val="301"/>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Substancje wziewne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11,0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8,9</w:t>
            </w:r>
          </w:p>
        </w:tc>
      </w:tr>
      <w:tr w:rsidR="00FF64AD" w:rsidRPr="00E439CF" w:rsidTr="00DF10A7">
        <w:trPr>
          <w:cantSplit/>
          <w:trHeight w:val="576"/>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uspokajające i nasenne bez przepisu lekarza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16,8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15,3</w:t>
            </w:r>
          </w:p>
        </w:tc>
      </w:tr>
      <w:tr w:rsidR="00FF64AD" w:rsidRPr="00E439CF" w:rsidTr="00DF10A7">
        <w:trPr>
          <w:cantSplit/>
          <w:trHeight w:val="458"/>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przeciwbólowe w celu odurzania się</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w:t>
            </w:r>
          </w:p>
        </w:tc>
      </w:tr>
      <w:tr w:rsidR="00FF64AD" w:rsidRPr="00E439CF" w:rsidTr="00DF10A7">
        <w:trPr>
          <w:cantSplit/>
          <w:trHeight w:val="411"/>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Amfetamina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w:t>
            </w:r>
          </w:p>
        </w:tc>
      </w:tr>
      <w:tr w:rsidR="00FF64AD" w:rsidRPr="00E439CF" w:rsidTr="00DF10A7">
        <w:trPr>
          <w:cantSplit/>
          <w:trHeight w:val="416"/>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Metamfetamina</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LSD lub inne halucynogeny</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lang w:val="en-US"/>
              </w:rPr>
              <w:t>Crack</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proofErr w:type="spellStart"/>
            <w:r w:rsidRPr="00E439CF">
              <w:rPr>
                <w:rFonts w:ascii="Times New Roman" w:hAnsi="Times New Roman" w:cs="Times New Roman"/>
                <w:color w:val="000000"/>
                <w:sz w:val="20"/>
                <w:szCs w:val="20"/>
                <w:lang w:val="en-US"/>
              </w:rPr>
              <w:t>Kokaina</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w:t>
            </w:r>
          </w:p>
        </w:tc>
      </w:tr>
      <w:tr w:rsidR="00FF64AD" w:rsidRPr="00E439CF" w:rsidTr="00DF10A7">
        <w:trPr>
          <w:cantSplit/>
          <w:trHeight w:val="286"/>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proofErr w:type="spellStart"/>
            <w:r w:rsidRPr="00E439CF">
              <w:rPr>
                <w:rFonts w:ascii="Times New Roman" w:hAnsi="Times New Roman" w:cs="Times New Roman"/>
                <w:color w:val="000000"/>
                <w:sz w:val="20"/>
                <w:szCs w:val="20"/>
                <w:lang w:val="en-US"/>
              </w:rPr>
              <w:t>Relevin</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lang w:val="en-US"/>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Heroina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Ecstasy</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Grzyby halucynogenne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r>
      <w:tr w:rsidR="00FF64AD" w:rsidRPr="00E439CF" w:rsidTr="00DF10A7">
        <w:trPr>
          <w:cantSplit/>
          <w:trHeight w:val="340"/>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GHB</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0,9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w:t>
            </w:r>
          </w:p>
        </w:tc>
      </w:tr>
      <w:tr w:rsidR="00FF64AD" w:rsidRPr="00E439CF" w:rsidTr="00DF10A7">
        <w:trPr>
          <w:cantSplit/>
          <w:trHeight w:val="516"/>
        </w:trPr>
        <w:tc>
          <w:tcPr>
            <w:tcW w:w="993"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Narkotyki wstrzykiwane za pomocą igły i strzykawki</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r>
      <w:tr w:rsidR="00FF64AD" w:rsidRPr="00E439CF" w:rsidTr="00DF10A7">
        <w:trPr>
          <w:cantSplit/>
          <w:trHeight w:val="258"/>
        </w:trPr>
        <w:tc>
          <w:tcPr>
            <w:tcW w:w="993"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Alkohol razem z tabletkami</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w:t>
            </w:r>
          </w:p>
        </w:tc>
      </w:tr>
      <w:tr w:rsidR="00FF64AD" w:rsidRPr="00E439CF" w:rsidTr="00DF10A7">
        <w:trPr>
          <w:cantSplit/>
          <w:trHeight w:val="488"/>
        </w:trPr>
        <w:tc>
          <w:tcPr>
            <w:tcW w:w="993"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Sterydy anaboliczne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w:t>
            </w:r>
          </w:p>
        </w:tc>
      </w:tr>
      <w:tr w:rsidR="00FF64AD" w:rsidRPr="00E439CF" w:rsidTr="00DF10A7">
        <w:trPr>
          <w:cantSplit/>
          <w:trHeight w:val="437"/>
        </w:trPr>
        <w:tc>
          <w:tcPr>
            <w:tcW w:w="993"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p>
        </w:tc>
        <w:tc>
          <w:tcPr>
            <w:tcW w:w="2976"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Polska heroina (kompot)</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r>
    </w:tbl>
    <w:p w:rsidR="00FF64AD" w:rsidRPr="003D637A" w:rsidRDefault="00FF64AD" w:rsidP="00FF64AD"/>
    <w:tbl>
      <w:tblPr>
        <w:tblW w:w="14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134"/>
        <w:gridCol w:w="2835"/>
        <w:gridCol w:w="1134"/>
        <w:gridCol w:w="1134"/>
        <w:gridCol w:w="1134"/>
        <w:gridCol w:w="1134"/>
        <w:gridCol w:w="1134"/>
        <w:gridCol w:w="1134"/>
        <w:gridCol w:w="1134"/>
        <w:gridCol w:w="1134"/>
        <w:gridCol w:w="1134"/>
      </w:tblGrid>
      <w:tr w:rsidR="00FF64AD" w:rsidRPr="00E439CF" w:rsidTr="00317683">
        <w:trPr>
          <w:cantSplit/>
          <w:trHeight w:val="552"/>
        </w:trPr>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poziom klasy</w:t>
            </w: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b/>
                <w:color w:val="000000"/>
              </w:rPr>
            </w:pPr>
            <w:r w:rsidRPr="00E439CF">
              <w:rPr>
                <w:rFonts w:ascii="Times New Roman" w:hAnsi="Times New Roman" w:cs="Times New Roman"/>
                <w:b/>
                <w:color w:val="000000"/>
              </w:rPr>
              <w:t>Święto-krzyskie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Dolno-śląskie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Kujawsko-Pomorskie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Lubelskie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roofErr w:type="spellStart"/>
            <w:r w:rsidRPr="00E439CF">
              <w:rPr>
                <w:rFonts w:ascii="Times New Roman" w:hAnsi="Times New Roman" w:cs="Times New Roman"/>
                <w:color w:val="000000"/>
              </w:rPr>
              <w:t>Małopol-skie</w:t>
            </w:r>
            <w:proofErr w:type="spellEnd"/>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roofErr w:type="spellStart"/>
            <w:r w:rsidRPr="00E439CF">
              <w:rPr>
                <w:rFonts w:ascii="Times New Roman" w:hAnsi="Times New Roman" w:cs="Times New Roman"/>
                <w:color w:val="000000"/>
              </w:rPr>
              <w:t>Mazowiec-kie</w:t>
            </w:r>
            <w:proofErr w:type="spellEnd"/>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Opolskie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Śląskie</w:t>
            </w: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Zachodnio-pomorskie</w:t>
            </w:r>
          </w:p>
        </w:tc>
      </w:tr>
      <w:tr w:rsidR="00FF64AD" w:rsidRPr="00E439CF" w:rsidTr="00317683">
        <w:trPr>
          <w:cantSplit/>
          <w:trHeight w:val="340"/>
        </w:trPr>
        <w:tc>
          <w:tcPr>
            <w:tcW w:w="1134"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 xml:space="preserve">II klasy szkół </w:t>
            </w:r>
            <w:proofErr w:type="spellStart"/>
            <w:r w:rsidRPr="00E439CF">
              <w:rPr>
                <w:rFonts w:ascii="Times New Roman" w:hAnsi="Times New Roman" w:cs="Times New Roman"/>
                <w:color w:val="000000"/>
              </w:rPr>
              <w:t>ponadgim-nazjalnych</w:t>
            </w:r>
            <w:proofErr w:type="spellEnd"/>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lastRenderedPageBreak/>
              <w:t>Marihuana lub haszysz</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39,8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53,6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48,8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34,0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46,8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47,4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50,4</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Substancje wziewne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7,2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6,5</w:t>
            </w:r>
          </w:p>
        </w:tc>
      </w:tr>
      <w:tr w:rsidR="00FF64AD" w:rsidRPr="00E439CF" w:rsidTr="00317683">
        <w:trPr>
          <w:cantSplit/>
          <w:trHeight w:val="525"/>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Leki uspokajające i nasenne bez przepisu lekarza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18,4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19,5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22,2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16,8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17,5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17,6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15,2</w:t>
            </w:r>
          </w:p>
        </w:tc>
      </w:tr>
      <w:tr w:rsidR="00FF64AD" w:rsidRPr="00E439CF" w:rsidTr="00317683">
        <w:trPr>
          <w:cantSplit/>
          <w:trHeight w:val="546"/>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Leki przeciwbólowe w celu odurzania się</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6,9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5,8</w:t>
            </w:r>
          </w:p>
        </w:tc>
      </w:tr>
      <w:tr w:rsidR="00FF64AD" w:rsidRPr="00E439CF" w:rsidTr="00317683">
        <w:trPr>
          <w:cantSplit/>
          <w:trHeight w:val="441"/>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Amfetamina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6,9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10,7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9,0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10,4</w:t>
            </w:r>
          </w:p>
        </w:tc>
      </w:tr>
      <w:tr w:rsidR="00FF64AD" w:rsidRPr="00E439CF" w:rsidTr="00317683">
        <w:trPr>
          <w:cantSplit/>
          <w:trHeight w:val="391"/>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roofErr w:type="spellStart"/>
            <w:r w:rsidRPr="00E439CF">
              <w:rPr>
                <w:rFonts w:ascii="Times New Roman" w:hAnsi="Times New Roman" w:cs="Times New Roman"/>
                <w:color w:val="000000"/>
              </w:rPr>
              <w:t>Metamfetamina</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LSD lub inne halucynogeny</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6,0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6,8</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r w:rsidRPr="00E439CF">
              <w:rPr>
                <w:rFonts w:ascii="Times New Roman" w:hAnsi="Times New Roman" w:cs="Times New Roman"/>
                <w:color w:val="000000"/>
                <w:lang w:val="en-US"/>
              </w:rPr>
              <w:t>Crack</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2,1</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proofErr w:type="spellStart"/>
            <w:r w:rsidRPr="00E439CF">
              <w:rPr>
                <w:rFonts w:ascii="Times New Roman" w:hAnsi="Times New Roman" w:cs="Times New Roman"/>
                <w:color w:val="000000"/>
                <w:lang w:val="en-US"/>
              </w:rPr>
              <w:t>Kokaina</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4,3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4,6</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proofErr w:type="spellStart"/>
            <w:r w:rsidRPr="00E439CF">
              <w:rPr>
                <w:rFonts w:ascii="Times New Roman" w:hAnsi="Times New Roman" w:cs="Times New Roman"/>
                <w:color w:val="000000"/>
                <w:lang w:val="en-US"/>
              </w:rPr>
              <w:t>Relevin</w:t>
            </w:r>
            <w:proofErr w:type="spellEnd"/>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0,8</w:t>
            </w:r>
          </w:p>
        </w:tc>
      </w:tr>
      <w:tr w:rsidR="00FF64AD" w:rsidRPr="00E439CF" w:rsidTr="00317683">
        <w:trPr>
          <w:cantSplit/>
          <w:trHeight w:val="340"/>
        </w:trPr>
        <w:tc>
          <w:tcPr>
            <w:tcW w:w="1134"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lang w:val="en-US"/>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Heroina</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2,9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1,7</w:t>
            </w:r>
          </w:p>
        </w:tc>
      </w:tr>
      <w:tr w:rsidR="00FF64AD" w:rsidRPr="00E439CF" w:rsidTr="00317683">
        <w:trPr>
          <w:cantSplit/>
          <w:trHeight w:val="340"/>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Ecstasy</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5,1</w:t>
            </w:r>
          </w:p>
        </w:tc>
      </w:tr>
      <w:tr w:rsidR="00FF64AD" w:rsidRPr="00E439CF" w:rsidTr="00317683">
        <w:trPr>
          <w:cantSplit/>
          <w:trHeight w:val="340"/>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Grzyby halucynogenne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5,1</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2,4</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5,0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3,6</w:t>
            </w:r>
          </w:p>
        </w:tc>
      </w:tr>
      <w:tr w:rsidR="00FF64AD" w:rsidRPr="00E439CF" w:rsidTr="00317683">
        <w:trPr>
          <w:cantSplit/>
          <w:trHeight w:val="340"/>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GHB</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0,9</w:t>
            </w:r>
          </w:p>
        </w:tc>
      </w:tr>
      <w:tr w:rsidR="00FF64AD" w:rsidRPr="00E439CF" w:rsidTr="00317683">
        <w:trPr>
          <w:cantSplit/>
          <w:trHeight w:val="604"/>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Narkotyki wstrzykiwane za pomocą igły i strzykawki</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2,5</w:t>
            </w:r>
          </w:p>
        </w:tc>
      </w:tr>
      <w:tr w:rsidR="00FF64AD" w:rsidRPr="00E439CF" w:rsidTr="00317683">
        <w:trPr>
          <w:cantSplit/>
          <w:trHeight w:val="403"/>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Alkohol razem z tabletkami</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6,6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4,2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7,9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8,7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6,8</w:t>
            </w:r>
          </w:p>
        </w:tc>
      </w:tr>
      <w:tr w:rsidR="00FF64AD" w:rsidRPr="00E439CF" w:rsidTr="00317683">
        <w:trPr>
          <w:cantSplit/>
          <w:trHeight w:val="422"/>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Sterydy anaboliczne</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2,5</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3,0</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1,5</w:t>
            </w:r>
          </w:p>
        </w:tc>
      </w:tr>
      <w:tr w:rsidR="00FF64AD" w:rsidRPr="00E439CF" w:rsidTr="00317683">
        <w:trPr>
          <w:cantSplit/>
          <w:trHeight w:val="557"/>
        </w:trPr>
        <w:tc>
          <w:tcPr>
            <w:tcW w:w="1134" w:type="dxa"/>
            <w:vMerge/>
            <w:shd w:val="clear" w:color="000000" w:fill="FFFFFF"/>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p>
        </w:tc>
        <w:tc>
          <w:tcPr>
            <w:tcW w:w="2835" w:type="dxa"/>
            <w:shd w:val="clear" w:color="auto" w:fill="D99594" w:themeFill="accent2" w:themeFillTint="99"/>
            <w:vAlign w:val="center"/>
          </w:tcPr>
          <w:p w:rsidR="00FF64AD" w:rsidRPr="00E439CF" w:rsidRDefault="00FF64AD" w:rsidP="00317683">
            <w:pPr>
              <w:widowControl w:val="0"/>
              <w:autoSpaceDE w:val="0"/>
              <w:autoSpaceDN w:val="0"/>
              <w:adjustRightInd w:val="0"/>
              <w:spacing w:line="240" w:lineRule="auto"/>
              <w:rPr>
                <w:rFonts w:ascii="Times New Roman" w:hAnsi="Times New Roman" w:cs="Times New Roman"/>
                <w:color w:val="000000"/>
              </w:rPr>
            </w:pPr>
            <w:r w:rsidRPr="00E439CF">
              <w:rPr>
                <w:rFonts w:ascii="Times New Roman" w:hAnsi="Times New Roman" w:cs="Times New Roman"/>
                <w:color w:val="000000"/>
              </w:rPr>
              <w:t>Polska heroina (kompot)</w:t>
            </w:r>
          </w:p>
        </w:tc>
        <w:tc>
          <w:tcPr>
            <w:tcW w:w="1134" w:type="dxa"/>
            <w:shd w:val="clear" w:color="auto" w:fill="F2DBDB" w:themeFill="accent2" w:themeFillTint="33"/>
            <w:vAlign w:val="center"/>
          </w:tcPr>
          <w:p w:rsidR="00FF64AD" w:rsidRPr="00E439CF" w:rsidRDefault="00FF64AD" w:rsidP="00317683">
            <w:pPr>
              <w:spacing w:line="240" w:lineRule="auto"/>
              <w:rPr>
                <w:rFonts w:ascii="Times New Roman" w:hAnsi="Times New Roman" w:cs="Times New Roman"/>
                <w:b/>
                <w:color w:val="000000"/>
              </w:rPr>
            </w:pPr>
            <w:r w:rsidRPr="00E439CF">
              <w:rPr>
                <w:rFonts w:ascii="Times New Roman" w:hAnsi="Times New Roman" w:cs="Times New Roman"/>
                <w:b/>
                <w:color w:val="000000"/>
              </w:rPr>
              <w:t>3,8</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1,6</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2,9</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1,7</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3,2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2,3</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2,2</w:t>
            </w:r>
          </w:p>
        </w:tc>
        <w:tc>
          <w:tcPr>
            <w:tcW w:w="1134" w:type="dxa"/>
            <w:shd w:val="clear" w:color="000000" w:fill="FFFFFF"/>
            <w:vAlign w:val="center"/>
          </w:tcPr>
          <w:p w:rsidR="00FF64AD" w:rsidRPr="00E439CF" w:rsidRDefault="00FF64AD" w:rsidP="00317683">
            <w:pPr>
              <w:spacing w:line="240" w:lineRule="auto"/>
              <w:rPr>
                <w:rFonts w:ascii="Times New Roman" w:hAnsi="Times New Roman" w:cs="Times New Roman"/>
                <w:color w:val="000000"/>
              </w:rPr>
            </w:pPr>
            <w:r w:rsidRPr="00E439CF">
              <w:rPr>
                <w:rFonts w:ascii="Times New Roman" w:hAnsi="Times New Roman" w:cs="Times New Roman"/>
                <w:color w:val="000000"/>
              </w:rPr>
              <w:t>1,3</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w:t>
      </w:r>
      <w:r w:rsidR="00DF10A7">
        <w:rPr>
          <w:rFonts w:ascii="Times New Roman" w:eastAsia="Calibri" w:hAnsi="Times New Roman" w:cs="Times New Roman"/>
          <w:sz w:val="18"/>
          <w:szCs w:val="20"/>
        </w:rPr>
        <w:t>h zrealizowanych</w:t>
      </w:r>
      <w:r w:rsidR="00DF10A7" w:rsidRPr="00133FAE">
        <w:rPr>
          <w:rFonts w:ascii="Times New Roman" w:eastAsia="Calibri" w:hAnsi="Times New Roman" w:cs="Times New Roman"/>
          <w:sz w:val="18"/>
          <w:szCs w:val="20"/>
        </w:rPr>
        <w:t xml:space="preserve">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Pr="003D637A" w:rsidRDefault="00DF10A7" w:rsidP="00DF10A7">
      <w:pPr>
        <w:spacing w:after="0" w:line="240" w:lineRule="auto"/>
        <w:rPr>
          <w:szCs w:val="24"/>
        </w:rPr>
        <w:sectPr w:rsidR="00FF64AD" w:rsidRPr="003D637A" w:rsidSect="00BC7821">
          <w:pgSz w:w="16838" w:h="11906" w:orient="landscape"/>
          <w:pgMar w:top="1418" w:right="1418" w:bottom="1418" w:left="1418" w:header="709" w:footer="709" w:gutter="0"/>
          <w:cols w:space="708"/>
          <w:docGrid w:linePitch="360"/>
        </w:sectPr>
      </w:pPr>
      <w:r>
        <w:rPr>
          <w:szCs w:val="24"/>
        </w:rPr>
        <w:t xml:space="preserve"> </w:t>
      </w:r>
    </w:p>
    <w:p w:rsidR="00FF64AD" w:rsidRPr="00FF64AD" w:rsidRDefault="00FF64AD" w:rsidP="00E439CF">
      <w:pPr>
        <w:pStyle w:val="luk2"/>
        <w:rPr>
          <w:rFonts w:ascii="Times New Roman" w:hAnsi="Times New Roman"/>
          <w:sz w:val="24"/>
          <w:szCs w:val="24"/>
        </w:rPr>
      </w:pPr>
      <w:bookmarkStart w:id="1" w:name="_Toc310255587"/>
      <w:r w:rsidRPr="00FF64AD">
        <w:rPr>
          <w:rFonts w:ascii="Times New Roman" w:hAnsi="Times New Roman"/>
          <w:sz w:val="24"/>
          <w:szCs w:val="24"/>
        </w:rPr>
        <w:lastRenderedPageBreak/>
        <w:t>Dostępność substancji</w:t>
      </w:r>
      <w:bookmarkEnd w:id="1"/>
    </w:p>
    <w:p w:rsidR="00FF64AD" w:rsidRPr="00FF64AD" w:rsidRDefault="00FF64AD" w:rsidP="00E439CF">
      <w:pPr>
        <w:pStyle w:val="Tekstpodstawowy"/>
        <w:spacing w:after="0" w:line="360" w:lineRule="auto"/>
        <w:ind w:firstLine="708"/>
        <w:jc w:val="both"/>
        <w:rPr>
          <w:rFonts w:ascii="Times New Roman" w:hAnsi="Times New Roman" w:cs="Times New Roman"/>
          <w:sz w:val="24"/>
          <w:szCs w:val="24"/>
        </w:rPr>
      </w:pPr>
      <w:r w:rsidRPr="00FF64AD">
        <w:rPr>
          <w:rFonts w:ascii="Times New Roman" w:hAnsi="Times New Roman" w:cs="Times New Roman"/>
          <w:sz w:val="24"/>
          <w:szCs w:val="24"/>
        </w:rPr>
        <w:t xml:space="preserve">Odsetki deklarujących łatwy dostęp do poszczególnych substancji w różnych województwach zostały podsumowane </w:t>
      </w:r>
      <w:r w:rsidRPr="00C706DF">
        <w:rPr>
          <w:rFonts w:ascii="Times New Roman" w:hAnsi="Times New Roman" w:cs="Times New Roman"/>
          <w:sz w:val="24"/>
          <w:szCs w:val="24"/>
        </w:rPr>
        <w:t xml:space="preserve">w tabeli </w:t>
      </w:r>
      <w:r w:rsidR="00C706DF">
        <w:rPr>
          <w:rFonts w:ascii="Times New Roman" w:hAnsi="Times New Roman" w:cs="Times New Roman"/>
          <w:sz w:val="24"/>
          <w:szCs w:val="24"/>
        </w:rPr>
        <w:t>22</w:t>
      </w:r>
      <w:r w:rsidRPr="00C706DF">
        <w:rPr>
          <w:rFonts w:ascii="Times New Roman" w:hAnsi="Times New Roman" w:cs="Times New Roman"/>
          <w:sz w:val="24"/>
          <w:szCs w:val="24"/>
        </w:rPr>
        <w:t>.</w:t>
      </w:r>
      <w:r w:rsidRPr="00FF64AD">
        <w:rPr>
          <w:rFonts w:ascii="Times New Roman" w:hAnsi="Times New Roman" w:cs="Times New Roman"/>
          <w:sz w:val="24"/>
          <w:szCs w:val="24"/>
        </w:rPr>
        <w:t xml:space="preserve"> </w:t>
      </w:r>
    </w:p>
    <w:p w:rsidR="00FF64AD" w:rsidRPr="00FF64AD" w:rsidRDefault="00FF64AD" w:rsidP="00E439CF">
      <w:pPr>
        <w:pStyle w:val="Tekstpodstawowy"/>
        <w:spacing w:after="0" w:line="360" w:lineRule="auto"/>
        <w:ind w:firstLine="708"/>
        <w:jc w:val="both"/>
        <w:rPr>
          <w:rFonts w:ascii="Times New Roman" w:hAnsi="Times New Roman" w:cs="Times New Roman"/>
          <w:sz w:val="24"/>
          <w:szCs w:val="24"/>
        </w:rPr>
      </w:pPr>
      <w:r w:rsidRPr="00FF64AD">
        <w:rPr>
          <w:rFonts w:ascii="Times New Roman" w:hAnsi="Times New Roman" w:cs="Times New Roman"/>
          <w:sz w:val="24"/>
          <w:szCs w:val="24"/>
        </w:rPr>
        <w:t xml:space="preserve">W młodszej grupie mniej niż połowa badanych we wszystkich województwach deklaruje łatwy dostęp do papierosów (nieco więcej w woj. zachodniopomorskim – 50,8%). Napoje alkoholowe są oceniane jako łatwe do zdobycia przez podobny odsetek badanych </w:t>
      </w:r>
      <w:r w:rsidR="00133FAE">
        <w:rPr>
          <w:rFonts w:ascii="Times New Roman" w:hAnsi="Times New Roman" w:cs="Times New Roman"/>
          <w:sz w:val="24"/>
          <w:szCs w:val="24"/>
        </w:rPr>
        <w:t xml:space="preserve">        </w:t>
      </w:r>
      <w:r w:rsidRPr="00FF64AD">
        <w:rPr>
          <w:rFonts w:ascii="Times New Roman" w:hAnsi="Times New Roman" w:cs="Times New Roman"/>
          <w:sz w:val="24"/>
          <w:szCs w:val="24"/>
        </w:rPr>
        <w:t xml:space="preserve">we wszystkich analizowanych województwach. W przypadku marihuany lub haszyszu, największy odsetek młodzieży w woj. dolnośląskim ocenia ją jako łatwą do zdobycia </w:t>
      </w:r>
      <w:r w:rsidR="00B003D8">
        <w:rPr>
          <w:rFonts w:ascii="Times New Roman" w:hAnsi="Times New Roman" w:cs="Times New Roman"/>
          <w:sz w:val="24"/>
          <w:szCs w:val="24"/>
        </w:rPr>
        <w:t xml:space="preserve">               </w:t>
      </w:r>
      <w:r w:rsidRPr="00FF64AD">
        <w:rPr>
          <w:rFonts w:ascii="Times New Roman" w:hAnsi="Times New Roman" w:cs="Times New Roman"/>
          <w:sz w:val="24"/>
          <w:szCs w:val="24"/>
        </w:rPr>
        <w:t>w porównaniu do młodzieży w innych województwach, woj. świętokrzyskie zajmuje czwarta pozycje w grupie uczniów młodszych i piątą w grupie starszej młodzieży. Dostępność amfetaminy w obu kohortach jest oceniana woj. świętokrzyskim niżej, niż w większości analizowanych województw, natomiast dostępność ecstasy - wyżej. Mniejszy odsetek młodszych uczniów w woj. świętokrzyskim uważa leki uspokajające lub nasenne bez przepisu lekarza za łatwo dostępne , niż ma to miejsce w większości innych województw, w grupie starszych uczniów analogiczny odsetek jest wyższy, niż w większości innych województw.</w:t>
      </w:r>
    </w:p>
    <w:p w:rsidR="00FF64AD" w:rsidRPr="00FF64AD" w:rsidRDefault="00FF64AD" w:rsidP="00133FAE">
      <w:pPr>
        <w:spacing w:after="0" w:line="360" w:lineRule="auto"/>
        <w:ind w:firstLine="708"/>
        <w:jc w:val="both"/>
        <w:rPr>
          <w:rFonts w:ascii="Times New Roman" w:hAnsi="Times New Roman" w:cs="Times New Roman"/>
          <w:sz w:val="24"/>
          <w:szCs w:val="24"/>
        </w:rPr>
      </w:pPr>
      <w:r w:rsidRPr="00FF64AD">
        <w:rPr>
          <w:rFonts w:ascii="Times New Roman" w:hAnsi="Times New Roman" w:cs="Times New Roman"/>
          <w:sz w:val="24"/>
          <w:szCs w:val="24"/>
        </w:rPr>
        <w:t xml:space="preserve">Wśród młodszej młodzieży papierosy są szacowane jako łatwe do zdobycia przez podobny odsetek badanych w woj. świętokrzyskim oraz woj. kujawsko-pomorskim i są to wartości wyższe niż te obserwowane w większości pozostałych województwach. Piwo i wino </w:t>
      </w:r>
      <w:r w:rsidR="00133FAE">
        <w:rPr>
          <w:rFonts w:ascii="Times New Roman" w:hAnsi="Times New Roman" w:cs="Times New Roman"/>
          <w:sz w:val="24"/>
          <w:szCs w:val="24"/>
        </w:rPr>
        <w:t xml:space="preserve">            </w:t>
      </w:r>
      <w:r w:rsidRPr="00FF64AD">
        <w:rPr>
          <w:rFonts w:ascii="Times New Roman" w:hAnsi="Times New Roman" w:cs="Times New Roman"/>
          <w:sz w:val="24"/>
          <w:szCs w:val="24"/>
        </w:rPr>
        <w:t>są również bardziej dostępne dla uczniów w woj. świętokrzyskim, niż w większości innych województw. Dostępność wódki jest oceniana podobnie na wszystkich analizowanych obszarach. Podobne prawidłowości można zaobserwować w grupie starszej.</w:t>
      </w:r>
    </w:p>
    <w:p w:rsidR="00FF64AD" w:rsidRPr="00FF64AD" w:rsidRDefault="00FF64AD" w:rsidP="00133FAE">
      <w:pPr>
        <w:spacing w:after="0" w:line="360" w:lineRule="auto"/>
        <w:ind w:firstLine="708"/>
        <w:jc w:val="both"/>
        <w:rPr>
          <w:rFonts w:ascii="Times New Roman" w:hAnsi="Times New Roman" w:cs="Times New Roman"/>
          <w:sz w:val="24"/>
          <w:szCs w:val="24"/>
        </w:rPr>
        <w:sectPr w:rsidR="00FF64AD" w:rsidRPr="00FF64AD" w:rsidSect="00BC7821">
          <w:pgSz w:w="11906" w:h="16838"/>
          <w:pgMar w:top="1418" w:right="1418" w:bottom="1418" w:left="1418" w:header="709" w:footer="709" w:gutter="0"/>
          <w:cols w:space="708"/>
          <w:docGrid w:linePitch="360"/>
        </w:sectPr>
      </w:pPr>
      <w:r w:rsidRPr="00FF64AD">
        <w:rPr>
          <w:rFonts w:ascii="Times New Roman" w:hAnsi="Times New Roman" w:cs="Times New Roman"/>
          <w:sz w:val="24"/>
          <w:szCs w:val="24"/>
        </w:rPr>
        <w:t xml:space="preserve">Natomiast marihuana lub haszysz jest podobnie często oceniana jako łatwo dostępna przez uczniów z woj. świętokrzyskiego i woj. zachodniopomorskiego w młodszej grupie, oraz </w:t>
      </w:r>
      <w:r w:rsidR="00B003D8">
        <w:rPr>
          <w:rFonts w:ascii="Times New Roman" w:hAnsi="Times New Roman" w:cs="Times New Roman"/>
          <w:sz w:val="24"/>
          <w:szCs w:val="24"/>
        </w:rPr>
        <w:t xml:space="preserve">                </w:t>
      </w:r>
      <w:r w:rsidRPr="00FF64AD">
        <w:rPr>
          <w:rFonts w:ascii="Times New Roman" w:hAnsi="Times New Roman" w:cs="Times New Roman"/>
          <w:sz w:val="24"/>
          <w:szCs w:val="24"/>
        </w:rPr>
        <w:t xml:space="preserve">z woj. świętokrzyskiego i woj. kujawsko-pomorskiego i mazowieckiego w starszej grupie. Dostępność amfetaminy, leków uspokajających lub nasennych oraz ecstasy jest oceniana </w:t>
      </w:r>
      <w:r w:rsidR="00B003D8">
        <w:rPr>
          <w:rFonts w:ascii="Times New Roman" w:hAnsi="Times New Roman" w:cs="Times New Roman"/>
          <w:sz w:val="24"/>
          <w:szCs w:val="24"/>
        </w:rPr>
        <w:t xml:space="preserve">            </w:t>
      </w:r>
      <w:r w:rsidRPr="00FF64AD">
        <w:rPr>
          <w:rFonts w:ascii="Times New Roman" w:hAnsi="Times New Roman" w:cs="Times New Roman"/>
          <w:sz w:val="24"/>
          <w:szCs w:val="24"/>
        </w:rPr>
        <w:t>w zbliżony sposób we wszystkich analizowanych województwach, chociaż w przypadku leków uspokajających lub nasennych dostępność jest najniższa w woj. dolnośląskim.</w:t>
      </w:r>
    </w:p>
    <w:p w:rsidR="00E439CF" w:rsidRPr="00E439CF" w:rsidRDefault="00BD28B3" w:rsidP="00BD28B3">
      <w:pPr>
        <w:widowControl w:val="0"/>
        <w:tabs>
          <w:tab w:val="center" w:pos="3456"/>
        </w:tabs>
        <w:autoSpaceDE w:val="0"/>
        <w:autoSpaceDN w:val="0"/>
        <w:adjustRightInd w:val="0"/>
        <w:spacing w:after="0" w:line="240" w:lineRule="auto"/>
        <w:rPr>
          <w:rFonts w:ascii="Times New Roman" w:hAnsi="Times New Roman" w:cs="Times New Roman"/>
          <w:b/>
          <w:color w:val="000000"/>
          <w:szCs w:val="24"/>
        </w:rPr>
      </w:pPr>
      <w:r w:rsidRPr="00E439CF">
        <w:rPr>
          <w:rFonts w:ascii="Times New Roman" w:hAnsi="Times New Roman" w:cs="Times New Roman"/>
          <w:b/>
          <w:color w:val="000000"/>
          <w:szCs w:val="24"/>
        </w:rPr>
        <w:lastRenderedPageBreak/>
        <w:t>Tabela 22</w:t>
      </w:r>
      <w:r w:rsidR="00FF64AD" w:rsidRPr="00E439CF">
        <w:rPr>
          <w:rFonts w:ascii="Times New Roman" w:hAnsi="Times New Roman" w:cs="Times New Roman"/>
          <w:b/>
          <w:color w:val="000000"/>
          <w:szCs w:val="24"/>
        </w:rPr>
        <w:t>. Ocena dostępu do poszczególnych substancji jako bardzo łatwy</w:t>
      </w:r>
    </w:p>
    <w:tbl>
      <w:tblPr>
        <w:tblpPr w:leftFromText="141" w:rightFromText="141" w:vertAnchor="text" w:tblpY="1"/>
        <w:tblOverlap w:val="never"/>
        <w:tblW w:w="14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28"/>
        <w:gridCol w:w="1919"/>
        <w:gridCol w:w="1180"/>
        <w:gridCol w:w="1180"/>
        <w:gridCol w:w="1180"/>
        <w:gridCol w:w="1180"/>
        <w:gridCol w:w="1180"/>
        <w:gridCol w:w="1180"/>
        <w:gridCol w:w="1180"/>
        <w:gridCol w:w="1180"/>
        <w:gridCol w:w="1328"/>
      </w:tblGrid>
      <w:tr w:rsidR="00FF64AD" w:rsidRPr="00E439CF" w:rsidTr="00722BBB">
        <w:trPr>
          <w:trHeight w:val="616"/>
        </w:trPr>
        <w:tc>
          <w:tcPr>
            <w:tcW w:w="132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Lubelskie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Małopol-skie</w:t>
            </w:r>
            <w:proofErr w:type="spellEnd"/>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Mazowiec-kie</w:t>
            </w:r>
            <w:proofErr w:type="spellEnd"/>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32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722BBB">
        <w:trPr>
          <w:cantSplit/>
          <w:trHeight w:val="488"/>
        </w:trPr>
        <w:tc>
          <w:tcPr>
            <w:tcW w:w="1328"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III klasy gimnazjum</w:t>
            </w:r>
          </w:p>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Papierosy</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44,7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40,4</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50,8</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49,3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46,6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46,1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44,9</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51,1</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Cydr</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26,5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23,7</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23,4</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Alcopops</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21,6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14,5</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14,9</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39,3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35,7</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38,8</w:t>
            </w:r>
          </w:p>
        </w:tc>
      </w:tr>
      <w:tr w:rsidR="00FF64AD" w:rsidRPr="00E439CF" w:rsidTr="00722BBB">
        <w:trPr>
          <w:cantSplit/>
          <w:trHeight w:val="490"/>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34,1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32,3</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36,7</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Marihuana lub haszysz</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16,7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14,5</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16,6</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Amfetamina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r>
      <w:tr w:rsidR="00FF64AD" w:rsidRPr="00E439CF" w:rsidTr="00722BBB">
        <w:trPr>
          <w:cantSplit/>
          <w:trHeight w:val="490"/>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Metamfetamina</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r>
      <w:tr w:rsidR="00FF64AD" w:rsidRPr="00E439CF" w:rsidTr="00722BBB">
        <w:trPr>
          <w:cantSplit/>
          <w:trHeight w:val="490"/>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uspokajające lub nasenne</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22,4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22,4</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lang w:val="en-US"/>
              </w:rPr>
              <w:t>Ecstasy</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E439CF">
              <w:rPr>
                <w:rFonts w:ascii="Times New Roman" w:hAnsi="Times New Roman" w:cs="Times New Roman"/>
                <w:color w:val="000000"/>
                <w:sz w:val="20"/>
                <w:szCs w:val="20"/>
                <w:lang w:val="en-US"/>
              </w:rPr>
              <w:t>Kokaina</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lang w:val="en-US"/>
              </w:rPr>
              <w:t>Crack</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E439CF">
              <w:rPr>
                <w:rFonts w:ascii="Times New Roman" w:hAnsi="Times New Roman" w:cs="Times New Roman"/>
                <w:color w:val="000000"/>
                <w:sz w:val="20"/>
                <w:szCs w:val="20"/>
                <w:lang w:val="en-US"/>
              </w:rPr>
              <w:t>Heroina</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r>
      <w:tr w:rsidR="00FF64AD" w:rsidRPr="00E439CF" w:rsidTr="00722BBB">
        <w:trPr>
          <w:cantSplit/>
          <w:trHeight w:val="488"/>
        </w:trPr>
        <w:tc>
          <w:tcPr>
            <w:tcW w:w="1328"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rPr>
              <w:t>Dopalacze</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14,4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11,9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13,2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10,5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17,9</w:t>
            </w:r>
          </w:p>
        </w:tc>
      </w:tr>
      <w:tr w:rsidR="00FF64AD" w:rsidRPr="00E439CF" w:rsidTr="00722BBB">
        <w:trPr>
          <w:trHeight w:val="591"/>
        </w:trPr>
        <w:tc>
          <w:tcPr>
            <w:tcW w:w="132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sz w:val="20"/>
                <w:szCs w:val="20"/>
              </w:rPr>
              <w:br w:type="page"/>
            </w:r>
            <w:r w:rsidRPr="00E439CF">
              <w:rPr>
                <w:rFonts w:ascii="Times New Roman" w:hAnsi="Times New Roman" w:cs="Times New Roman"/>
                <w:color w:val="000000"/>
                <w:sz w:val="20"/>
                <w:szCs w:val="20"/>
              </w:rPr>
              <w:t>Poziom klasy</w:t>
            </w: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Lubelskie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Małopol-skie</w:t>
            </w:r>
            <w:proofErr w:type="spellEnd"/>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Mazowiec-kie</w:t>
            </w:r>
            <w:proofErr w:type="spellEnd"/>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118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32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722BBB">
        <w:trPr>
          <w:cantSplit/>
          <w:trHeight w:val="488"/>
        </w:trPr>
        <w:tc>
          <w:tcPr>
            <w:tcW w:w="1328"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lastRenderedPageBreak/>
              <w:t xml:space="preserve">II klasy szkół </w:t>
            </w:r>
            <w:proofErr w:type="spellStart"/>
            <w:r w:rsidRPr="00E439CF">
              <w:rPr>
                <w:rFonts w:ascii="Times New Roman" w:hAnsi="Times New Roman" w:cs="Times New Roman"/>
                <w:color w:val="000000"/>
                <w:sz w:val="20"/>
                <w:szCs w:val="20"/>
              </w:rPr>
              <w:t>ponadgim-nazjalnych</w:t>
            </w:r>
            <w:proofErr w:type="spellEnd"/>
          </w:p>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Papierosy</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69,9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72,6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72,9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69,9</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77,5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75,0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74,4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77,1</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76,5</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Cydr</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51,9</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50,3</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Alcopops</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41,0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35,8</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32,4</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70,5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71,6</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67,9</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67,0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68,4</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66,6</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Marihuana lub haszysz</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22,1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23,2</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21,8</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Amfetamina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8,7</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9,0</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Metamfetamina</w:t>
            </w:r>
            <w:proofErr w:type="spellEnd"/>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7,4</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uspokajające lub nasenne</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27,7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26,3</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27,8</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25,6</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Ecstasy</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Kokaina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Crack</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Heroina</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6,0</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6,1</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r>
      <w:tr w:rsidR="00FF64AD" w:rsidRPr="00E439CF" w:rsidTr="00722BBB">
        <w:trPr>
          <w:cantSplit/>
          <w:trHeight w:val="490"/>
        </w:trPr>
        <w:tc>
          <w:tcPr>
            <w:tcW w:w="1328" w:type="dxa"/>
            <w:vMerge/>
            <w:shd w:val="clear" w:color="000000" w:fill="FFFFFF"/>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91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Dopalacze</w:t>
            </w:r>
          </w:p>
        </w:tc>
        <w:tc>
          <w:tcPr>
            <w:tcW w:w="1180"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19,6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13,9</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18,5</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15,4</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15,6</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18,1</w:t>
            </w:r>
          </w:p>
        </w:tc>
        <w:tc>
          <w:tcPr>
            <w:tcW w:w="118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20,0</w:t>
            </w:r>
          </w:p>
        </w:tc>
        <w:tc>
          <w:tcPr>
            <w:tcW w:w="132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18,3</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 xml:space="preserve">„Używanie alkoholu i narkotyków przez młodzież szkolną. Raport z badań ankietowych </w:t>
      </w:r>
      <w:r w:rsidR="00DF10A7">
        <w:rPr>
          <w:rFonts w:ascii="Times New Roman" w:eastAsia="Calibri" w:hAnsi="Times New Roman" w:cs="Times New Roman"/>
          <w:sz w:val="18"/>
          <w:szCs w:val="20"/>
        </w:rPr>
        <w:t xml:space="preserve">zrealizowanych  </w:t>
      </w:r>
      <w:r w:rsidR="00DF10A7" w:rsidRPr="00133FAE">
        <w:rPr>
          <w:rFonts w:ascii="Times New Roman" w:eastAsia="Calibri" w:hAnsi="Times New Roman" w:cs="Times New Roman"/>
          <w:sz w:val="18"/>
          <w:szCs w:val="20"/>
        </w:rPr>
        <w:t>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Pr="000878E2" w:rsidRDefault="00FF64AD" w:rsidP="000878E2">
      <w:pPr>
        <w:spacing w:after="0" w:line="240" w:lineRule="auto"/>
        <w:rPr>
          <w:rFonts w:ascii="Times New Roman" w:eastAsia="Calibri" w:hAnsi="Times New Roman" w:cs="Times New Roman"/>
          <w:sz w:val="18"/>
          <w:szCs w:val="18"/>
        </w:rPr>
        <w:sectPr w:rsidR="00FF64AD" w:rsidRPr="000878E2" w:rsidSect="00BC7821">
          <w:pgSz w:w="16838" w:h="11906" w:orient="landscape"/>
          <w:pgMar w:top="1418" w:right="1418" w:bottom="1418" w:left="1418" w:header="709" w:footer="709" w:gutter="0"/>
          <w:cols w:space="708"/>
          <w:docGrid w:linePitch="360"/>
        </w:sectPr>
      </w:pPr>
    </w:p>
    <w:p w:rsidR="00FF64AD" w:rsidRPr="00FF64AD" w:rsidRDefault="00722BBB" w:rsidP="00AB7EE9">
      <w:pPr>
        <w:widowControl w:val="0"/>
        <w:tabs>
          <w:tab w:val="center" w:pos="3513"/>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00FF64AD" w:rsidRPr="00FF64AD">
        <w:rPr>
          <w:rFonts w:ascii="Times New Roman" w:hAnsi="Times New Roman" w:cs="Times New Roman"/>
          <w:sz w:val="24"/>
          <w:szCs w:val="24"/>
        </w:rPr>
        <w:t xml:space="preserve">Ekspozycja badanych na propozycje poszczególnych substancji została podsumowana </w:t>
      </w:r>
      <w:r w:rsidR="006926E5">
        <w:rPr>
          <w:rFonts w:ascii="Times New Roman" w:hAnsi="Times New Roman" w:cs="Times New Roman"/>
          <w:sz w:val="24"/>
          <w:szCs w:val="24"/>
        </w:rPr>
        <w:t xml:space="preserve">          </w:t>
      </w:r>
      <w:r w:rsidR="00FF64AD" w:rsidRPr="00FF64AD">
        <w:rPr>
          <w:rFonts w:ascii="Times New Roman" w:hAnsi="Times New Roman" w:cs="Times New Roman"/>
          <w:sz w:val="24"/>
          <w:szCs w:val="24"/>
        </w:rPr>
        <w:t xml:space="preserve">w </w:t>
      </w:r>
      <w:r w:rsidR="00FF64AD" w:rsidRPr="00C706DF">
        <w:rPr>
          <w:rFonts w:ascii="Times New Roman" w:hAnsi="Times New Roman" w:cs="Times New Roman"/>
          <w:sz w:val="24"/>
          <w:szCs w:val="24"/>
        </w:rPr>
        <w:t xml:space="preserve">tabeli </w:t>
      </w:r>
      <w:r w:rsidR="00C706DF">
        <w:rPr>
          <w:rFonts w:ascii="Times New Roman" w:hAnsi="Times New Roman" w:cs="Times New Roman"/>
          <w:sz w:val="24"/>
          <w:szCs w:val="24"/>
        </w:rPr>
        <w:t>23</w:t>
      </w:r>
      <w:r w:rsidR="00FF64AD" w:rsidRPr="00C706DF">
        <w:rPr>
          <w:rFonts w:ascii="Times New Roman" w:hAnsi="Times New Roman" w:cs="Times New Roman"/>
          <w:sz w:val="24"/>
          <w:szCs w:val="24"/>
        </w:rPr>
        <w:t>.</w:t>
      </w:r>
      <w:r w:rsidR="00FF64AD" w:rsidRPr="00FF64AD">
        <w:rPr>
          <w:rFonts w:ascii="Times New Roman" w:hAnsi="Times New Roman" w:cs="Times New Roman"/>
          <w:sz w:val="24"/>
          <w:szCs w:val="24"/>
        </w:rPr>
        <w:t xml:space="preserve"> We wszystkich analizowanych województwach najczęściej proponowanym młodzieży środkiem jest bez wątpienia piwo. </w:t>
      </w:r>
    </w:p>
    <w:p w:rsidR="00FF64AD" w:rsidRPr="00FF64AD" w:rsidRDefault="00E439CF" w:rsidP="00DF10A7">
      <w:pPr>
        <w:widowControl w:val="0"/>
        <w:tabs>
          <w:tab w:val="center" w:pos="3513"/>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FF64AD" w:rsidRPr="00FF64AD">
        <w:rPr>
          <w:rFonts w:ascii="Times New Roman" w:hAnsi="Times New Roman" w:cs="Times New Roman"/>
          <w:sz w:val="24"/>
          <w:szCs w:val="24"/>
        </w:rPr>
        <w:t>W młodszej grupie badanych piwo najczęściej proponowano uczniom w woj. zachodniopomorskim, natomiast woj. świętokrzyskie znalazło się na drugiej pozycji pod tym względem. Odsetek badanych, którym oferowano wino był najwyższy w badanym województwie spośród innych badanych województw. Wódka była również częściej proponowana w badanym województwie niż w większości pozostałych. W starszej grupie ekspozycja na oferty wszystkich trunków była podobna w badanych województwach.</w:t>
      </w:r>
    </w:p>
    <w:p w:rsidR="00FF64AD" w:rsidRPr="00FF64AD" w:rsidRDefault="00133FAE" w:rsidP="00DF10A7">
      <w:pPr>
        <w:widowControl w:val="0"/>
        <w:tabs>
          <w:tab w:val="center" w:pos="3513"/>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FF64AD" w:rsidRPr="00FF64AD">
        <w:rPr>
          <w:rFonts w:ascii="Times New Roman" w:hAnsi="Times New Roman" w:cs="Times New Roman"/>
          <w:sz w:val="24"/>
          <w:szCs w:val="24"/>
        </w:rPr>
        <w:t xml:space="preserve">W młodszej grupie przetwory konopi również były częściej proponowane uczniom </w:t>
      </w:r>
      <w:r w:rsidR="00DF10A7">
        <w:rPr>
          <w:rFonts w:ascii="Times New Roman" w:hAnsi="Times New Roman" w:cs="Times New Roman"/>
          <w:sz w:val="24"/>
          <w:szCs w:val="24"/>
        </w:rPr>
        <w:t xml:space="preserve">     </w:t>
      </w:r>
      <w:r w:rsidR="00FF64AD" w:rsidRPr="00FF64AD">
        <w:rPr>
          <w:rFonts w:ascii="Times New Roman" w:hAnsi="Times New Roman" w:cs="Times New Roman"/>
          <w:sz w:val="24"/>
          <w:szCs w:val="24"/>
        </w:rPr>
        <w:t xml:space="preserve">w woj. świętokrzyskim. Propozycje innych substancji nielegalnych zdarzały się podobnie często jak w innych województwach, pewne różnice pojawiają się jedynie w porównaniu </w:t>
      </w:r>
      <w:r w:rsidR="00DF10A7">
        <w:rPr>
          <w:rFonts w:ascii="Times New Roman" w:hAnsi="Times New Roman" w:cs="Times New Roman"/>
          <w:sz w:val="24"/>
          <w:szCs w:val="24"/>
        </w:rPr>
        <w:t xml:space="preserve">      </w:t>
      </w:r>
      <w:r w:rsidR="00FF64AD" w:rsidRPr="00FF64AD">
        <w:rPr>
          <w:rFonts w:ascii="Times New Roman" w:hAnsi="Times New Roman" w:cs="Times New Roman"/>
          <w:sz w:val="24"/>
          <w:szCs w:val="24"/>
        </w:rPr>
        <w:t xml:space="preserve">z woj. mazowieckim. W woj. świętokrzyskim odnotowano większe odsetki badanych którzy spotkali się z ofertą m.in. amfetaminy (7,7% w woj. świętokrzyskim i 3,8% w woj. śląskim) </w:t>
      </w:r>
      <w:r w:rsidR="00DF10A7">
        <w:rPr>
          <w:rFonts w:ascii="Times New Roman" w:hAnsi="Times New Roman" w:cs="Times New Roman"/>
          <w:sz w:val="24"/>
          <w:szCs w:val="24"/>
        </w:rPr>
        <w:t xml:space="preserve">       </w:t>
      </w:r>
      <w:r w:rsidR="00FF64AD" w:rsidRPr="00FF64AD">
        <w:rPr>
          <w:rFonts w:ascii="Times New Roman" w:hAnsi="Times New Roman" w:cs="Times New Roman"/>
          <w:sz w:val="24"/>
          <w:szCs w:val="24"/>
        </w:rPr>
        <w:t>i LSD (6,0% w woj. świętokrzyskim i 3,0% w woj. śląskim). We wszystkich województwach wysoki odsetek uczniów spotykał się z propozycjami alkoholu nielegalnie wytworzonego domowym sposobem, czyli bimbru, jednak tutaj obserwujemy dość znaczne zróżnicowanie. Woj. świętokrzyskie (21,2%), znalazło się na drugim miejscu po  woj. lubelskim (24,5%) podczas gdy w woj. małopolskim, które zajęło ostatnie miejsce pod tym względem analogiczny odsetek wyniósł tylko 12,4.</w:t>
      </w:r>
    </w:p>
    <w:p w:rsidR="00FF64AD" w:rsidRPr="00FF64AD" w:rsidRDefault="00FF64AD" w:rsidP="00DF10A7">
      <w:pPr>
        <w:spacing w:after="0" w:line="360" w:lineRule="auto"/>
        <w:ind w:firstLine="709"/>
        <w:jc w:val="both"/>
        <w:rPr>
          <w:rFonts w:ascii="Times New Roman" w:hAnsi="Times New Roman" w:cs="Times New Roman"/>
          <w:sz w:val="24"/>
          <w:szCs w:val="24"/>
        </w:rPr>
      </w:pPr>
      <w:r w:rsidRPr="00FF64AD">
        <w:rPr>
          <w:rFonts w:ascii="Times New Roman" w:hAnsi="Times New Roman" w:cs="Times New Roman"/>
          <w:sz w:val="24"/>
          <w:szCs w:val="24"/>
        </w:rPr>
        <w:t>Wśród starszych uczniów odsetek badanych, którym oferowano piwo, wino i wódkę był zbliżony we wszystkich analizowanych województwach. Największe zróżnicowanie zaobserwowano w przypadku wina, jednak rozpowszechnienie ekspozycji na tą substancję pozostawało w woj. świętokrzyskim na średnim poziomie. Podobną prawidłowość zaobserwowano w przypadku przetworów konopi. Propozycje innych substancji nielegalnych zdarzały się podobnie często jak w innych województwach. W przypadku bimbru najwięcej uczniów w woj. świętokrzyskim (37,7%) i w woj. lubelskim (40,3%) dostało taką propozycję. Najniższy odsetek badanych, którym zaproponowano bimber odnotowano w woj. małopolskim (20,8%).</w:t>
      </w:r>
    </w:p>
    <w:p w:rsidR="000878E2" w:rsidRDefault="000878E2" w:rsidP="00B64983">
      <w:pPr>
        <w:spacing w:after="0" w:line="360" w:lineRule="auto"/>
        <w:jc w:val="both"/>
        <w:rPr>
          <w:rFonts w:ascii="Times New Roman" w:hAnsi="Times New Roman" w:cs="Times New Roman"/>
          <w:sz w:val="24"/>
          <w:szCs w:val="24"/>
        </w:rPr>
        <w:sectPr w:rsidR="000878E2" w:rsidSect="000878E2">
          <w:pgSz w:w="11906" w:h="16838"/>
          <w:pgMar w:top="1418" w:right="1418" w:bottom="1418" w:left="1418" w:header="709" w:footer="709" w:gutter="0"/>
          <w:cols w:space="708"/>
          <w:docGrid w:linePitch="360"/>
        </w:sectPr>
      </w:pPr>
    </w:p>
    <w:p w:rsidR="00FF64AD" w:rsidRPr="00E439CF" w:rsidRDefault="00BD28B3" w:rsidP="00BD28B3">
      <w:pPr>
        <w:spacing w:after="0" w:line="240" w:lineRule="auto"/>
        <w:jc w:val="both"/>
        <w:rPr>
          <w:rFonts w:ascii="Times New Roman" w:hAnsi="Times New Roman" w:cs="Times New Roman"/>
        </w:rPr>
      </w:pPr>
      <w:r w:rsidRPr="00E439CF">
        <w:rPr>
          <w:rFonts w:ascii="Times New Roman" w:hAnsi="Times New Roman" w:cs="Times New Roman"/>
          <w:b/>
          <w:color w:val="000000"/>
        </w:rPr>
        <w:lastRenderedPageBreak/>
        <w:t>Tabela 23</w:t>
      </w:r>
      <w:r w:rsidR="00FF64AD" w:rsidRPr="00E439CF">
        <w:rPr>
          <w:rFonts w:ascii="Times New Roman" w:hAnsi="Times New Roman" w:cs="Times New Roman"/>
          <w:b/>
          <w:color w:val="000000"/>
        </w:rPr>
        <w:t>. Ekspozycja na propozycje poszczególnych substancji</w:t>
      </w:r>
    </w:p>
    <w:tbl>
      <w:tblPr>
        <w:tblW w:w="13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276"/>
        <w:gridCol w:w="1843"/>
        <w:gridCol w:w="1134"/>
        <w:gridCol w:w="1260"/>
        <w:gridCol w:w="1197"/>
        <w:gridCol w:w="1197"/>
        <w:gridCol w:w="1197"/>
        <w:gridCol w:w="1386"/>
        <w:gridCol w:w="1008"/>
        <w:gridCol w:w="1197"/>
        <w:gridCol w:w="1197"/>
      </w:tblGrid>
      <w:tr w:rsidR="00FF64AD" w:rsidRPr="00E439CF" w:rsidTr="006500E0">
        <w:trPr>
          <w:trHeight w:val="273"/>
        </w:trPr>
        <w:tc>
          <w:tcPr>
            <w:tcW w:w="1276"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1260" w:type="dxa"/>
            <w:shd w:val="clear" w:color="auto" w:fill="D99594" w:themeFill="accent2" w:themeFillTint="99"/>
            <w:vAlign w:val="center"/>
          </w:tcPr>
          <w:p w:rsidR="00FF64AD" w:rsidRPr="00E439CF" w:rsidRDefault="006500E0"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Lubelskie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Małopolskie</w:t>
            </w:r>
          </w:p>
        </w:tc>
        <w:tc>
          <w:tcPr>
            <w:tcW w:w="1386" w:type="dxa"/>
            <w:shd w:val="clear" w:color="auto" w:fill="D99594" w:themeFill="accent2" w:themeFillTint="99"/>
            <w:vAlign w:val="center"/>
          </w:tcPr>
          <w:p w:rsidR="00FF64AD" w:rsidRPr="00E439CF" w:rsidRDefault="006500E0"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Mazowieckie</w:t>
            </w:r>
          </w:p>
        </w:tc>
        <w:tc>
          <w:tcPr>
            <w:tcW w:w="10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6500E0">
        <w:trPr>
          <w:cantSplit/>
          <w:trHeight w:val="460"/>
        </w:trPr>
        <w:tc>
          <w:tcPr>
            <w:tcW w:w="1276"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III klasy gimnazjum</w:t>
            </w:r>
          </w:p>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73,0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69,2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70,1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62,0</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71,0</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77,2</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42,1</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32,9</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38,3</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32,7</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53,4</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48,7</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54,6</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55,8</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Marihuana lub haszysz</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25,7</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23,4</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29,2</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29,5</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LSD</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Amfetamina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7,7</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10,0</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8,2</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uspokajające lub nasenne</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8,5</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7,2</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9,7</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8,1</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lang w:val="en-US"/>
              </w:rPr>
              <w:t>Crack</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5,1</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6,0</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E439CF">
              <w:rPr>
                <w:rFonts w:ascii="Times New Roman" w:hAnsi="Times New Roman" w:cs="Times New Roman"/>
                <w:color w:val="000000"/>
                <w:sz w:val="20"/>
                <w:szCs w:val="20"/>
                <w:lang w:val="en-US"/>
              </w:rPr>
              <w:t>Kokaina</w:t>
            </w:r>
            <w:proofErr w:type="spellEnd"/>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6,3</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7,5</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E439CF">
              <w:rPr>
                <w:rFonts w:ascii="Times New Roman" w:hAnsi="Times New Roman" w:cs="Times New Roman"/>
                <w:color w:val="000000"/>
                <w:sz w:val="20"/>
                <w:szCs w:val="20"/>
                <w:lang w:val="en-US"/>
              </w:rPr>
              <w:t>Ecstasy</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5,5</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7,3</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Heroina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Sterydy anaboliczne</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5,3</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Polska heroina (kompot)</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5,4</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r>
      <w:tr w:rsidR="00FF64AD" w:rsidRPr="00E439CF" w:rsidTr="006500E0">
        <w:trPr>
          <w:cantSplit/>
          <w:trHeight w:val="460"/>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Bimber</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21,2</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24,5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12,4</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21,1</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14,6</w:t>
            </w:r>
          </w:p>
        </w:tc>
      </w:tr>
      <w:tr w:rsidR="00FF64AD" w:rsidRPr="00E439CF" w:rsidTr="006500E0">
        <w:trPr>
          <w:trHeight w:val="273"/>
        </w:trPr>
        <w:tc>
          <w:tcPr>
            <w:tcW w:w="1276"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134"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126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Lubelskie</w:t>
            </w:r>
          </w:p>
        </w:tc>
        <w:tc>
          <w:tcPr>
            <w:tcW w:w="1197" w:type="dxa"/>
            <w:shd w:val="clear" w:color="auto" w:fill="D99594" w:themeFill="accent2" w:themeFillTint="99"/>
            <w:vAlign w:val="center"/>
          </w:tcPr>
          <w:p w:rsidR="00FF64AD" w:rsidRPr="00E439CF" w:rsidRDefault="006500E0"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Małopolskie</w:t>
            </w:r>
          </w:p>
        </w:tc>
        <w:tc>
          <w:tcPr>
            <w:tcW w:w="1386" w:type="dxa"/>
            <w:shd w:val="clear" w:color="auto" w:fill="D99594" w:themeFill="accent2" w:themeFillTint="99"/>
            <w:vAlign w:val="center"/>
          </w:tcPr>
          <w:p w:rsidR="00FF64AD" w:rsidRPr="00E439CF" w:rsidRDefault="006500E0" w:rsidP="00317683">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Mazowie</w:t>
            </w:r>
            <w:r w:rsidR="00FF64AD" w:rsidRPr="00E439CF">
              <w:rPr>
                <w:rFonts w:ascii="Times New Roman" w:hAnsi="Times New Roman" w:cs="Times New Roman"/>
                <w:color w:val="000000"/>
                <w:sz w:val="20"/>
                <w:szCs w:val="20"/>
              </w:rPr>
              <w:t>ckie</w:t>
            </w:r>
          </w:p>
        </w:tc>
        <w:tc>
          <w:tcPr>
            <w:tcW w:w="10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1197"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6500E0">
        <w:trPr>
          <w:cantSplit/>
          <w:trHeight w:val="506"/>
        </w:trPr>
        <w:tc>
          <w:tcPr>
            <w:tcW w:w="1276"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II klasy szkół </w:t>
            </w:r>
            <w:proofErr w:type="spellStart"/>
            <w:r w:rsidRPr="00E439CF">
              <w:rPr>
                <w:rFonts w:ascii="Times New Roman" w:hAnsi="Times New Roman" w:cs="Times New Roman"/>
                <w:color w:val="000000"/>
                <w:sz w:val="20"/>
                <w:szCs w:val="20"/>
              </w:rPr>
              <w:t>ponadgim-nazjalnych</w:t>
            </w:r>
            <w:proofErr w:type="spellEnd"/>
          </w:p>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88,2</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91,1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89,3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89,4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87,1</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88,1</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89,5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86,0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88,3</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56,0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48,9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57,1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59,2</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52,2</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49,8</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79,9</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79,2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82,0</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77,1</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82,4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79,2</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Marihuana lub haszysz</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34,7</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41,7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30,1</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38,9</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40,0</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LSD</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5,6</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Amfetamina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8,0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6,4</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7,4</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9,0</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Leki uspokajające lub nasenne</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7,3</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6,6</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5,6</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Crack</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4,6</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2,9</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2,1</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Kokaina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5,9</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lang w:val="en-US"/>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Ecstasy</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6,0</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3,9</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4,9</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4,2</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Heroina</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4,5</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2,3</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Sterydy anaboliczne</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4,6</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3,5</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Polska heroina (kompot)</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4,7</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w:t>
            </w:r>
          </w:p>
        </w:tc>
      </w:tr>
      <w:tr w:rsidR="00FF64AD" w:rsidRPr="00E439CF" w:rsidTr="006500E0">
        <w:trPr>
          <w:cantSplit/>
          <w:trHeight w:val="506"/>
        </w:trPr>
        <w:tc>
          <w:tcPr>
            <w:tcW w:w="1276"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Bimber</w:t>
            </w:r>
          </w:p>
        </w:tc>
        <w:tc>
          <w:tcPr>
            <w:tcW w:w="1134"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37,7</w:t>
            </w:r>
          </w:p>
        </w:tc>
        <w:tc>
          <w:tcPr>
            <w:tcW w:w="126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27,3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40,3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20,8</w:t>
            </w:r>
          </w:p>
        </w:tc>
        <w:tc>
          <w:tcPr>
            <w:tcW w:w="1386"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36,3</w:t>
            </w:r>
          </w:p>
        </w:tc>
        <w:tc>
          <w:tcPr>
            <w:tcW w:w="1008"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28,4</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25,3</w:t>
            </w:r>
          </w:p>
        </w:tc>
        <w:tc>
          <w:tcPr>
            <w:tcW w:w="1197"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22,9</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w:t>
      </w:r>
      <w:r w:rsidR="00DF10A7">
        <w:rPr>
          <w:rFonts w:ascii="Times New Roman" w:eastAsia="Calibri" w:hAnsi="Times New Roman" w:cs="Times New Roman"/>
          <w:sz w:val="18"/>
          <w:szCs w:val="20"/>
        </w:rPr>
        <w:t xml:space="preserve"> zrealizowanych</w:t>
      </w:r>
      <w:r w:rsidR="00DF10A7" w:rsidRPr="00133FAE">
        <w:rPr>
          <w:rFonts w:ascii="Times New Roman" w:eastAsia="Calibri" w:hAnsi="Times New Roman" w:cs="Times New Roman"/>
          <w:sz w:val="18"/>
          <w:szCs w:val="20"/>
        </w:rPr>
        <w:t xml:space="preserve">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BD28B3" w:rsidRPr="00E439CF" w:rsidRDefault="00BD28B3" w:rsidP="00BD28B3">
      <w:pPr>
        <w:spacing w:after="0" w:line="240" w:lineRule="auto"/>
        <w:rPr>
          <w:rFonts w:ascii="Times New Roman" w:eastAsia="Calibri" w:hAnsi="Times New Roman" w:cs="Times New Roman"/>
          <w:sz w:val="18"/>
          <w:szCs w:val="20"/>
        </w:rPr>
      </w:pPr>
      <w:r w:rsidRPr="00E439CF">
        <w:rPr>
          <w:rFonts w:ascii="Times New Roman" w:eastAsia="Calibri" w:hAnsi="Times New Roman" w:cs="Times New Roman"/>
          <w:sz w:val="18"/>
          <w:szCs w:val="20"/>
        </w:rPr>
        <w:t>.</w:t>
      </w:r>
    </w:p>
    <w:p w:rsidR="00FF64AD" w:rsidRPr="003D637A" w:rsidRDefault="00FF64AD" w:rsidP="00B64983">
      <w:pPr>
        <w:widowControl w:val="0"/>
        <w:autoSpaceDE w:val="0"/>
        <w:autoSpaceDN w:val="0"/>
        <w:adjustRightInd w:val="0"/>
        <w:spacing w:after="0"/>
        <w:rPr>
          <w:color w:val="000000"/>
        </w:rPr>
        <w:sectPr w:rsidR="00FF64AD" w:rsidRPr="003D637A" w:rsidSect="00B003D8">
          <w:pgSz w:w="16838" w:h="11906" w:orient="landscape"/>
          <w:pgMar w:top="1418" w:right="1418" w:bottom="1418" w:left="1418" w:header="709" w:footer="709" w:gutter="0"/>
          <w:cols w:space="708"/>
          <w:docGrid w:linePitch="360"/>
        </w:sectPr>
      </w:pPr>
    </w:p>
    <w:p w:rsidR="00FF64AD" w:rsidRPr="00C16166" w:rsidRDefault="00FF64AD" w:rsidP="00E439CF">
      <w:pPr>
        <w:pStyle w:val="Tekstpodstawowy"/>
        <w:spacing w:after="0" w:line="360" w:lineRule="auto"/>
        <w:ind w:firstLine="708"/>
        <w:jc w:val="both"/>
        <w:rPr>
          <w:rFonts w:ascii="Times New Roman" w:hAnsi="Times New Roman" w:cs="Times New Roman"/>
          <w:color w:val="000000"/>
          <w:sz w:val="24"/>
          <w:szCs w:val="24"/>
        </w:rPr>
      </w:pPr>
      <w:r w:rsidRPr="00C16166">
        <w:rPr>
          <w:rFonts w:ascii="Times New Roman" w:hAnsi="Times New Roman" w:cs="Times New Roman"/>
          <w:sz w:val="24"/>
          <w:szCs w:val="24"/>
        </w:rPr>
        <w:lastRenderedPageBreak/>
        <w:t xml:space="preserve">Dane w </w:t>
      </w:r>
      <w:r w:rsidRPr="00C706DF">
        <w:rPr>
          <w:rFonts w:ascii="Times New Roman" w:hAnsi="Times New Roman" w:cs="Times New Roman"/>
          <w:sz w:val="24"/>
          <w:szCs w:val="24"/>
        </w:rPr>
        <w:t>tabeli</w:t>
      </w:r>
      <w:r w:rsidR="00C706DF">
        <w:rPr>
          <w:rFonts w:ascii="Times New Roman" w:hAnsi="Times New Roman" w:cs="Times New Roman"/>
          <w:sz w:val="24"/>
          <w:szCs w:val="24"/>
        </w:rPr>
        <w:t xml:space="preserve"> 24</w:t>
      </w:r>
      <w:r w:rsidRPr="00C706DF">
        <w:rPr>
          <w:rFonts w:ascii="Times New Roman" w:hAnsi="Times New Roman" w:cs="Times New Roman"/>
          <w:sz w:val="24"/>
          <w:szCs w:val="24"/>
        </w:rPr>
        <w:t>.</w:t>
      </w:r>
      <w:r w:rsidRPr="00C16166">
        <w:rPr>
          <w:rFonts w:ascii="Times New Roman" w:hAnsi="Times New Roman" w:cs="Times New Roman"/>
          <w:sz w:val="24"/>
          <w:szCs w:val="24"/>
        </w:rPr>
        <w:t xml:space="preserve"> prezentują</w:t>
      </w:r>
      <w:r w:rsidRPr="00C16166">
        <w:rPr>
          <w:rFonts w:ascii="Times New Roman" w:hAnsi="Times New Roman" w:cs="Times New Roman"/>
          <w:b/>
          <w:color w:val="000000"/>
          <w:sz w:val="24"/>
          <w:szCs w:val="24"/>
        </w:rPr>
        <w:t xml:space="preserve"> </w:t>
      </w:r>
      <w:r w:rsidRPr="00C16166">
        <w:rPr>
          <w:rFonts w:ascii="Times New Roman" w:hAnsi="Times New Roman" w:cs="Times New Roman"/>
          <w:color w:val="000000"/>
          <w:sz w:val="24"/>
          <w:szCs w:val="24"/>
        </w:rPr>
        <w:t xml:space="preserve">odsetki uczniów, którzy dokonywali zakupów napojów alkoholowych w czasie ostatnich 30 dni przed badaniem. </w:t>
      </w:r>
    </w:p>
    <w:p w:rsidR="00FF64AD" w:rsidRDefault="00FF64AD" w:rsidP="006926E5">
      <w:pPr>
        <w:pStyle w:val="Tekstpodstawowy"/>
        <w:spacing w:after="0" w:line="360" w:lineRule="auto"/>
        <w:ind w:firstLine="708"/>
        <w:jc w:val="both"/>
        <w:rPr>
          <w:rFonts w:ascii="Times New Roman" w:hAnsi="Times New Roman" w:cs="Times New Roman"/>
          <w:color w:val="000000"/>
          <w:sz w:val="24"/>
          <w:szCs w:val="24"/>
        </w:rPr>
      </w:pPr>
      <w:r w:rsidRPr="00C16166">
        <w:rPr>
          <w:rFonts w:ascii="Times New Roman" w:hAnsi="Times New Roman" w:cs="Times New Roman"/>
          <w:color w:val="000000"/>
          <w:sz w:val="24"/>
          <w:szCs w:val="24"/>
        </w:rPr>
        <w:t xml:space="preserve">W młodszej kohorcie piwo było najczęściej kupowane przez uczniów w woj. świętokrzyskim i zachodniopomorskim (odpowiednio 34,9% i 34,3%), w porównaniu </w:t>
      </w:r>
      <w:r w:rsidR="00133FAE">
        <w:rPr>
          <w:rFonts w:ascii="Times New Roman" w:hAnsi="Times New Roman" w:cs="Times New Roman"/>
          <w:color w:val="000000"/>
          <w:sz w:val="24"/>
          <w:szCs w:val="24"/>
        </w:rPr>
        <w:t xml:space="preserve">             </w:t>
      </w:r>
      <w:r w:rsidRPr="00C16166">
        <w:rPr>
          <w:rFonts w:ascii="Times New Roman" w:hAnsi="Times New Roman" w:cs="Times New Roman"/>
          <w:color w:val="000000"/>
          <w:sz w:val="24"/>
          <w:szCs w:val="24"/>
        </w:rPr>
        <w:t>do innych województw. Rozpowszechnienie kupowania wina pozostawało na podobnym poziomie we wszystkich analizowanych województwach i było jedyn</w:t>
      </w:r>
      <w:r w:rsidR="006926E5">
        <w:rPr>
          <w:rFonts w:ascii="Times New Roman" w:hAnsi="Times New Roman" w:cs="Times New Roman"/>
          <w:color w:val="000000"/>
          <w:sz w:val="24"/>
          <w:szCs w:val="24"/>
        </w:rPr>
        <w:t>ie wyższe w woj. świętokrzyskim</w:t>
      </w:r>
      <w:r w:rsidR="00D54E61">
        <w:rPr>
          <w:rFonts w:ascii="Times New Roman" w:hAnsi="Times New Roman" w:cs="Times New Roman"/>
          <w:color w:val="000000"/>
          <w:sz w:val="24"/>
          <w:szCs w:val="24"/>
        </w:rPr>
        <w:t xml:space="preserve"> </w:t>
      </w:r>
      <w:r w:rsidRPr="00C16166">
        <w:rPr>
          <w:rFonts w:ascii="Times New Roman" w:hAnsi="Times New Roman" w:cs="Times New Roman"/>
          <w:color w:val="000000"/>
          <w:sz w:val="24"/>
          <w:szCs w:val="24"/>
        </w:rPr>
        <w:t>i mazowieckim. Wódka była kupowana przez podobny odsetek uczniów we wszystkich województwach, przy czym nieco wyższe odsetki spotykamy w woj. zachodniopomorskim, mazowieckim i świętokrzyskim. Wśród starszych uczniów zaobserwowano podobne prawidłowości.</w:t>
      </w:r>
    </w:p>
    <w:p w:rsidR="00A90843" w:rsidRPr="00C16166" w:rsidRDefault="00A90843" w:rsidP="00BD28B3">
      <w:pPr>
        <w:pStyle w:val="Tekstpodstawowy"/>
        <w:spacing w:after="0" w:line="240" w:lineRule="auto"/>
        <w:jc w:val="both"/>
        <w:rPr>
          <w:rFonts w:ascii="Times New Roman" w:hAnsi="Times New Roman" w:cs="Times New Roman"/>
          <w:color w:val="000000"/>
          <w:sz w:val="24"/>
          <w:szCs w:val="24"/>
        </w:rPr>
      </w:pPr>
    </w:p>
    <w:p w:rsidR="00FF64AD" w:rsidRPr="00E439CF" w:rsidRDefault="00FF64AD" w:rsidP="00DF10A7">
      <w:pPr>
        <w:spacing w:after="0" w:line="240" w:lineRule="auto"/>
        <w:ind w:hanging="142"/>
        <w:jc w:val="both"/>
        <w:rPr>
          <w:rFonts w:ascii="Times New Roman" w:hAnsi="Times New Roman" w:cs="Times New Roman"/>
          <w:szCs w:val="24"/>
        </w:rPr>
      </w:pPr>
      <w:r w:rsidRPr="00E439CF">
        <w:rPr>
          <w:rFonts w:ascii="Times New Roman" w:hAnsi="Times New Roman" w:cs="Times New Roman"/>
          <w:b/>
          <w:color w:val="000000"/>
          <w:szCs w:val="24"/>
        </w:rPr>
        <w:t xml:space="preserve">Tabela </w:t>
      </w:r>
      <w:r w:rsidR="00BD28B3" w:rsidRPr="00E439CF">
        <w:rPr>
          <w:rFonts w:ascii="Times New Roman" w:hAnsi="Times New Roman" w:cs="Times New Roman"/>
          <w:b/>
          <w:color w:val="000000"/>
          <w:szCs w:val="24"/>
        </w:rPr>
        <w:t>24</w:t>
      </w:r>
      <w:r w:rsidRPr="00E439CF">
        <w:rPr>
          <w:rFonts w:ascii="Times New Roman" w:hAnsi="Times New Roman" w:cs="Times New Roman"/>
          <w:b/>
          <w:color w:val="000000"/>
          <w:szCs w:val="24"/>
        </w:rPr>
        <w:t xml:space="preserve">. Zakupy napojów alkoholowych w czasie ostatnich 30 dni przed badaniem </w:t>
      </w:r>
    </w:p>
    <w:tbl>
      <w:tblPr>
        <w:tblW w:w="992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135"/>
        <w:gridCol w:w="708"/>
        <w:gridCol w:w="943"/>
        <w:gridCol w:w="900"/>
        <w:gridCol w:w="851"/>
        <w:gridCol w:w="850"/>
        <w:gridCol w:w="992"/>
        <w:gridCol w:w="992"/>
        <w:gridCol w:w="851"/>
        <w:gridCol w:w="709"/>
        <w:gridCol w:w="992"/>
      </w:tblGrid>
      <w:tr w:rsidR="00FF64AD" w:rsidRPr="00E439CF" w:rsidTr="00711DA4">
        <w:trPr>
          <w:trHeight w:val="504"/>
        </w:trPr>
        <w:tc>
          <w:tcPr>
            <w:tcW w:w="1135"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Poziom klasy</w:t>
            </w: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3"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Święto-krzyskie</w:t>
            </w:r>
          </w:p>
        </w:tc>
        <w:tc>
          <w:tcPr>
            <w:tcW w:w="90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Dolno-śląskie</w:t>
            </w:r>
          </w:p>
        </w:tc>
        <w:tc>
          <w:tcPr>
            <w:tcW w:w="851"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Kujawsko-Pomorskie</w:t>
            </w:r>
          </w:p>
        </w:tc>
        <w:tc>
          <w:tcPr>
            <w:tcW w:w="850"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Lubel-skie</w:t>
            </w:r>
            <w:proofErr w:type="spellEnd"/>
          </w:p>
        </w:tc>
        <w:tc>
          <w:tcPr>
            <w:tcW w:w="992"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E439CF">
              <w:rPr>
                <w:rFonts w:ascii="Times New Roman" w:hAnsi="Times New Roman" w:cs="Times New Roman"/>
                <w:color w:val="000000"/>
                <w:sz w:val="20"/>
                <w:szCs w:val="20"/>
              </w:rPr>
              <w:t>Małopol-skie</w:t>
            </w:r>
            <w:proofErr w:type="spellEnd"/>
          </w:p>
        </w:tc>
        <w:tc>
          <w:tcPr>
            <w:tcW w:w="992" w:type="dxa"/>
            <w:shd w:val="clear" w:color="auto" w:fill="D99594" w:themeFill="accent2" w:themeFillTint="99"/>
            <w:vAlign w:val="center"/>
          </w:tcPr>
          <w:p w:rsidR="00FF64AD" w:rsidRPr="00E439CF" w:rsidRDefault="006500E0" w:rsidP="00317683">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Mazowiec</w:t>
            </w:r>
            <w:r w:rsidR="00FF64AD" w:rsidRPr="00E439CF">
              <w:rPr>
                <w:rFonts w:ascii="Times New Roman" w:hAnsi="Times New Roman" w:cs="Times New Roman"/>
                <w:color w:val="000000"/>
                <w:sz w:val="20"/>
                <w:szCs w:val="20"/>
              </w:rPr>
              <w:t>kie</w:t>
            </w:r>
          </w:p>
        </w:tc>
        <w:tc>
          <w:tcPr>
            <w:tcW w:w="851"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Opolskie</w:t>
            </w:r>
          </w:p>
        </w:tc>
        <w:tc>
          <w:tcPr>
            <w:tcW w:w="709"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Śląskie</w:t>
            </w:r>
          </w:p>
        </w:tc>
        <w:tc>
          <w:tcPr>
            <w:tcW w:w="992"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Zachodnio-pomorskie</w:t>
            </w:r>
          </w:p>
        </w:tc>
      </w:tr>
      <w:tr w:rsidR="00FF64AD" w:rsidRPr="00E439CF" w:rsidTr="00FC258C">
        <w:trPr>
          <w:cantSplit/>
          <w:trHeight w:val="492"/>
        </w:trPr>
        <w:tc>
          <w:tcPr>
            <w:tcW w:w="1135"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III klasy </w:t>
            </w:r>
            <w:proofErr w:type="spellStart"/>
            <w:r w:rsidRPr="00E439CF">
              <w:rPr>
                <w:rFonts w:ascii="Times New Roman" w:hAnsi="Times New Roman" w:cs="Times New Roman"/>
                <w:color w:val="000000"/>
                <w:sz w:val="20"/>
                <w:szCs w:val="20"/>
              </w:rPr>
              <w:t>gimna-zjum</w:t>
            </w:r>
            <w:proofErr w:type="spellEnd"/>
          </w:p>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34,9</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30,2</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30,6</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31,5</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20,7</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30,3</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26,0</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26,6</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34,4</w:t>
            </w:r>
          </w:p>
        </w:tc>
      </w:tr>
      <w:tr w:rsidR="00FF64AD" w:rsidRPr="00E439CF" w:rsidTr="00FC258C">
        <w:trPr>
          <w:cantSplit/>
          <w:trHeight w:val="492"/>
        </w:trPr>
        <w:tc>
          <w:tcPr>
            <w:tcW w:w="1135"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12,7</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8,1</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8,6</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7,4</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9,8</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8,2</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7,2</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7,5</w:t>
            </w:r>
          </w:p>
        </w:tc>
      </w:tr>
      <w:tr w:rsidR="00FF64AD" w:rsidRPr="00E439CF" w:rsidTr="00FC258C">
        <w:trPr>
          <w:cantSplit/>
          <w:trHeight w:val="492"/>
        </w:trPr>
        <w:tc>
          <w:tcPr>
            <w:tcW w:w="1135"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18,6</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16,6</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15,2</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14,4</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12,5</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18,9</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14,0</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14,0</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20,0</w:t>
            </w:r>
          </w:p>
        </w:tc>
      </w:tr>
      <w:tr w:rsidR="00FF64AD" w:rsidRPr="00E439CF" w:rsidTr="00FC258C">
        <w:trPr>
          <w:cantSplit/>
          <w:trHeight w:val="492"/>
        </w:trPr>
        <w:tc>
          <w:tcPr>
            <w:tcW w:w="1135" w:type="dxa"/>
            <w:vMerge w:val="restart"/>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 xml:space="preserve">II klasy szkół </w:t>
            </w:r>
            <w:proofErr w:type="spellStart"/>
            <w:r w:rsidRPr="00E439CF">
              <w:rPr>
                <w:rFonts w:ascii="Times New Roman" w:hAnsi="Times New Roman" w:cs="Times New Roman"/>
                <w:color w:val="000000"/>
                <w:sz w:val="20"/>
                <w:szCs w:val="20"/>
              </w:rPr>
              <w:t>ponad-gimnazjal-nych</w:t>
            </w:r>
            <w:proofErr w:type="spellEnd"/>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Piwo</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62,4</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64,7</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63,5</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65,0</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53,8</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58,4</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63,1</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57,7</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63,2</w:t>
            </w:r>
          </w:p>
        </w:tc>
      </w:tr>
      <w:tr w:rsidR="00FF64AD" w:rsidRPr="00E439CF" w:rsidTr="00FC258C">
        <w:trPr>
          <w:cantSplit/>
          <w:trHeight w:val="492"/>
        </w:trPr>
        <w:tc>
          <w:tcPr>
            <w:tcW w:w="1135"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Wino</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19,4</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16,6</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18,1</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22,2</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17,7</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18,0</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15,3</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19,6</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15,2</w:t>
            </w:r>
          </w:p>
        </w:tc>
      </w:tr>
      <w:tr w:rsidR="00FF64AD" w:rsidRPr="00E439CF" w:rsidTr="00FC258C">
        <w:trPr>
          <w:cantSplit/>
          <w:trHeight w:val="492"/>
        </w:trPr>
        <w:tc>
          <w:tcPr>
            <w:tcW w:w="1135" w:type="dxa"/>
            <w:vMerge/>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708" w:type="dxa"/>
            <w:shd w:val="clear" w:color="auto" w:fill="D99594" w:themeFill="accent2" w:themeFillTint="99"/>
            <w:vAlign w:val="center"/>
          </w:tcPr>
          <w:p w:rsidR="00FF64AD" w:rsidRPr="00E439CF"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Wódka</w:t>
            </w:r>
          </w:p>
        </w:tc>
        <w:tc>
          <w:tcPr>
            <w:tcW w:w="943" w:type="dxa"/>
            <w:shd w:val="clear" w:color="auto" w:fill="F2DBDB" w:themeFill="accent2" w:themeFillTint="33"/>
            <w:vAlign w:val="center"/>
          </w:tcPr>
          <w:p w:rsidR="00FF64AD" w:rsidRPr="00E439CF" w:rsidRDefault="00FF64AD" w:rsidP="00317683">
            <w:pPr>
              <w:spacing w:after="0" w:line="240" w:lineRule="auto"/>
              <w:rPr>
                <w:rFonts w:ascii="Times New Roman" w:hAnsi="Times New Roman" w:cs="Times New Roman"/>
                <w:b/>
                <w:color w:val="000000"/>
                <w:sz w:val="20"/>
                <w:szCs w:val="20"/>
              </w:rPr>
            </w:pPr>
            <w:r w:rsidRPr="00E439CF">
              <w:rPr>
                <w:rFonts w:ascii="Times New Roman" w:hAnsi="Times New Roman" w:cs="Times New Roman"/>
                <w:b/>
                <w:color w:val="000000"/>
                <w:sz w:val="20"/>
                <w:szCs w:val="20"/>
              </w:rPr>
              <w:t>35,2</w:t>
            </w:r>
          </w:p>
        </w:tc>
        <w:tc>
          <w:tcPr>
            <w:tcW w:w="90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36,8</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32,7</w:t>
            </w:r>
          </w:p>
        </w:tc>
        <w:tc>
          <w:tcPr>
            <w:tcW w:w="850"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36,9</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33,9</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34,9</w:t>
            </w:r>
          </w:p>
        </w:tc>
        <w:tc>
          <w:tcPr>
            <w:tcW w:w="851"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38,9</w:t>
            </w:r>
          </w:p>
        </w:tc>
        <w:tc>
          <w:tcPr>
            <w:tcW w:w="709"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32,4</w:t>
            </w:r>
          </w:p>
        </w:tc>
        <w:tc>
          <w:tcPr>
            <w:tcW w:w="992" w:type="dxa"/>
            <w:vAlign w:val="center"/>
          </w:tcPr>
          <w:p w:rsidR="00FF64AD" w:rsidRPr="00E439CF" w:rsidRDefault="00FF64AD" w:rsidP="00317683">
            <w:pPr>
              <w:spacing w:after="0" w:line="240" w:lineRule="auto"/>
              <w:rPr>
                <w:rFonts w:ascii="Times New Roman" w:hAnsi="Times New Roman" w:cs="Times New Roman"/>
                <w:color w:val="000000"/>
                <w:sz w:val="20"/>
                <w:szCs w:val="20"/>
              </w:rPr>
            </w:pPr>
            <w:r w:rsidRPr="00E439CF">
              <w:rPr>
                <w:rFonts w:ascii="Times New Roman" w:hAnsi="Times New Roman" w:cs="Times New Roman"/>
                <w:color w:val="000000"/>
                <w:sz w:val="20"/>
                <w:szCs w:val="20"/>
              </w:rPr>
              <w:t>38,2</w:t>
            </w:r>
          </w:p>
        </w:tc>
      </w:tr>
    </w:tbl>
    <w:p w:rsidR="00A90843" w:rsidRDefault="00BD28B3" w:rsidP="00DF10A7">
      <w:pPr>
        <w:spacing w:after="0" w:line="240" w:lineRule="auto"/>
        <w:jc w:val="both"/>
        <w:rPr>
          <w:rFonts w:ascii="Times New Roman" w:eastAsia="Calibri" w:hAnsi="Times New Roman" w:cs="Times New Roman"/>
          <w:sz w:val="18"/>
          <w:szCs w:val="20"/>
        </w:rPr>
      </w:pPr>
      <w:r w:rsidRPr="00E439CF">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 w Szkołach ESPAD”</w:t>
      </w:r>
      <w:r w:rsidRPr="00E439CF">
        <w:rPr>
          <w:rFonts w:ascii="Times New Roman" w:eastAsia="Calibri" w:hAnsi="Times New Roman" w:cs="Times New Roman"/>
          <w:sz w:val="18"/>
          <w:szCs w:val="20"/>
        </w:rPr>
        <w:t>.</w:t>
      </w:r>
    </w:p>
    <w:p w:rsidR="00E439CF" w:rsidRPr="00E439CF" w:rsidRDefault="00E439CF" w:rsidP="00E439CF">
      <w:pPr>
        <w:spacing w:after="0" w:line="240" w:lineRule="auto"/>
        <w:rPr>
          <w:rFonts w:ascii="Times New Roman" w:eastAsia="Calibri" w:hAnsi="Times New Roman" w:cs="Times New Roman"/>
          <w:sz w:val="18"/>
          <w:szCs w:val="20"/>
        </w:rPr>
      </w:pPr>
    </w:p>
    <w:p w:rsidR="00FF64AD" w:rsidRPr="00B64983" w:rsidRDefault="00DF10A7" w:rsidP="00DF10A7">
      <w:pPr>
        <w:widowControl w:val="0"/>
        <w:tabs>
          <w:tab w:val="center" w:pos="3571"/>
        </w:tabs>
        <w:autoSpaceDE w:val="0"/>
        <w:autoSpaceDN w:val="0"/>
        <w:adjustRightInd w:val="0"/>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ab/>
      </w:r>
      <w:r w:rsidR="00FF64AD" w:rsidRPr="00A90843">
        <w:rPr>
          <w:rFonts w:ascii="Times New Roman" w:hAnsi="Times New Roman" w:cs="Times New Roman"/>
          <w:sz w:val="24"/>
          <w:szCs w:val="24"/>
        </w:rPr>
        <w:t xml:space="preserve">Tabela </w:t>
      </w:r>
      <w:r w:rsidR="00C706DF">
        <w:rPr>
          <w:rFonts w:ascii="Times New Roman" w:hAnsi="Times New Roman" w:cs="Times New Roman"/>
          <w:sz w:val="24"/>
          <w:szCs w:val="24"/>
        </w:rPr>
        <w:t>25</w:t>
      </w:r>
      <w:r w:rsidR="00FF64AD" w:rsidRPr="00B64983">
        <w:rPr>
          <w:rFonts w:ascii="Times New Roman" w:hAnsi="Times New Roman" w:cs="Times New Roman"/>
          <w:color w:val="000000"/>
          <w:sz w:val="24"/>
          <w:szCs w:val="24"/>
        </w:rPr>
        <w:t>. prezentuje dane dotyczące miejsc, gdzie według badanych można łat</w:t>
      </w:r>
      <w:r w:rsidR="00D54E61">
        <w:rPr>
          <w:rFonts w:ascii="Times New Roman" w:hAnsi="Times New Roman" w:cs="Times New Roman"/>
          <w:color w:val="000000"/>
          <w:sz w:val="24"/>
          <w:szCs w:val="24"/>
        </w:rPr>
        <w:t>wo kupić marihuanę lub haszysz.</w:t>
      </w:r>
      <w:r w:rsidR="00FF64AD" w:rsidRPr="00B64983">
        <w:rPr>
          <w:rFonts w:ascii="Times New Roman" w:hAnsi="Times New Roman" w:cs="Times New Roman"/>
          <w:color w:val="000000"/>
          <w:sz w:val="24"/>
          <w:szCs w:val="24"/>
        </w:rPr>
        <w:t xml:space="preserve"> W młodszej kohorcie podobny odsetek uczniów we wszystkich analizowanych województwach potrafi wskazać takie miejsca. Młodzież z woj. świętokrzyskiego lokuje się na przedostatniej pozycji pod tym względem. Lista trzech najbardziej popularnych miejsc zakupu we wszystkich województwach obejmuje ulicę i park, szkołę i mieszkanie dealera, jedynie w woj. mazowieckim mieszkanie dealera jest tak samo popularne jak dyskoteka lub bar. W starszej grupie podobne odsetki badanych </w:t>
      </w:r>
      <w:r w:rsidR="00E439CF">
        <w:rPr>
          <w:rFonts w:ascii="Times New Roman" w:hAnsi="Times New Roman" w:cs="Times New Roman"/>
          <w:color w:val="000000"/>
          <w:sz w:val="24"/>
          <w:szCs w:val="24"/>
        </w:rPr>
        <w:t xml:space="preserve">                             </w:t>
      </w:r>
      <w:r w:rsidR="00FF64AD" w:rsidRPr="00B64983">
        <w:rPr>
          <w:rFonts w:ascii="Times New Roman" w:hAnsi="Times New Roman" w:cs="Times New Roman"/>
          <w:color w:val="000000"/>
          <w:sz w:val="24"/>
          <w:szCs w:val="24"/>
        </w:rPr>
        <w:t xml:space="preserve">w porównywanych województwach są w stanie wskazać miejsca, gdzie łatwo można kupić marihuanę lub haszysz (nieco więcej w woj. małopolskim i świętokrzyskim). Analogiczna lista znów obejmuje ulicę i park, mieszkanie dealera oraz szkołę w większości województw </w:t>
      </w:r>
      <w:r w:rsidR="00E439CF">
        <w:rPr>
          <w:rFonts w:ascii="Times New Roman" w:hAnsi="Times New Roman" w:cs="Times New Roman"/>
          <w:color w:val="000000"/>
          <w:sz w:val="24"/>
          <w:szCs w:val="24"/>
        </w:rPr>
        <w:t xml:space="preserve">          </w:t>
      </w:r>
      <w:r w:rsidR="00FF64AD" w:rsidRPr="00B64983">
        <w:rPr>
          <w:rFonts w:ascii="Times New Roman" w:hAnsi="Times New Roman" w:cs="Times New Roman"/>
          <w:color w:val="000000"/>
          <w:sz w:val="24"/>
          <w:szCs w:val="24"/>
        </w:rPr>
        <w:t>i różni się jedynie w przypadku woj. mazowieckiego, opolskiego i śląskiego</w:t>
      </w:r>
      <w:r w:rsidR="00133FAE">
        <w:rPr>
          <w:rFonts w:ascii="Times New Roman" w:hAnsi="Times New Roman" w:cs="Times New Roman"/>
          <w:color w:val="000000"/>
          <w:sz w:val="24"/>
          <w:szCs w:val="24"/>
        </w:rPr>
        <w:t>.</w:t>
      </w:r>
    </w:p>
    <w:p w:rsidR="00FF64AD" w:rsidRPr="003D637A" w:rsidRDefault="00FF64AD" w:rsidP="00FF64AD">
      <w:pPr>
        <w:widowControl w:val="0"/>
        <w:autoSpaceDE w:val="0"/>
        <w:autoSpaceDN w:val="0"/>
        <w:adjustRightInd w:val="0"/>
        <w:rPr>
          <w:color w:val="000000"/>
        </w:rPr>
        <w:sectPr w:rsidR="00FF64AD" w:rsidRPr="003D637A" w:rsidSect="00BC7821">
          <w:pgSz w:w="11906" w:h="16838"/>
          <w:pgMar w:top="1418" w:right="1418" w:bottom="1418" w:left="1418" w:header="709" w:footer="709" w:gutter="0"/>
          <w:cols w:space="708"/>
          <w:docGrid w:linePitch="360"/>
        </w:sectPr>
      </w:pPr>
    </w:p>
    <w:p w:rsidR="00FF64AD" w:rsidRPr="00E439CF" w:rsidRDefault="00BD28B3" w:rsidP="00BD28B3">
      <w:pPr>
        <w:widowControl w:val="0"/>
        <w:tabs>
          <w:tab w:val="center" w:pos="3571"/>
        </w:tabs>
        <w:autoSpaceDE w:val="0"/>
        <w:autoSpaceDN w:val="0"/>
        <w:adjustRightInd w:val="0"/>
        <w:spacing w:after="0" w:line="240" w:lineRule="auto"/>
        <w:rPr>
          <w:rFonts w:ascii="Times New Roman" w:hAnsi="Times New Roman" w:cs="Times New Roman"/>
          <w:b/>
          <w:color w:val="000000"/>
        </w:rPr>
      </w:pPr>
      <w:r w:rsidRPr="00E439CF">
        <w:rPr>
          <w:rFonts w:ascii="Times New Roman" w:hAnsi="Times New Roman" w:cs="Times New Roman"/>
          <w:b/>
          <w:color w:val="000000"/>
        </w:rPr>
        <w:lastRenderedPageBreak/>
        <w:t>Tabela 25</w:t>
      </w:r>
      <w:r w:rsidR="00FF64AD" w:rsidRPr="00E439CF">
        <w:rPr>
          <w:rFonts w:ascii="Times New Roman" w:hAnsi="Times New Roman" w:cs="Times New Roman"/>
          <w:b/>
          <w:color w:val="000000"/>
        </w:rPr>
        <w:t>. Miejsca gdzie można łatwo kupić marihuanę lub haszysz</w:t>
      </w:r>
    </w:p>
    <w:tbl>
      <w:tblPr>
        <w:tblW w:w="14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276"/>
        <w:gridCol w:w="1701"/>
        <w:gridCol w:w="1134"/>
        <w:gridCol w:w="1276"/>
        <w:gridCol w:w="1392"/>
        <w:gridCol w:w="1159"/>
        <w:gridCol w:w="1276"/>
        <w:gridCol w:w="1276"/>
        <w:gridCol w:w="1156"/>
        <w:gridCol w:w="1217"/>
        <w:gridCol w:w="1312"/>
      </w:tblGrid>
      <w:tr w:rsidR="006E74FD" w:rsidRPr="006E74FD" w:rsidTr="00317683">
        <w:trPr>
          <w:trHeight w:val="507"/>
        </w:trPr>
        <w:tc>
          <w:tcPr>
            <w:tcW w:w="127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Poziom klasy</w:t>
            </w: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13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Święto-krzyskie</w:t>
            </w:r>
          </w:p>
        </w:tc>
        <w:tc>
          <w:tcPr>
            <w:tcW w:w="127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Dolnośląskie</w:t>
            </w:r>
          </w:p>
        </w:tc>
        <w:tc>
          <w:tcPr>
            <w:tcW w:w="1392"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Kujawsko-Pomorskie</w:t>
            </w:r>
          </w:p>
        </w:tc>
        <w:tc>
          <w:tcPr>
            <w:tcW w:w="1159"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Lubelskie</w:t>
            </w:r>
          </w:p>
        </w:tc>
        <w:tc>
          <w:tcPr>
            <w:tcW w:w="127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Małopolskie</w:t>
            </w:r>
          </w:p>
        </w:tc>
        <w:tc>
          <w:tcPr>
            <w:tcW w:w="127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Mazowieckie</w:t>
            </w:r>
          </w:p>
        </w:tc>
        <w:tc>
          <w:tcPr>
            <w:tcW w:w="115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Opolskie</w:t>
            </w:r>
          </w:p>
        </w:tc>
        <w:tc>
          <w:tcPr>
            <w:tcW w:w="1217"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Śląskie</w:t>
            </w:r>
          </w:p>
        </w:tc>
        <w:tc>
          <w:tcPr>
            <w:tcW w:w="1312"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Zachodnio-pomorskie</w:t>
            </w:r>
          </w:p>
        </w:tc>
      </w:tr>
      <w:tr w:rsidR="006E74FD" w:rsidRPr="006E74FD" w:rsidTr="00317683">
        <w:trPr>
          <w:cantSplit/>
          <w:trHeight w:val="535"/>
        </w:trPr>
        <w:tc>
          <w:tcPr>
            <w:tcW w:w="1276" w:type="dxa"/>
            <w:vMerge w:val="restart"/>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III klasy gimnazjum</w:t>
            </w: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Nie znam takich miejsc</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58,4</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57,0</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56,0</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57,5</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56,7</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56,6</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58,3</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59,6</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55,7</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Ulica, park</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21,3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23,6</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21,9</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21,8</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20,0</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22,8</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22,7</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22,1</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22,1</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Szkoła</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15,4</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15,5</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15,4</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15,8</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14,7</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20,0</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15,9</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13,8</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13,1</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Dyskoteka, bar</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12,5</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12,8</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13,1</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12,7</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16,2</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15,4</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13,2</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12,2</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tabs>
                <w:tab w:val="left" w:pos="2517"/>
              </w:tabs>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 xml:space="preserve">Mieszkanie </w:t>
            </w:r>
            <w:r w:rsidRPr="006E74FD">
              <w:rPr>
                <w:rFonts w:ascii="Times New Roman" w:hAnsi="Times New Roman" w:cs="Times New Roman"/>
                <w:sz w:val="20"/>
                <w:szCs w:val="20"/>
              </w:rPr>
              <w:t>dealera</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16,1</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18,2</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16,6</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17,8</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16,2</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15,5</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17,3</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19,0</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Internet</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9,6</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10,8</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11,3</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13,0</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13,4</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13,3</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9,5</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11,8</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11,5</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Inne miejsce</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6,0</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5,4</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6,5</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5,5</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4,3</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6,9</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5,5</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7,6</w:t>
            </w:r>
          </w:p>
        </w:tc>
      </w:tr>
      <w:tr w:rsidR="006E74FD" w:rsidRPr="006E74FD" w:rsidTr="00317683">
        <w:trPr>
          <w:cantSplit/>
          <w:trHeight w:val="535"/>
        </w:trPr>
        <w:tc>
          <w:tcPr>
            <w:tcW w:w="1276" w:type="dxa"/>
            <w:vMerge w:val="restart"/>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 xml:space="preserve">II klasy szkół </w:t>
            </w:r>
            <w:proofErr w:type="spellStart"/>
            <w:r w:rsidRPr="006E74FD">
              <w:rPr>
                <w:rFonts w:ascii="Times New Roman" w:hAnsi="Times New Roman" w:cs="Times New Roman"/>
                <w:color w:val="000000"/>
                <w:sz w:val="20"/>
                <w:szCs w:val="20"/>
              </w:rPr>
              <w:t>ponadgim-nazjalnych</w:t>
            </w:r>
            <w:proofErr w:type="spellEnd"/>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Nie znam takich miejsc</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56,6</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48,7</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48,8</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51,2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57,6</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50,4</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47,3</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50,0</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46,8</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Ulica, park</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20,5</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27,5</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25,9</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22,1</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23,8</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25,4</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25,5</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26,3</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Szkoła</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17,0</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22,7</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17,5</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15,8</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19,2</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24,4</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17,2</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18,2</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Dyskoteka, bar</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16,2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18,1</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17,4</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14,9</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19,0</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22,9</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17,6</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16,0</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 xml:space="preserve">Mieszkanie </w:t>
            </w:r>
            <w:r w:rsidRPr="006E74FD">
              <w:rPr>
                <w:rFonts w:ascii="Times New Roman" w:hAnsi="Times New Roman" w:cs="Times New Roman"/>
                <w:sz w:val="20"/>
                <w:szCs w:val="20"/>
              </w:rPr>
              <w:t>dealera</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17,9</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21,9</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21,4</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19,9</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18,9</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21,6</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21,8</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24,1</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Internet</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10,3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6,8</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10,7</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10,3</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9,1</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7,7</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10,7</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10,2</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9,5</w:t>
            </w:r>
          </w:p>
        </w:tc>
      </w:tr>
      <w:tr w:rsidR="006E74FD" w:rsidRPr="006E74FD" w:rsidTr="00317683">
        <w:trPr>
          <w:cantSplit/>
          <w:trHeight w:val="535"/>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701"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Inne miejsce</w:t>
            </w:r>
          </w:p>
        </w:tc>
        <w:tc>
          <w:tcPr>
            <w:tcW w:w="113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6,2</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6,6</w:t>
            </w:r>
          </w:p>
        </w:tc>
        <w:tc>
          <w:tcPr>
            <w:tcW w:w="139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5,9</w:t>
            </w:r>
          </w:p>
        </w:tc>
        <w:tc>
          <w:tcPr>
            <w:tcW w:w="1159"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7,1</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6,6</w:t>
            </w:r>
          </w:p>
        </w:tc>
        <w:tc>
          <w:tcPr>
            <w:tcW w:w="127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6,1</w:t>
            </w:r>
          </w:p>
        </w:tc>
        <w:tc>
          <w:tcPr>
            <w:tcW w:w="1156"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7,3</w:t>
            </w:r>
          </w:p>
        </w:tc>
        <w:tc>
          <w:tcPr>
            <w:tcW w:w="1217"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7,7</w:t>
            </w:r>
          </w:p>
        </w:tc>
        <w:tc>
          <w:tcPr>
            <w:tcW w:w="1312"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7,9</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6E74FD">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w:t>
      </w:r>
      <w:r w:rsidR="00DF10A7">
        <w:rPr>
          <w:rFonts w:ascii="Times New Roman" w:eastAsia="Calibri" w:hAnsi="Times New Roman" w:cs="Times New Roman"/>
          <w:sz w:val="18"/>
          <w:szCs w:val="20"/>
        </w:rPr>
        <w:t xml:space="preserve"> zrealizowanych</w:t>
      </w:r>
      <w:r w:rsidR="00DF10A7" w:rsidRPr="00133FAE">
        <w:rPr>
          <w:rFonts w:ascii="Times New Roman" w:eastAsia="Calibri" w:hAnsi="Times New Roman" w:cs="Times New Roman"/>
          <w:sz w:val="18"/>
          <w:szCs w:val="20"/>
        </w:rPr>
        <w:t xml:space="preserve">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Pr="003D637A" w:rsidRDefault="00FF64AD" w:rsidP="00DF10A7">
      <w:pPr>
        <w:spacing w:after="0" w:line="240" w:lineRule="auto"/>
        <w:rPr>
          <w:szCs w:val="24"/>
        </w:rPr>
        <w:sectPr w:rsidR="00FF64AD" w:rsidRPr="003D637A" w:rsidSect="00BC7821">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cols w:space="708"/>
          <w:docGrid w:linePitch="360"/>
        </w:sectPr>
      </w:pPr>
    </w:p>
    <w:p w:rsidR="00FF64AD" w:rsidRPr="00C16166" w:rsidRDefault="00FF64AD" w:rsidP="00C16166">
      <w:pPr>
        <w:pStyle w:val="Tekstpodstawowy"/>
        <w:spacing w:after="0" w:line="360" w:lineRule="auto"/>
        <w:jc w:val="both"/>
        <w:rPr>
          <w:rFonts w:ascii="Times New Roman" w:hAnsi="Times New Roman" w:cs="Times New Roman"/>
          <w:b/>
          <w:sz w:val="24"/>
          <w:szCs w:val="24"/>
        </w:rPr>
      </w:pPr>
      <w:r w:rsidRPr="00C16166">
        <w:rPr>
          <w:rFonts w:ascii="Times New Roman" w:hAnsi="Times New Roman" w:cs="Times New Roman"/>
          <w:b/>
          <w:sz w:val="24"/>
          <w:szCs w:val="24"/>
        </w:rPr>
        <w:lastRenderedPageBreak/>
        <w:t>Gry hazardowe</w:t>
      </w:r>
    </w:p>
    <w:p w:rsidR="00FF64AD" w:rsidRPr="00C16166" w:rsidRDefault="00FF64AD" w:rsidP="00133FAE">
      <w:pPr>
        <w:pStyle w:val="Tekstpodstawowy"/>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Rozpowszechnienie grania w gry hazardowe jest słabo zróżnicowane między województwami, dla których mamy dane do porównań (tabela </w:t>
      </w:r>
      <w:r w:rsidR="00C706DF">
        <w:rPr>
          <w:rFonts w:ascii="Times New Roman" w:hAnsi="Times New Roman" w:cs="Times New Roman"/>
          <w:sz w:val="24"/>
          <w:szCs w:val="24"/>
        </w:rPr>
        <w:t>26</w:t>
      </w:r>
      <w:r w:rsidRPr="00C16166">
        <w:rPr>
          <w:rFonts w:ascii="Times New Roman" w:hAnsi="Times New Roman" w:cs="Times New Roman"/>
          <w:sz w:val="24"/>
          <w:szCs w:val="24"/>
        </w:rPr>
        <w:t xml:space="preserve">.). Jedynie woj. mazowieckie odznacza się trochę wyższym rozpowszechnieniem doświadczeń zebranych </w:t>
      </w:r>
      <w:r w:rsidR="00B003D8">
        <w:rPr>
          <w:rFonts w:ascii="Times New Roman" w:hAnsi="Times New Roman" w:cs="Times New Roman"/>
          <w:sz w:val="24"/>
          <w:szCs w:val="24"/>
        </w:rPr>
        <w:t xml:space="preserve">           </w:t>
      </w:r>
      <w:r w:rsidRPr="00C16166">
        <w:rPr>
          <w:rFonts w:ascii="Times New Roman" w:hAnsi="Times New Roman" w:cs="Times New Roman"/>
          <w:sz w:val="24"/>
          <w:szCs w:val="24"/>
        </w:rPr>
        <w:t xml:space="preserve">w trakcie całego życia. W woj. świętokrzyskim odnotowano nieco wyższe odsetki młodszych uczniów, którzy deklarują aktualne i częste granie, w porównaniu do innych województw. </w:t>
      </w:r>
      <w:r w:rsidR="00B003D8">
        <w:rPr>
          <w:rFonts w:ascii="Times New Roman" w:hAnsi="Times New Roman" w:cs="Times New Roman"/>
          <w:sz w:val="24"/>
          <w:szCs w:val="24"/>
        </w:rPr>
        <w:t xml:space="preserve">         </w:t>
      </w:r>
      <w:r w:rsidRPr="00C16166">
        <w:rPr>
          <w:rFonts w:ascii="Times New Roman" w:hAnsi="Times New Roman" w:cs="Times New Roman"/>
          <w:sz w:val="24"/>
          <w:szCs w:val="24"/>
        </w:rPr>
        <w:t>W starszej kohorcie rozpowszechnienie grania pozostawało na bardzo zbliżonym poziomie.</w:t>
      </w:r>
    </w:p>
    <w:p w:rsidR="00FF64AD" w:rsidRPr="003D637A" w:rsidRDefault="00FF64AD" w:rsidP="00C16166">
      <w:pPr>
        <w:spacing w:after="0" w:line="360" w:lineRule="auto"/>
        <w:jc w:val="both"/>
      </w:pPr>
    </w:p>
    <w:p w:rsidR="00FF64AD" w:rsidRPr="003D637A" w:rsidRDefault="00FF64AD" w:rsidP="00FF64AD">
      <w:pPr>
        <w:spacing w:line="360" w:lineRule="auto"/>
        <w:jc w:val="both"/>
      </w:pPr>
    </w:p>
    <w:p w:rsidR="00FF64AD" w:rsidRPr="003D637A" w:rsidRDefault="00FF64AD" w:rsidP="00FF64AD">
      <w:pPr>
        <w:widowControl w:val="0"/>
        <w:tabs>
          <w:tab w:val="center" w:pos="3456"/>
        </w:tabs>
        <w:autoSpaceDE w:val="0"/>
        <w:autoSpaceDN w:val="0"/>
        <w:adjustRightInd w:val="0"/>
        <w:rPr>
          <w:b/>
          <w:bCs/>
          <w:color w:val="000000"/>
        </w:rPr>
        <w:sectPr w:rsidR="00FF64AD" w:rsidRPr="003D637A" w:rsidSect="00BC7821">
          <w:pgSz w:w="11906" w:h="16838"/>
          <w:pgMar w:top="1418" w:right="1418" w:bottom="1418" w:left="1418" w:header="709" w:footer="709" w:gutter="0"/>
          <w:cols w:space="708"/>
          <w:docGrid w:linePitch="360"/>
        </w:sectPr>
      </w:pPr>
    </w:p>
    <w:p w:rsidR="00FF64AD" w:rsidRPr="006E74FD" w:rsidRDefault="00BD28B3" w:rsidP="00BD28B3">
      <w:pPr>
        <w:widowControl w:val="0"/>
        <w:tabs>
          <w:tab w:val="center" w:pos="3456"/>
        </w:tabs>
        <w:autoSpaceDE w:val="0"/>
        <w:autoSpaceDN w:val="0"/>
        <w:adjustRightInd w:val="0"/>
        <w:spacing w:after="0" w:line="240" w:lineRule="auto"/>
        <w:rPr>
          <w:rFonts w:ascii="Times New Roman" w:hAnsi="Times New Roman" w:cs="Times New Roman"/>
          <w:b/>
          <w:bCs/>
          <w:color w:val="000000"/>
          <w:szCs w:val="24"/>
        </w:rPr>
      </w:pPr>
      <w:r w:rsidRPr="006E74FD">
        <w:rPr>
          <w:rFonts w:ascii="Times New Roman" w:hAnsi="Times New Roman" w:cs="Times New Roman"/>
          <w:b/>
          <w:bCs/>
          <w:color w:val="000000"/>
          <w:szCs w:val="24"/>
        </w:rPr>
        <w:lastRenderedPageBreak/>
        <w:t>Tabela 26</w:t>
      </w:r>
      <w:r w:rsidR="00A90843" w:rsidRPr="006E74FD">
        <w:rPr>
          <w:rFonts w:ascii="Times New Roman" w:hAnsi="Times New Roman" w:cs="Times New Roman"/>
          <w:b/>
          <w:bCs/>
          <w:color w:val="000000"/>
          <w:szCs w:val="24"/>
        </w:rPr>
        <w:t xml:space="preserve"> </w:t>
      </w:r>
      <w:r w:rsidR="00FF64AD" w:rsidRPr="006E74FD">
        <w:rPr>
          <w:rFonts w:ascii="Times New Roman" w:hAnsi="Times New Roman" w:cs="Times New Roman"/>
          <w:b/>
          <w:bCs/>
          <w:color w:val="000000"/>
          <w:szCs w:val="24"/>
        </w:rPr>
        <w:t>. Granie w gry hazardowe, tj. takie gdzie stawia się pieniądze i można je wygrać</w:t>
      </w:r>
    </w:p>
    <w:tbl>
      <w:tblPr>
        <w:tblW w:w="143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276"/>
        <w:gridCol w:w="1843"/>
        <w:gridCol w:w="1244"/>
        <w:gridCol w:w="1244"/>
        <w:gridCol w:w="1244"/>
        <w:gridCol w:w="1244"/>
        <w:gridCol w:w="1244"/>
        <w:gridCol w:w="1245"/>
        <w:gridCol w:w="1244"/>
        <w:gridCol w:w="1244"/>
        <w:gridCol w:w="1245"/>
      </w:tblGrid>
      <w:tr w:rsidR="00FF64AD" w:rsidRPr="006E74FD" w:rsidTr="00317683">
        <w:trPr>
          <w:trHeight w:val="273"/>
        </w:trPr>
        <w:tc>
          <w:tcPr>
            <w:tcW w:w="1276"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poziom klasy</w:t>
            </w: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Święto-krzyskie</w:t>
            </w: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Dolno-śląskie</w:t>
            </w: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Kujawsko-Pomorskie</w:t>
            </w: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Lubelskie</w:t>
            </w: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Małopolskie</w:t>
            </w:r>
          </w:p>
        </w:tc>
        <w:tc>
          <w:tcPr>
            <w:tcW w:w="1245"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6E74FD">
              <w:rPr>
                <w:rFonts w:ascii="Times New Roman" w:hAnsi="Times New Roman" w:cs="Times New Roman"/>
                <w:color w:val="000000"/>
                <w:sz w:val="20"/>
                <w:szCs w:val="20"/>
              </w:rPr>
              <w:t>Mazowiec-kie</w:t>
            </w:r>
            <w:proofErr w:type="spellEnd"/>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Opolskie</w:t>
            </w:r>
          </w:p>
        </w:tc>
        <w:tc>
          <w:tcPr>
            <w:tcW w:w="1244"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Śląskie</w:t>
            </w:r>
          </w:p>
        </w:tc>
        <w:tc>
          <w:tcPr>
            <w:tcW w:w="1245"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Zachodnio-pomorskie</w:t>
            </w:r>
          </w:p>
        </w:tc>
      </w:tr>
      <w:tr w:rsidR="00FF64AD" w:rsidRPr="006E74FD" w:rsidTr="00317683">
        <w:trPr>
          <w:cantSplit/>
          <w:trHeight w:val="734"/>
        </w:trPr>
        <w:tc>
          <w:tcPr>
            <w:tcW w:w="1276" w:type="dxa"/>
            <w:vMerge w:val="restart"/>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III klasy gimnazjum</w:t>
            </w:r>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Kiedykolwiek w życiu</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20,1</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18,7</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18,8</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18,5</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25,3</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19,5</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21,7</w:t>
            </w:r>
          </w:p>
        </w:tc>
      </w:tr>
      <w:tr w:rsidR="00FF64AD" w:rsidRPr="006E74FD" w:rsidTr="00317683">
        <w:trPr>
          <w:cantSplit/>
          <w:trHeight w:val="734"/>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W czasie 12 miesięcy przed badaniem</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15,0</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12,1</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13,3</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14,5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11,3</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11,7</w:t>
            </w:r>
          </w:p>
        </w:tc>
      </w:tr>
      <w:tr w:rsidR="00FF64AD" w:rsidRPr="006E74FD" w:rsidTr="00317683">
        <w:trPr>
          <w:cantSplit/>
          <w:trHeight w:val="734"/>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W czasie 30 dni przed badaniem</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10,5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6,9</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8,7</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9,8</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10,4</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7,3</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8,1</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7,7</w:t>
            </w:r>
          </w:p>
        </w:tc>
      </w:tr>
      <w:tr w:rsidR="00FF64AD" w:rsidRPr="006E74FD" w:rsidTr="00317683">
        <w:trPr>
          <w:cantSplit/>
          <w:trHeight w:val="734"/>
        </w:trPr>
        <w:tc>
          <w:tcPr>
            <w:tcW w:w="1276" w:type="dxa"/>
            <w:vMerge w:val="restart"/>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 xml:space="preserve">II klasy szkół </w:t>
            </w:r>
            <w:proofErr w:type="spellStart"/>
            <w:r w:rsidRPr="006E74FD">
              <w:rPr>
                <w:rFonts w:ascii="Times New Roman" w:hAnsi="Times New Roman" w:cs="Times New Roman"/>
                <w:color w:val="000000"/>
                <w:sz w:val="20"/>
                <w:szCs w:val="20"/>
              </w:rPr>
              <w:t>ponadgim-nazjalnych</w:t>
            </w:r>
            <w:proofErr w:type="spellEnd"/>
          </w:p>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Kiedykolwiek w życiu</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26,4</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25,1</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27,1</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21,3</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28,2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24,5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25,9</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28,3</w:t>
            </w:r>
          </w:p>
        </w:tc>
      </w:tr>
      <w:tr w:rsidR="00FF64AD" w:rsidRPr="006E74FD" w:rsidTr="00317683">
        <w:trPr>
          <w:cantSplit/>
          <w:trHeight w:val="734"/>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W czasie 12 miesięcy przed badaniem</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18,5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16,7</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13,7</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17,8</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15,6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17,5</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17,4</w:t>
            </w:r>
          </w:p>
        </w:tc>
      </w:tr>
      <w:tr w:rsidR="00FF64AD" w:rsidRPr="006E74FD" w:rsidTr="00317683">
        <w:trPr>
          <w:cantSplit/>
          <w:trHeight w:val="734"/>
        </w:trPr>
        <w:tc>
          <w:tcPr>
            <w:tcW w:w="1276" w:type="dxa"/>
            <w:vMerge/>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p>
        </w:tc>
        <w:tc>
          <w:tcPr>
            <w:tcW w:w="1843" w:type="dxa"/>
            <w:shd w:val="clear" w:color="auto" w:fill="D99594" w:themeFill="accent2" w:themeFillTint="99"/>
            <w:vAlign w:val="center"/>
          </w:tcPr>
          <w:p w:rsidR="00FF64AD" w:rsidRPr="006E74FD" w:rsidRDefault="00FF64AD" w:rsidP="00317683">
            <w:pPr>
              <w:widowControl w:val="0"/>
              <w:autoSpaceDE w:val="0"/>
              <w:autoSpaceDN w:val="0"/>
              <w:adjustRightInd w:val="0"/>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W czasie 30 dni przed badaniem</w:t>
            </w:r>
          </w:p>
        </w:tc>
        <w:tc>
          <w:tcPr>
            <w:tcW w:w="1244" w:type="dxa"/>
            <w:shd w:val="clear" w:color="auto" w:fill="F2DBDB" w:themeFill="accent2" w:themeFillTint="33"/>
            <w:vAlign w:val="center"/>
          </w:tcPr>
          <w:p w:rsidR="00FF64AD" w:rsidRPr="006E74FD" w:rsidRDefault="00FF64AD" w:rsidP="00317683">
            <w:pPr>
              <w:spacing w:after="0" w:line="240" w:lineRule="auto"/>
              <w:rPr>
                <w:rFonts w:ascii="Times New Roman" w:hAnsi="Times New Roman" w:cs="Times New Roman"/>
                <w:b/>
                <w:color w:val="000000"/>
                <w:sz w:val="20"/>
                <w:szCs w:val="20"/>
              </w:rPr>
            </w:pPr>
            <w:r w:rsidRPr="006E74FD">
              <w:rPr>
                <w:rFonts w:ascii="Times New Roman" w:hAnsi="Times New Roman" w:cs="Times New Roman"/>
                <w:b/>
                <w:color w:val="000000"/>
                <w:sz w:val="20"/>
                <w:szCs w:val="20"/>
              </w:rPr>
              <w:t>12,5</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8,6</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10,8</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10,4</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9,2</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13,2</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9,3</w:t>
            </w:r>
          </w:p>
        </w:tc>
        <w:tc>
          <w:tcPr>
            <w:tcW w:w="1244"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11,8</w:t>
            </w:r>
          </w:p>
        </w:tc>
        <w:tc>
          <w:tcPr>
            <w:tcW w:w="1245" w:type="dxa"/>
            <w:shd w:val="clear" w:color="000000" w:fill="FFFFFF"/>
            <w:vAlign w:val="center"/>
          </w:tcPr>
          <w:p w:rsidR="00FF64AD" w:rsidRPr="006E74FD" w:rsidRDefault="00FF64AD" w:rsidP="00317683">
            <w:pPr>
              <w:spacing w:after="0" w:line="240" w:lineRule="auto"/>
              <w:rPr>
                <w:rFonts w:ascii="Times New Roman" w:hAnsi="Times New Roman" w:cs="Times New Roman"/>
                <w:color w:val="000000"/>
                <w:sz w:val="20"/>
                <w:szCs w:val="20"/>
              </w:rPr>
            </w:pPr>
            <w:r w:rsidRPr="006E74FD">
              <w:rPr>
                <w:rFonts w:ascii="Times New Roman" w:hAnsi="Times New Roman" w:cs="Times New Roman"/>
                <w:color w:val="000000"/>
                <w:sz w:val="20"/>
                <w:szCs w:val="20"/>
              </w:rPr>
              <w:t>12,8</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6E74FD">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w:t>
      </w:r>
      <w:r w:rsidR="00DF10A7">
        <w:rPr>
          <w:rFonts w:ascii="Times New Roman" w:eastAsia="Calibri" w:hAnsi="Times New Roman" w:cs="Times New Roman"/>
          <w:sz w:val="18"/>
          <w:szCs w:val="20"/>
        </w:rPr>
        <w:t>h zrealizowanych</w:t>
      </w:r>
      <w:r w:rsidR="00DF10A7" w:rsidRPr="00133FAE">
        <w:rPr>
          <w:rFonts w:ascii="Times New Roman" w:eastAsia="Calibri" w:hAnsi="Times New Roman" w:cs="Times New Roman"/>
          <w:sz w:val="18"/>
          <w:szCs w:val="20"/>
        </w:rPr>
        <w:t xml:space="preserve">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BD28B3" w:rsidRPr="006E74FD" w:rsidRDefault="00BD28B3" w:rsidP="00BD28B3">
      <w:pPr>
        <w:spacing w:after="0" w:line="240" w:lineRule="auto"/>
        <w:rPr>
          <w:rFonts w:ascii="Times New Roman" w:eastAsia="Calibri" w:hAnsi="Times New Roman" w:cs="Times New Roman"/>
          <w:sz w:val="18"/>
          <w:szCs w:val="20"/>
        </w:rPr>
      </w:pPr>
      <w:r w:rsidRPr="006E74FD">
        <w:rPr>
          <w:rFonts w:ascii="Times New Roman" w:eastAsia="Calibri" w:hAnsi="Times New Roman" w:cs="Times New Roman"/>
          <w:sz w:val="18"/>
          <w:szCs w:val="20"/>
        </w:rPr>
        <w:t>r.</w:t>
      </w:r>
    </w:p>
    <w:p w:rsidR="00FF64AD" w:rsidRPr="003D637A" w:rsidRDefault="00FF64AD" w:rsidP="00C16166">
      <w:pPr>
        <w:spacing w:after="0" w:line="360" w:lineRule="auto"/>
        <w:jc w:val="both"/>
        <w:sectPr w:rsidR="00FF64AD" w:rsidRPr="003D637A" w:rsidSect="00BC7821">
          <w:pgSz w:w="16838" w:h="11906" w:orient="landscape"/>
          <w:pgMar w:top="1418" w:right="1418" w:bottom="1418" w:left="1418" w:header="709" w:footer="709" w:gutter="0"/>
          <w:cols w:space="708"/>
          <w:docGrid w:linePitch="360"/>
        </w:sectPr>
      </w:pPr>
    </w:p>
    <w:p w:rsidR="00FF64AD" w:rsidRDefault="00FF64AD" w:rsidP="00C16166">
      <w:pPr>
        <w:pStyle w:val="Zwykytekst1"/>
        <w:rPr>
          <w:rFonts w:ascii="Times New Roman" w:hAnsi="Times New Roman"/>
          <w:b/>
          <w:sz w:val="24"/>
          <w:szCs w:val="24"/>
        </w:rPr>
      </w:pPr>
      <w:r w:rsidRPr="003D637A">
        <w:rPr>
          <w:rFonts w:ascii="Times New Roman" w:hAnsi="Times New Roman"/>
          <w:b/>
          <w:sz w:val="24"/>
          <w:szCs w:val="24"/>
        </w:rPr>
        <w:lastRenderedPageBreak/>
        <w:t>Zmiana zjawiska w Województwie Świętokrzyski</w:t>
      </w:r>
      <w:r w:rsidR="006E74FD">
        <w:rPr>
          <w:rFonts w:ascii="Times New Roman" w:hAnsi="Times New Roman"/>
          <w:b/>
          <w:sz w:val="24"/>
          <w:szCs w:val="24"/>
        </w:rPr>
        <w:t>m</w:t>
      </w:r>
      <w:r w:rsidRPr="003D637A">
        <w:rPr>
          <w:rFonts w:ascii="Times New Roman" w:hAnsi="Times New Roman"/>
          <w:b/>
          <w:sz w:val="24"/>
          <w:szCs w:val="24"/>
        </w:rPr>
        <w:t xml:space="preserve"> w latach 2005-2015</w:t>
      </w:r>
    </w:p>
    <w:p w:rsidR="00C16166" w:rsidRPr="00C16166" w:rsidRDefault="00C16166" w:rsidP="00C16166">
      <w:pPr>
        <w:pStyle w:val="Zwykytekst1"/>
        <w:rPr>
          <w:rFonts w:ascii="Times New Roman" w:hAnsi="Times New Roman"/>
          <w:b/>
          <w:sz w:val="24"/>
          <w:szCs w:val="24"/>
        </w:rPr>
      </w:pPr>
    </w:p>
    <w:p w:rsidR="00FF64AD" w:rsidRPr="00C16166" w:rsidRDefault="00FF64AD" w:rsidP="006E74FD">
      <w:pPr>
        <w:spacing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Badania zrealizowane w Województwie Świętokrzyskim w 2015 r. są drugim z kolei badaniem szkolnym przeprowadzonym w tym województwie. Pierwsze badanie </w:t>
      </w:r>
      <w:r w:rsidR="006E74FD">
        <w:rPr>
          <w:rFonts w:ascii="Times New Roman" w:hAnsi="Times New Roman" w:cs="Times New Roman"/>
          <w:sz w:val="24"/>
          <w:szCs w:val="24"/>
        </w:rPr>
        <w:t xml:space="preserve">                    </w:t>
      </w:r>
      <w:r w:rsidRPr="00C16166">
        <w:rPr>
          <w:rFonts w:ascii="Times New Roman" w:hAnsi="Times New Roman" w:cs="Times New Roman"/>
          <w:sz w:val="24"/>
          <w:szCs w:val="24"/>
        </w:rPr>
        <w:t xml:space="preserve">w województwie zrealizowano w 2005 r. Dzięki temu możemy próbować porównać zmiany podstawowych wskaźników używania alkoholu i narkotyków przez młodzież </w:t>
      </w:r>
      <w:r w:rsidR="006E74FD">
        <w:rPr>
          <w:rFonts w:ascii="Times New Roman" w:hAnsi="Times New Roman" w:cs="Times New Roman"/>
          <w:sz w:val="24"/>
          <w:szCs w:val="24"/>
        </w:rPr>
        <w:t xml:space="preserve">                              </w:t>
      </w:r>
      <w:r w:rsidRPr="00C16166">
        <w:rPr>
          <w:rFonts w:ascii="Times New Roman" w:hAnsi="Times New Roman" w:cs="Times New Roman"/>
          <w:sz w:val="24"/>
          <w:szCs w:val="24"/>
        </w:rPr>
        <w:t xml:space="preserve">w województwie jakie dokonały się na przestrzeni ostatnich 10 lat. Trzeba jednak pamiętać, że porównywalność wyników badania szkolnego zrealizowanego w 2005 r. w Województwie Świętokrzyskim z wynikami ESPAD 2015 jest mocno ograniczona. Przypomnijmy, </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że badanie w Województwie Świętokrzyskim z 2005 r. zrealizowano na jesieni, stąd badaną populację stanowiła</w:t>
      </w:r>
      <w:r w:rsidR="00D54E61">
        <w:rPr>
          <w:rFonts w:ascii="Times New Roman" w:hAnsi="Times New Roman" w:cs="Times New Roman"/>
          <w:sz w:val="24"/>
          <w:szCs w:val="24"/>
        </w:rPr>
        <w:t xml:space="preserve"> młodzież z młodszego rocznika.</w:t>
      </w:r>
      <w:r w:rsidRPr="00C16166">
        <w:rPr>
          <w:rFonts w:ascii="Times New Roman" w:hAnsi="Times New Roman" w:cs="Times New Roman"/>
          <w:sz w:val="24"/>
          <w:szCs w:val="24"/>
        </w:rPr>
        <w:t xml:space="preserve"> Uczniowie badani w Województwie </w:t>
      </w:r>
      <w:r w:rsidR="006E74FD">
        <w:rPr>
          <w:rFonts w:ascii="Times New Roman" w:hAnsi="Times New Roman" w:cs="Times New Roman"/>
          <w:sz w:val="24"/>
          <w:szCs w:val="24"/>
        </w:rPr>
        <w:t xml:space="preserve">          </w:t>
      </w:r>
      <w:r w:rsidRPr="00C16166">
        <w:rPr>
          <w:rFonts w:ascii="Times New Roman" w:hAnsi="Times New Roman" w:cs="Times New Roman"/>
          <w:sz w:val="24"/>
          <w:szCs w:val="24"/>
        </w:rPr>
        <w:t xml:space="preserve">w 2005 r. byli zatem o kilka miesięcy młodsi niż uczniowie badani w województwie </w:t>
      </w:r>
      <w:r w:rsidR="006E74FD">
        <w:rPr>
          <w:rFonts w:ascii="Times New Roman" w:hAnsi="Times New Roman" w:cs="Times New Roman"/>
          <w:sz w:val="24"/>
          <w:szCs w:val="24"/>
        </w:rPr>
        <w:t xml:space="preserve">                 w </w:t>
      </w:r>
      <w:r w:rsidRPr="00C16166">
        <w:rPr>
          <w:rFonts w:ascii="Times New Roman" w:hAnsi="Times New Roman" w:cs="Times New Roman"/>
          <w:sz w:val="24"/>
          <w:szCs w:val="24"/>
        </w:rPr>
        <w:t xml:space="preserve">2015 r. </w:t>
      </w:r>
    </w:p>
    <w:p w:rsidR="00FF64AD" w:rsidRPr="00C16166" w:rsidRDefault="00FF64AD" w:rsidP="00FF64AD">
      <w:pPr>
        <w:spacing w:line="360" w:lineRule="auto"/>
        <w:jc w:val="both"/>
        <w:rPr>
          <w:rFonts w:ascii="Times New Roman" w:hAnsi="Times New Roman" w:cs="Times New Roman"/>
          <w:b/>
          <w:sz w:val="24"/>
          <w:szCs w:val="24"/>
        </w:rPr>
      </w:pPr>
      <w:r w:rsidRPr="00C16166">
        <w:rPr>
          <w:rFonts w:ascii="Times New Roman" w:hAnsi="Times New Roman" w:cs="Times New Roman"/>
          <w:b/>
          <w:sz w:val="24"/>
          <w:szCs w:val="24"/>
        </w:rPr>
        <w:t xml:space="preserve">Picie alkoholu </w:t>
      </w:r>
    </w:p>
    <w:p w:rsidR="00B003D8" w:rsidRPr="006E74FD" w:rsidRDefault="00FF64AD" w:rsidP="00C04277">
      <w:pPr>
        <w:spacing w:line="360" w:lineRule="auto"/>
        <w:ind w:firstLine="708"/>
        <w:jc w:val="both"/>
        <w:rPr>
          <w:rFonts w:ascii="Times New Roman" w:hAnsi="Times New Roman" w:cs="Times New Roman"/>
          <w:color w:val="000000"/>
          <w:sz w:val="24"/>
          <w:szCs w:val="24"/>
        </w:rPr>
      </w:pPr>
      <w:r w:rsidRPr="00C16166">
        <w:rPr>
          <w:rFonts w:ascii="Times New Roman" w:hAnsi="Times New Roman" w:cs="Times New Roman"/>
          <w:sz w:val="24"/>
          <w:szCs w:val="24"/>
        </w:rPr>
        <w:t xml:space="preserve">Zestawienie wyników uzyskanych w Województwie Świętokrzyskim w 2015 r. </w:t>
      </w:r>
      <w:r w:rsidR="006E74FD">
        <w:rPr>
          <w:rFonts w:ascii="Times New Roman" w:hAnsi="Times New Roman" w:cs="Times New Roman"/>
          <w:sz w:val="24"/>
          <w:szCs w:val="24"/>
        </w:rPr>
        <w:t xml:space="preserve">               </w:t>
      </w:r>
      <w:r w:rsidRPr="00C16166">
        <w:rPr>
          <w:rFonts w:ascii="Times New Roman" w:hAnsi="Times New Roman" w:cs="Times New Roman"/>
          <w:sz w:val="24"/>
          <w:szCs w:val="24"/>
        </w:rPr>
        <w:t xml:space="preserve">z wynikami z poprzedniego badania wskazuje na wzrost wskaźników picia w czasie ostatnich 12 miesięcy oraz ostatnich 30 dni przed </w:t>
      </w:r>
      <w:r w:rsidR="00C706DF">
        <w:rPr>
          <w:rFonts w:ascii="Times New Roman" w:hAnsi="Times New Roman" w:cs="Times New Roman"/>
          <w:sz w:val="24"/>
          <w:szCs w:val="24"/>
        </w:rPr>
        <w:t>badaniem (tabela 2</w:t>
      </w:r>
      <w:r w:rsidRPr="00A90843">
        <w:rPr>
          <w:rFonts w:ascii="Times New Roman" w:hAnsi="Times New Roman" w:cs="Times New Roman"/>
          <w:sz w:val="24"/>
          <w:szCs w:val="24"/>
        </w:rPr>
        <w:t>7).</w:t>
      </w:r>
      <w:r w:rsidRPr="00C16166">
        <w:rPr>
          <w:rFonts w:ascii="Times New Roman" w:hAnsi="Times New Roman" w:cs="Times New Roman"/>
          <w:sz w:val="24"/>
          <w:szCs w:val="24"/>
        </w:rPr>
        <w:t xml:space="preserve"> Jedynie w przypadku eksperymentowania z piciem napojów alkoholowych wskaźniki pozostały na zbliżonym poziomie. Prawidłowość ta dotyczy obu kohort, jednak jest zdecydowanie bardziej widoczna w przypadku starszej kohorty. W przypadku uczniów młodszych</w:t>
      </w:r>
      <w:r w:rsidRPr="00C16166">
        <w:rPr>
          <w:rFonts w:ascii="Times New Roman" w:hAnsi="Times New Roman" w:cs="Times New Roman"/>
          <w:color w:val="000000"/>
          <w:sz w:val="24"/>
          <w:szCs w:val="24"/>
        </w:rPr>
        <w:t xml:space="preserve"> wzrost jest mniejszy. Tymczasem w Polsce ogółem na przestrzeni ostatnich 10 lat obserwowany jest stały spadek wskaźników picia w młodszej kohorcie oraz stabilizacja trendu wśród uczniów starszych.</w:t>
      </w:r>
    </w:p>
    <w:p w:rsidR="00FF64AD" w:rsidRPr="006E74FD" w:rsidRDefault="00BD28B3" w:rsidP="00DF10A7">
      <w:pPr>
        <w:widowControl w:val="0"/>
        <w:autoSpaceDE w:val="0"/>
        <w:autoSpaceDN w:val="0"/>
        <w:adjustRightInd w:val="0"/>
        <w:spacing w:after="0" w:line="240" w:lineRule="auto"/>
        <w:ind w:hanging="142"/>
        <w:rPr>
          <w:rFonts w:ascii="Times New Roman" w:hAnsi="Times New Roman" w:cs="Times New Roman"/>
          <w:b/>
          <w:color w:val="000000"/>
          <w:szCs w:val="24"/>
        </w:rPr>
      </w:pPr>
      <w:r w:rsidRPr="006E74FD">
        <w:rPr>
          <w:rFonts w:ascii="Times New Roman" w:hAnsi="Times New Roman" w:cs="Times New Roman"/>
          <w:b/>
          <w:color w:val="000000"/>
          <w:szCs w:val="24"/>
        </w:rPr>
        <w:t>Tabela 27</w:t>
      </w:r>
      <w:r w:rsidR="00FF64AD" w:rsidRPr="006E74FD">
        <w:rPr>
          <w:rFonts w:ascii="Times New Roman" w:hAnsi="Times New Roman" w:cs="Times New Roman"/>
          <w:b/>
          <w:color w:val="000000"/>
          <w:szCs w:val="24"/>
        </w:rPr>
        <w:t xml:space="preserve">. Picie napojów alkoholowych </w:t>
      </w:r>
    </w:p>
    <w:tbl>
      <w:tblPr>
        <w:tblStyle w:val="Tabela-Siatka"/>
        <w:tblW w:w="9363" w:type="dxa"/>
        <w:tblLayout w:type="fixed"/>
        <w:tblLook w:val="04A0"/>
      </w:tblPr>
      <w:tblGrid>
        <w:gridCol w:w="1332"/>
        <w:gridCol w:w="3954"/>
        <w:gridCol w:w="2319"/>
        <w:gridCol w:w="1758"/>
      </w:tblGrid>
      <w:tr w:rsidR="00722BBB" w:rsidTr="00AC7206">
        <w:trPr>
          <w:trHeight w:val="722"/>
        </w:trPr>
        <w:tc>
          <w:tcPr>
            <w:tcW w:w="1332"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954" w:type="dxa"/>
            <w:shd w:val="clear" w:color="auto" w:fill="D99594" w:themeFill="accent2" w:themeFillTint="99"/>
            <w:vAlign w:val="center"/>
          </w:tcPr>
          <w:p w:rsidR="00722BBB" w:rsidRDefault="00722BBB" w:rsidP="00AC7206">
            <w:pPr>
              <w:jc w:val="center"/>
            </w:pPr>
          </w:p>
        </w:tc>
        <w:tc>
          <w:tcPr>
            <w:tcW w:w="23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758"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960"/>
        </w:trPr>
        <w:tc>
          <w:tcPr>
            <w:tcW w:w="1332"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23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86,1</w:t>
            </w:r>
          </w:p>
          <w:p w:rsidR="00722BBB" w:rsidRDefault="00722BBB" w:rsidP="00AC7206">
            <w:pPr>
              <w:jc w:val="right"/>
              <w:rPr>
                <w:rFonts w:ascii="Times New Roman" w:hAnsi="Times New Roman" w:cs="Times New Roman"/>
              </w:rPr>
            </w:pPr>
            <w:r>
              <w:rPr>
                <w:rFonts w:ascii="Times New Roman" w:hAnsi="Times New Roman" w:cs="Times New Roman"/>
              </w:rPr>
              <w:t>74,0</w:t>
            </w:r>
          </w:p>
          <w:p w:rsidR="00722BBB" w:rsidRPr="00BA1098" w:rsidRDefault="00722BBB" w:rsidP="00AC7206">
            <w:pPr>
              <w:jc w:val="right"/>
              <w:rPr>
                <w:rFonts w:ascii="Times New Roman" w:hAnsi="Times New Roman" w:cs="Times New Roman"/>
              </w:rPr>
            </w:pPr>
            <w:r>
              <w:rPr>
                <w:rFonts w:ascii="Times New Roman" w:hAnsi="Times New Roman" w:cs="Times New Roman"/>
              </w:rPr>
              <w:t>44,5</w:t>
            </w:r>
          </w:p>
        </w:tc>
        <w:tc>
          <w:tcPr>
            <w:tcW w:w="1758"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85,5</w:t>
            </w:r>
          </w:p>
          <w:p w:rsidR="00722BBB" w:rsidRDefault="00722BBB" w:rsidP="00AC7206">
            <w:pPr>
              <w:jc w:val="right"/>
              <w:rPr>
                <w:rFonts w:ascii="Times New Roman" w:hAnsi="Times New Roman" w:cs="Times New Roman"/>
              </w:rPr>
            </w:pPr>
            <w:r>
              <w:rPr>
                <w:rFonts w:ascii="Times New Roman" w:hAnsi="Times New Roman" w:cs="Times New Roman"/>
              </w:rPr>
              <w:t>77,2</w:t>
            </w:r>
          </w:p>
          <w:p w:rsidR="00722BBB" w:rsidRPr="00BA1098" w:rsidRDefault="00722BBB" w:rsidP="00AC7206">
            <w:pPr>
              <w:jc w:val="right"/>
              <w:rPr>
                <w:rFonts w:ascii="Times New Roman" w:hAnsi="Times New Roman" w:cs="Times New Roman"/>
              </w:rPr>
            </w:pPr>
            <w:r>
              <w:rPr>
                <w:rFonts w:ascii="Times New Roman" w:hAnsi="Times New Roman" w:cs="Times New Roman"/>
              </w:rPr>
              <w:t>55,8</w:t>
            </w:r>
          </w:p>
        </w:tc>
      </w:tr>
      <w:tr w:rsidR="00722BBB" w:rsidTr="00AC7206">
        <w:trPr>
          <w:trHeight w:val="1245"/>
        </w:trPr>
        <w:tc>
          <w:tcPr>
            <w:tcW w:w="1332"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954" w:type="dxa"/>
            <w:vAlign w:val="center"/>
          </w:tcPr>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Kiedykolwiek w życiu</w:t>
            </w:r>
          </w:p>
          <w:p w:rsidR="00722BBB"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E439CF">
              <w:rPr>
                <w:rFonts w:ascii="Times New Roman" w:eastAsia="Calibri" w:hAnsi="Times New Roman" w:cs="Times New Roman"/>
                <w:color w:val="000000"/>
              </w:rPr>
              <w:t>W czasie 30 dni przed badaniem</w:t>
            </w:r>
          </w:p>
        </w:tc>
        <w:tc>
          <w:tcPr>
            <w:tcW w:w="23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94,2</w:t>
            </w:r>
          </w:p>
          <w:p w:rsidR="00722BBB" w:rsidRDefault="00722BBB" w:rsidP="00AC7206">
            <w:pPr>
              <w:jc w:val="right"/>
              <w:rPr>
                <w:rFonts w:ascii="Times New Roman" w:hAnsi="Times New Roman" w:cs="Times New Roman"/>
              </w:rPr>
            </w:pPr>
            <w:r>
              <w:rPr>
                <w:rFonts w:ascii="Times New Roman" w:hAnsi="Times New Roman" w:cs="Times New Roman"/>
              </w:rPr>
              <w:t>87,7</w:t>
            </w:r>
          </w:p>
          <w:p w:rsidR="00722BBB" w:rsidRPr="00BA1098" w:rsidRDefault="00722BBB" w:rsidP="00AC7206">
            <w:pPr>
              <w:jc w:val="right"/>
              <w:rPr>
                <w:rFonts w:ascii="Times New Roman" w:hAnsi="Times New Roman" w:cs="Times New Roman"/>
              </w:rPr>
            </w:pPr>
            <w:r>
              <w:rPr>
                <w:rFonts w:ascii="Times New Roman" w:hAnsi="Times New Roman" w:cs="Times New Roman"/>
              </w:rPr>
              <w:t>64,5</w:t>
            </w:r>
          </w:p>
        </w:tc>
        <w:tc>
          <w:tcPr>
            <w:tcW w:w="1758"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96,3</w:t>
            </w:r>
          </w:p>
          <w:p w:rsidR="00722BBB" w:rsidRDefault="00722BBB" w:rsidP="00AC7206">
            <w:pPr>
              <w:jc w:val="right"/>
              <w:rPr>
                <w:rFonts w:ascii="Times New Roman" w:hAnsi="Times New Roman" w:cs="Times New Roman"/>
              </w:rPr>
            </w:pPr>
            <w:r>
              <w:rPr>
                <w:rFonts w:ascii="Times New Roman" w:hAnsi="Times New Roman" w:cs="Times New Roman"/>
              </w:rPr>
              <w:t>93,6</w:t>
            </w:r>
          </w:p>
          <w:p w:rsidR="00722BBB" w:rsidRPr="00BA1098" w:rsidRDefault="00722BBB" w:rsidP="00AC7206">
            <w:pPr>
              <w:jc w:val="right"/>
              <w:rPr>
                <w:rFonts w:ascii="Times New Roman" w:hAnsi="Times New Roman" w:cs="Times New Roman"/>
              </w:rPr>
            </w:pPr>
            <w:r>
              <w:rPr>
                <w:rFonts w:ascii="Times New Roman" w:hAnsi="Times New Roman" w:cs="Times New Roman"/>
              </w:rPr>
              <w:t>81,7</w:t>
            </w:r>
          </w:p>
        </w:tc>
      </w:tr>
    </w:tbl>
    <w:p w:rsidR="00DF10A7" w:rsidRPr="00DF10A7" w:rsidRDefault="00BD28B3" w:rsidP="00DF10A7">
      <w:pPr>
        <w:spacing w:after="0" w:line="240" w:lineRule="auto"/>
        <w:ind w:left="-142"/>
        <w:jc w:val="both"/>
        <w:rPr>
          <w:rFonts w:ascii="Times New Roman" w:eastAsia="Calibri" w:hAnsi="Times New Roman" w:cs="Times New Roman"/>
          <w:sz w:val="18"/>
          <w:szCs w:val="20"/>
        </w:rPr>
      </w:pPr>
      <w:r w:rsidRPr="006E74FD">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BD28B3" w:rsidRPr="006E74FD" w:rsidRDefault="00BD28B3" w:rsidP="00BD28B3">
      <w:pPr>
        <w:spacing w:after="0" w:line="240" w:lineRule="auto"/>
        <w:rPr>
          <w:rFonts w:ascii="Times New Roman" w:eastAsia="Calibri" w:hAnsi="Times New Roman" w:cs="Times New Roman"/>
          <w:sz w:val="18"/>
          <w:szCs w:val="20"/>
        </w:rPr>
      </w:pPr>
    </w:p>
    <w:p w:rsidR="00FF64AD" w:rsidRPr="003D637A" w:rsidRDefault="00FF64AD" w:rsidP="00FF64AD">
      <w:pPr>
        <w:widowControl w:val="0"/>
        <w:autoSpaceDE w:val="0"/>
        <w:autoSpaceDN w:val="0"/>
        <w:adjustRightInd w:val="0"/>
        <w:rPr>
          <w:color w:val="000000"/>
        </w:rPr>
      </w:pPr>
    </w:p>
    <w:p w:rsidR="00FF64AD" w:rsidRPr="00C16166" w:rsidRDefault="00C706DF" w:rsidP="006E74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 tabeli 28</w:t>
      </w:r>
      <w:r w:rsidR="00FF64AD" w:rsidRPr="00C16166">
        <w:rPr>
          <w:rFonts w:ascii="Times New Roman" w:hAnsi="Times New Roman" w:cs="Times New Roman"/>
          <w:sz w:val="24"/>
          <w:szCs w:val="24"/>
        </w:rPr>
        <w:t xml:space="preserve"> podsumowano dane dotyczące picia poszczególnych napojów alkoholowych w czasie ostatnich 30 dni przed badaniem. W grupie gimnazjalistów, podobnie jak w przypadku picia alkoholu w ogóle, w 2015 r. obserwujemy wzrost odsetka badanych deklarujących konsumpcję wszystkich trunków, w porównaniu do roku 2005. Wzrost jest szczególnie widoczny w przypadku piwa i wódki. W grupie starszej młodzieży </w:t>
      </w:r>
      <w:r w:rsidR="006E74FD">
        <w:rPr>
          <w:rFonts w:ascii="Times New Roman" w:hAnsi="Times New Roman" w:cs="Times New Roman"/>
          <w:sz w:val="24"/>
          <w:szCs w:val="24"/>
        </w:rPr>
        <w:t xml:space="preserve">                       </w:t>
      </w:r>
      <w:r w:rsidR="00FF64AD" w:rsidRPr="00C16166">
        <w:rPr>
          <w:rFonts w:ascii="Times New Roman" w:hAnsi="Times New Roman" w:cs="Times New Roman"/>
          <w:sz w:val="24"/>
          <w:szCs w:val="24"/>
        </w:rPr>
        <w:t>w analizowanym okresie również zaobserwowano wzrost w wartościach wskaźników i miał on znacznie większy zakres.</w:t>
      </w:r>
    </w:p>
    <w:p w:rsidR="00FF64AD" w:rsidRDefault="00FF64AD" w:rsidP="006926E5">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C16166">
        <w:rPr>
          <w:rFonts w:ascii="Times New Roman" w:hAnsi="Times New Roman" w:cs="Times New Roman"/>
          <w:color w:val="000000"/>
          <w:sz w:val="24"/>
          <w:szCs w:val="24"/>
        </w:rPr>
        <w:t xml:space="preserve">Na poziomie kraju zanotowano nieznaczny spadek wszystkich wskaźników </w:t>
      </w:r>
      <w:r w:rsidR="00133FAE">
        <w:rPr>
          <w:rFonts w:ascii="Times New Roman" w:hAnsi="Times New Roman" w:cs="Times New Roman"/>
          <w:color w:val="000000"/>
          <w:sz w:val="24"/>
          <w:szCs w:val="24"/>
        </w:rPr>
        <w:t xml:space="preserve">               </w:t>
      </w:r>
      <w:r w:rsidRPr="00C16166">
        <w:rPr>
          <w:rFonts w:ascii="Times New Roman" w:hAnsi="Times New Roman" w:cs="Times New Roman"/>
          <w:color w:val="000000"/>
          <w:sz w:val="24"/>
          <w:szCs w:val="24"/>
        </w:rPr>
        <w:t>w młodszej kohorcie (znaczny jedynie w przypadku piwa), a w starszej grupie - wzrost wskaźników picia wina i wódki (wskaźnik dotyczący piwa pozostał na podobnym poziomie).</w:t>
      </w:r>
    </w:p>
    <w:p w:rsidR="00C16166" w:rsidRPr="00C16166" w:rsidRDefault="00C16166" w:rsidP="00C16166">
      <w:pPr>
        <w:widowControl w:val="0"/>
        <w:autoSpaceDE w:val="0"/>
        <w:autoSpaceDN w:val="0"/>
        <w:adjustRightInd w:val="0"/>
        <w:spacing w:after="0" w:line="360" w:lineRule="auto"/>
        <w:rPr>
          <w:rFonts w:ascii="Times New Roman" w:hAnsi="Times New Roman" w:cs="Times New Roman"/>
          <w:color w:val="000000"/>
          <w:sz w:val="24"/>
          <w:szCs w:val="24"/>
        </w:rPr>
      </w:pPr>
    </w:p>
    <w:p w:rsidR="00722BBB" w:rsidRPr="00722BBB" w:rsidRDefault="00C706DF" w:rsidP="00133FAE">
      <w:pPr>
        <w:widowControl w:val="0"/>
        <w:tabs>
          <w:tab w:val="center" w:pos="3456"/>
        </w:tabs>
        <w:autoSpaceDE w:val="0"/>
        <w:autoSpaceDN w:val="0"/>
        <w:adjustRightInd w:val="0"/>
        <w:spacing w:after="0" w:line="240" w:lineRule="auto"/>
        <w:ind w:left="1260" w:hanging="1402"/>
        <w:rPr>
          <w:rFonts w:ascii="Times New Roman" w:hAnsi="Times New Roman" w:cs="Times New Roman"/>
          <w:b/>
          <w:color w:val="000000"/>
          <w:szCs w:val="24"/>
        </w:rPr>
      </w:pPr>
      <w:r w:rsidRPr="006E74FD">
        <w:rPr>
          <w:rFonts w:ascii="Times New Roman" w:hAnsi="Times New Roman" w:cs="Times New Roman"/>
          <w:b/>
          <w:color w:val="000000"/>
          <w:szCs w:val="24"/>
        </w:rPr>
        <w:t>Tabela 28</w:t>
      </w:r>
      <w:r w:rsidR="00FF64AD" w:rsidRPr="006E74FD">
        <w:rPr>
          <w:rFonts w:ascii="Times New Roman" w:hAnsi="Times New Roman" w:cs="Times New Roman"/>
          <w:b/>
          <w:color w:val="000000"/>
          <w:szCs w:val="24"/>
        </w:rPr>
        <w:t>. Picie poszczególnych napojów alkoholowych w czasie ostatnich 30 dni przed badaniem</w:t>
      </w:r>
    </w:p>
    <w:tbl>
      <w:tblPr>
        <w:tblStyle w:val="Tabela-Siatka"/>
        <w:tblW w:w="8254" w:type="dxa"/>
        <w:tblLayout w:type="fixed"/>
        <w:tblLook w:val="04A0"/>
      </w:tblPr>
      <w:tblGrid>
        <w:gridCol w:w="1174"/>
        <w:gridCol w:w="3486"/>
        <w:gridCol w:w="2044"/>
        <w:gridCol w:w="1550"/>
      </w:tblGrid>
      <w:tr w:rsidR="00722BBB" w:rsidTr="00AC7206">
        <w:trPr>
          <w:trHeight w:val="754"/>
        </w:trPr>
        <w:tc>
          <w:tcPr>
            <w:tcW w:w="1174"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486" w:type="dxa"/>
            <w:shd w:val="clear" w:color="auto" w:fill="D99594" w:themeFill="accent2" w:themeFillTint="99"/>
            <w:vAlign w:val="center"/>
          </w:tcPr>
          <w:p w:rsidR="00722BBB" w:rsidRDefault="00722BBB" w:rsidP="00AC7206">
            <w:pPr>
              <w:jc w:val="center"/>
            </w:pPr>
          </w:p>
        </w:tc>
        <w:tc>
          <w:tcPr>
            <w:tcW w:w="2044"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550"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1003"/>
        </w:trPr>
        <w:tc>
          <w:tcPr>
            <w:tcW w:w="1174"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486" w:type="dxa"/>
            <w:vAlign w:val="center"/>
          </w:tcPr>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piwa</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wina</w:t>
            </w:r>
          </w:p>
          <w:p w:rsidR="00722BBB" w:rsidRPr="00A2489C"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wódki</w:t>
            </w:r>
          </w:p>
        </w:tc>
        <w:tc>
          <w:tcPr>
            <w:tcW w:w="2044"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50,4</w:t>
            </w:r>
          </w:p>
          <w:p w:rsidR="00722BBB" w:rsidRDefault="00722BBB" w:rsidP="00AC7206">
            <w:pPr>
              <w:jc w:val="right"/>
              <w:rPr>
                <w:rFonts w:ascii="Times New Roman" w:hAnsi="Times New Roman" w:cs="Times New Roman"/>
              </w:rPr>
            </w:pPr>
            <w:r>
              <w:rPr>
                <w:rFonts w:ascii="Times New Roman" w:hAnsi="Times New Roman" w:cs="Times New Roman"/>
              </w:rPr>
              <w:t>22,4</w:t>
            </w:r>
          </w:p>
          <w:p w:rsidR="00722BBB" w:rsidRPr="00BA1098" w:rsidRDefault="00722BBB" w:rsidP="00AC7206">
            <w:pPr>
              <w:jc w:val="right"/>
              <w:rPr>
                <w:rFonts w:ascii="Times New Roman" w:hAnsi="Times New Roman" w:cs="Times New Roman"/>
              </w:rPr>
            </w:pPr>
            <w:r>
              <w:rPr>
                <w:rFonts w:ascii="Times New Roman" w:hAnsi="Times New Roman" w:cs="Times New Roman"/>
              </w:rPr>
              <w:t>28,0</w:t>
            </w:r>
          </w:p>
        </w:tc>
        <w:tc>
          <w:tcPr>
            <w:tcW w:w="1550"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58,9</w:t>
            </w:r>
          </w:p>
          <w:p w:rsidR="00722BBB" w:rsidRDefault="00722BBB" w:rsidP="00AC7206">
            <w:pPr>
              <w:jc w:val="right"/>
              <w:rPr>
                <w:rFonts w:ascii="Times New Roman" w:hAnsi="Times New Roman" w:cs="Times New Roman"/>
              </w:rPr>
            </w:pPr>
            <w:r>
              <w:rPr>
                <w:rFonts w:ascii="Times New Roman" w:hAnsi="Times New Roman" w:cs="Times New Roman"/>
              </w:rPr>
              <w:t>25,7</w:t>
            </w:r>
          </w:p>
          <w:p w:rsidR="00722BBB" w:rsidRPr="00BA1098" w:rsidRDefault="00722BBB" w:rsidP="00AC7206">
            <w:pPr>
              <w:jc w:val="right"/>
              <w:rPr>
                <w:rFonts w:ascii="Times New Roman" w:hAnsi="Times New Roman" w:cs="Times New Roman"/>
              </w:rPr>
            </w:pPr>
            <w:r>
              <w:rPr>
                <w:rFonts w:ascii="Times New Roman" w:hAnsi="Times New Roman" w:cs="Times New Roman"/>
              </w:rPr>
              <w:t>38,5</w:t>
            </w:r>
          </w:p>
        </w:tc>
      </w:tr>
      <w:tr w:rsidR="00722BBB" w:rsidTr="00AC7206">
        <w:trPr>
          <w:trHeight w:val="1301"/>
        </w:trPr>
        <w:tc>
          <w:tcPr>
            <w:tcW w:w="1174"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486" w:type="dxa"/>
            <w:vAlign w:val="center"/>
          </w:tcPr>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piwa</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wina</w:t>
            </w:r>
          </w:p>
          <w:p w:rsidR="00722BBB" w:rsidRPr="00A2489C"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Picie wódki</w:t>
            </w:r>
          </w:p>
        </w:tc>
        <w:tc>
          <w:tcPr>
            <w:tcW w:w="2044"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67,3</w:t>
            </w:r>
          </w:p>
          <w:p w:rsidR="00722BBB" w:rsidRDefault="00722BBB" w:rsidP="00AC7206">
            <w:pPr>
              <w:jc w:val="right"/>
              <w:rPr>
                <w:rFonts w:ascii="Times New Roman" w:hAnsi="Times New Roman" w:cs="Times New Roman"/>
              </w:rPr>
            </w:pPr>
            <w:r>
              <w:rPr>
                <w:rFonts w:ascii="Times New Roman" w:hAnsi="Times New Roman" w:cs="Times New Roman"/>
              </w:rPr>
              <w:t>23,5</w:t>
            </w:r>
          </w:p>
          <w:p w:rsidR="00722BBB" w:rsidRPr="00BA1098" w:rsidRDefault="00722BBB" w:rsidP="00AC7206">
            <w:pPr>
              <w:jc w:val="right"/>
              <w:rPr>
                <w:rFonts w:ascii="Times New Roman" w:hAnsi="Times New Roman" w:cs="Times New Roman"/>
              </w:rPr>
            </w:pPr>
            <w:r>
              <w:rPr>
                <w:rFonts w:ascii="Times New Roman" w:hAnsi="Times New Roman" w:cs="Times New Roman"/>
              </w:rPr>
              <w:t>47,8</w:t>
            </w:r>
          </w:p>
        </w:tc>
        <w:tc>
          <w:tcPr>
            <w:tcW w:w="1550"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79,4</w:t>
            </w:r>
          </w:p>
          <w:p w:rsidR="00722BBB" w:rsidRDefault="00722BBB" w:rsidP="00AC7206">
            <w:pPr>
              <w:jc w:val="right"/>
              <w:rPr>
                <w:rFonts w:ascii="Times New Roman" w:hAnsi="Times New Roman" w:cs="Times New Roman"/>
              </w:rPr>
            </w:pPr>
            <w:r>
              <w:rPr>
                <w:rFonts w:ascii="Times New Roman" w:hAnsi="Times New Roman" w:cs="Times New Roman"/>
              </w:rPr>
              <w:t>39,8</w:t>
            </w:r>
          </w:p>
          <w:p w:rsidR="00722BBB" w:rsidRPr="00BA1098" w:rsidRDefault="00722BBB" w:rsidP="00AC7206">
            <w:pPr>
              <w:jc w:val="right"/>
              <w:rPr>
                <w:rFonts w:ascii="Times New Roman" w:hAnsi="Times New Roman" w:cs="Times New Roman"/>
              </w:rPr>
            </w:pPr>
            <w:r>
              <w:rPr>
                <w:rFonts w:ascii="Times New Roman" w:hAnsi="Times New Roman" w:cs="Times New Roman"/>
              </w:rPr>
              <w:t>63,5</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Pr="003D637A" w:rsidRDefault="00FF64AD" w:rsidP="00DF10A7">
      <w:pPr>
        <w:spacing w:after="0" w:line="240" w:lineRule="auto"/>
        <w:rPr>
          <w:szCs w:val="24"/>
        </w:rPr>
      </w:pP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W </w:t>
      </w:r>
      <w:r w:rsidR="00391323">
        <w:rPr>
          <w:rFonts w:ascii="Times New Roman" w:hAnsi="Times New Roman" w:cs="Times New Roman"/>
          <w:sz w:val="24"/>
          <w:szCs w:val="24"/>
        </w:rPr>
        <w:t>tabeli 29</w:t>
      </w:r>
      <w:r w:rsidRPr="00C706DF">
        <w:rPr>
          <w:rFonts w:ascii="Times New Roman" w:hAnsi="Times New Roman" w:cs="Times New Roman"/>
          <w:sz w:val="24"/>
          <w:szCs w:val="24"/>
        </w:rPr>
        <w:t>.</w:t>
      </w:r>
      <w:r w:rsidRPr="00C16166">
        <w:rPr>
          <w:rFonts w:ascii="Times New Roman" w:hAnsi="Times New Roman" w:cs="Times New Roman"/>
          <w:sz w:val="24"/>
          <w:szCs w:val="24"/>
        </w:rPr>
        <w:t xml:space="preserve"> podsumowano dane dotyczące nadmiernego picia. W grupie gimnazjalistów w 2015 r. obserwujemy nieznaczny spadek odsetka badanych deklarujących nadmierne picie w czasie ostatnich 30 dni przed badaniem, w porównaniu do roku 2005.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 xml:space="preserve">W grupie starszej młodzieży w analizowanym okresie również zaobserwowano spadek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w wartościach wskaźników i miał on większy zakres. W obu kohortach nie zmienił się istotnie odsetek badanych, którzy pili nadmiernie 10 razy lub więcej w ciągu ostatnich 30 dni przed badaniem.</w:t>
      </w:r>
    </w:p>
    <w:p w:rsidR="00FF64AD" w:rsidRPr="00C16166" w:rsidRDefault="00FF64AD" w:rsidP="00C4412B">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C16166">
        <w:rPr>
          <w:rFonts w:ascii="Times New Roman" w:hAnsi="Times New Roman" w:cs="Times New Roman"/>
          <w:color w:val="000000"/>
          <w:sz w:val="24"/>
          <w:szCs w:val="24"/>
        </w:rPr>
        <w:t>Na poziomie kraju w starszej kohorcie zanotowano spadek odsetka osób, które deklarowały picie nadmierne, a w młodszej analogiczny odsetek pozostał na zbliżonym poziomie.</w:t>
      </w:r>
    </w:p>
    <w:p w:rsidR="00722BBB" w:rsidRDefault="00722BBB" w:rsidP="00FF64AD">
      <w:pPr>
        <w:widowControl w:val="0"/>
        <w:tabs>
          <w:tab w:val="center" w:pos="3456"/>
        </w:tabs>
        <w:autoSpaceDE w:val="0"/>
        <w:autoSpaceDN w:val="0"/>
        <w:adjustRightInd w:val="0"/>
        <w:rPr>
          <w:b/>
          <w:color w:val="000000"/>
        </w:rPr>
      </w:pPr>
    </w:p>
    <w:p w:rsidR="00133FAE" w:rsidRDefault="00133FAE" w:rsidP="00FF64AD">
      <w:pPr>
        <w:widowControl w:val="0"/>
        <w:tabs>
          <w:tab w:val="center" w:pos="3456"/>
        </w:tabs>
        <w:autoSpaceDE w:val="0"/>
        <w:autoSpaceDN w:val="0"/>
        <w:adjustRightInd w:val="0"/>
        <w:rPr>
          <w:b/>
          <w:color w:val="000000"/>
        </w:rPr>
      </w:pPr>
    </w:p>
    <w:p w:rsidR="00D21658" w:rsidRDefault="00D21658" w:rsidP="00BD28B3">
      <w:pPr>
        <w:widowControl w:val="0"/>
        <w:tabs>
          <w:tab w:val="center" w:pos="3456"/>
        </w:tabs>
        <w:autoSpaceDE w:val="0"/>
        <w:autoSpaceDN w:val="0"/>
        <w:adjustRightInd w:val="0"/>
        <w:spacing w:after="0" w:line="240" w:lineRule="auto"/>
        <w:ind w:left="1260" w:hanging="1260"/>
        <w:rPr>
          <w:rFonts w:ascii="Times New Roman" w:hAnsi="Times New Roman" w:cs="Times New Roman"/>
          <w:b/>
          <w:color w:val="000000"/>
        </w:rPr>
      </w:pPr>
    </w:p>
    <w:p w:rsidR="00FF64AD" w:rsidRPr="00391323" w:rsidRDefault="00FF64AD" w:rsidP="00AB7EE9">
      <w:pPr>
        <w:widowControl w:val="0"/>
        <w:tabs>
          <w:tab w:val="center" w:pos="3456"/>
        </w:tabs>
        <w:autoSpaceDE w:val="0"/>
        <w:autoSpaceDN w:val="0"/>
        <w:adjustRightInd w:val="0"/>
        <w:spacing w:after="0" w:line="240" w:lineRule="auto"/>
        <w:ind w:left="993" w:hanging="1135"/>
        <w:jc w:val="both"/>
        <w:rPr>
          <w:rFonts w:ascii="Times New Roman" w:hAnsi="Times New Roman" w:cs="Times New Roman"/>
          <w:b/>
          <w:color w:val="000000"/>
        </w:rPr>
      </w:pPr>
      <w:r w:rsidRPr="00391323">
        <w:rPr>
          <w:rFonts w:ascii="Times New Roman" w:hAnsi="Times New Roman" w:cs="Times New Roman"/>
          <w:b/>
          <w:color w:val="000000"/>
        </w:rPr>
        <w:lastRenderedPageBreak/>
        <w:t>Tabela</w:t>
      </w:r>
      <w:r w:rsidR="00BD28B3" w:rsidRPr="00391323">
        <w:rPr>
          <w:rFonts w:ascii="Times New Roman" w:hAnsi="Times New Roman" w:cs="Times New Roman"/>
          <w:b/>
          <w:color w:val="000000"/>
        </w:rPr>
        <w:t xml:space="preserve"> 2</w:t>
      </w:r>
      <w:r w:rsidR="00C706DF" w:rsidRPr="00391323">
        <w:rPr>
          <w:rFonts w:ascii="Times New Roman" w:hAnsi="Times New Roman" w:cs="Times New Roman"/>
          <w:b/>
          <w:color w:val="000000"/>
        </w:rPr>
        <w:t>9</w:t>
      </w:r>
      <w:r w:rsidRPr="00391323">
        <w:rPr>
          <w:rFonts w:ascii="Times New Roman" w:hAnsi="Times New Roman" w:cs="Times New Roman"/>
          <w:b/>
          <w:color w:val="000000"/>
        </w:rPr>
        <w:t>. Picie nadmierne w czasie ostatnich 30 dni przed</w:t>
      </w:r>
      <w:r w:rsidR="00C4412B">
        <w:rPr>
          <w:rFonts w:ascii="Times New Roman" w:hAnsi="Times New Roman" w:cs="Times New Roman"/>
          <w:b/>
          <w:color w:val="000000"/>
        </w:rPr>
        <w:t xml:space="preserve"> badaniem (w</w:t>
      </w:r>
      <w:r w:rsidR="00C16166" w:rsidRPr="00391323">
        <w:rPr>
          <w:rFonts w:ascii="Times New Roman" w:hAnsi="Times New Roman" w:cs="Times New Roman"/>
          <w:b/>
          <w:color w:val="000000"/>
        </w:rPr>
        <w:t xml:space="preserve">ypicie 5 lub więcej </w:t>
      </w:r>
      <w:r w:rsidRPr="00391323">
        <w:rPr>
          <w:rFonts w:ascii="Times New Roman" w:hAnsi="Times New Roman" w:cs="Times New Roman"/>
          <w:b/>
          <w:color w:val="000000"/>
        </w:rPr>
        <w:t>drinków z rzędu w czasie ostatnich 30 dni)</w:t>
      </w:r>
    </w:p>
    <w:tbl>
      <w:tblPr>
        <w:tblStyle w:val="Tabela-Siatka"/>
        <w:tblW w:w="8557" w:type="dxa"/>
        <w:tblLayout w:type="fixed"/>
        <w:tblLook w:val="04A0"/>
      </w:tblPr>
      <w:tblGrid>
        <w:gridCol w:w="1217"/>
        <w:gridCol w:w="3614"/>
        <w:gridCol w:w="2119"/>
        <w:gridCol w:w="1607"/>
      </w:tblGrid>
      <w:tr w:rsidR="00722BBB" w:rsidTr="00AC7206">
        <w:trPr>
          <w:trHeight w:val="615"/>
        </w:trPr>
        <w:tc>
          <w:tcPr>
            <w:tcW w:w="1217"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D99594" w:themeFill="accent2" w:themeFillTint="99"/>
            <w:vAlign w:val="center"/>
          </w:tcPr>
          <w:p w:rsidR="00722BBB" w:rsidRDefault="00722BBB" w:rsidP="00AC7206">
            <w:pPr>
              <w:jc w:val="center"/>
            </w:pPr>
          </w:p>
        </w:tc>
        <w:tc>
          <w:tcPr>
            <w:tcW w:w="21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818"/>
        </w:trPr>
        <w:tc>
          <w:tcPr>
            <w:tcW w:w="1217"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vAlign w:val="center"/>
          </w:tcPr>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Ani razu</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Raz</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2 razy</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3 – 5 razy</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6 – 9 razy</w:t>
            </w:r>
          </w:p>
          <w:p w:rsidR="00722BBB" w:rsidRPr="00A2489C"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10 lub więcej razy</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62,6</w:t>
            </w:r>
          </w:p>
          <w:p w:rsidR="00722BBB" w:rsidRDefault="00722BBB" w:rsidP="00AC7206">
            <w:pPr>
              <w:jc w:val="right"/>
              <w:rPr>
                <w:rFonts w:ascii="Times New Roman" w:hAnsi="Times New Roman" w:cs="Times New Roman"/>
              </w:rPr>
            </w:pPr>
            <w:r>
              <w:rPr>
                <w:rFonts w:ascii="Times New Roman" w:hAnsi="Times New Roman" w:cs="Times New Roman"/>
              </w:rPr>
              <w:t>14,2</w:t>
            </w:r>
          </w:p>
          <w:p w:rsidR="00722BBB" w:rsidRDefault="00722BBB" w:rsidP="00AC7206">
            <w:pPr>
              <w:jc w:val="right"/>
              <w:rPr>
                <w:rFonts w:ascii="Times New Roman" w:hAnsi="Times New Roman" w:cs="Times New Roman"/>
              </w:rPr>
            </w:pPr>
            <w:r>
              <w:rPr>
                <w:rFonts w:ascii="Times New Roman" w:hAnsi="Times New Roman" w:cs="Times New Roman"/>
              </w:rPr>
              <w:t>9,4</w:t>
            </w:r>
          </w:p>
          <w:p w:rsidR="00722BBB" w:rsidRDefault="00722BBB" w:rsidP="00AC7206">
            <w:pPr>
              <w:jc w:val="right"/>
              <w:rPr>
                <w:rFonts w:ascii="Times New Roman" w:hAnsi="Times New Roman" w:cs="Times New Roman"/>
              </w:rPr>
            </w:pPr>
            <w:r>
              <w:rPr>
                <w:rFonts w:ascii="Times New Roman" w:hAnsi="Times New Roman" w:cs="Times New Roman"/>
              </w:rPr>
              <w:t>7,0</w:t>
            </w:r>
          </w:p>
          <w:p w:rsidR="00722BBB" w:rsidRDefault="00722BBB" w:rsidP="00AC7206">
            <w:pPr>
              <w:jc w:val="right"/>
              <w:rPr>
                <w:rFonts w:ascii="Times New Roman" w:hAnsi="Times New Roman" w:cs="Times New Roman"/>
              </w:rPr>
            </w:pPr>
            <w:r>
              <w:rPr>
                <w:rFonts w:ascii="Times New Roman" w:hAnsi="Times New Roman" w:cs="Times New Roman"/>
              </w:rPr>
              <w:t>2,8</w:t>
            </w:r>
          </w:p>
          <w:p w:rsidR="00722BBB" w:rsidRPr="00BA1098" w:rsidRDefault="00722BBB" w:rsidP="00AC7206">
            <w:pPr>
              <w:jc w:val="right"/>
              <w:rPr>
                <w:rFonts w:ascii="Times New Roman" w:hAnsi="Times New Roman" w:cs="Times New Roman"/>
              </w:rPr>
            </w:pPr>
            <w:r>
              <w:rPr>
                <w:rFonts w:ascii="Times New Roman" w:hAnsi="Times New Roman" w:cs="Times New Roman"/>
              </w:rPr>
              <w:t>4,1</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59,4</w:t>
            </w:r>
          </w:p>
          <w:p w:rsidR="00722BBB" w:rsidRDefault="00722BBB" w:rsidP="00AC7206">
            <w:pPr>
              <w:jc w:val="right"/>
              <w:rPr>
                <w:rFonts w:ascii="Times New Roman" w:hAnsi="Times New Roman" w:cs="Times New Roman"/>
              </w:rPr>
            </w:pPr>
            <w:r>
              <w:rPr>
                <w:rFonts w:ascii="Times New Roman" w:hAnsi="Times New Roman" w:cs="Times New Roman"/>
              </w:rPr>
              <w:t>17,2</w:t>
            </w:r>
          </w:p>
          <w:p w:rsidR="00722BBB" w:rsidRDefault="00722BBB" w:rsidP="00AC7206">
            <w:pPr>
              <w:jc w:val="right"/>
              <w:rPr>
                <w:rFonts w:ascii="Times New Roman" w:hAnsi="Times New Roman" w:cs="Times New Roman"/>
              </w:rPr>
            </w:pPr>
            <w:r>
              <w:rPr>
                <w:rFonts w:ascii="Times New Roman" w:hAnsi="Times New Roman" w:cs="Times New Roman"/>
              </w:rPr>
              <w:t>10,0</w:t>
            </w:r>
          </w:p>
          <w:p w:rsidR="00722BBB" w:rsidRDefault="00722BBB" w:rsidP="00AC7206">
            <w:pPr>
              <w:jc w:val="right"/>
              <w:rPr>
                <w:rFonts w:ascii="Times New Roman" w:hAnsi="Times New Roman" w:cs="Times New Roman"/>
              </w:rPr>
            </w:pPr>
            <w:r>
              <w:rPr>
                <w:rFonts w:ascii="Times New Roman" w:hAnsi="Times New Roman" w:cs="Times New Roman"/>
              </w:rPr>
              <w:t>7,7</w:t>
            </w:r>
          </w:p>
          <w:p w:rsidR="00722BBB" w:rsidRDefault="00722BBB" w:rsidP="00AC7206">
            <w:pPr>
              <w:jc w:val="right"/>
              <w:rPr>
                <w:rFonts w:ascii="Times New Roman" w:hAnsi="Times New Roman" w:cs="Times New Roman"/>
              </w:rPr>
            </w:pPr>
            <w:r>
              <w:rPr>
                <w:rFonts w:ascii="Times New Roman" w:hAnsi="Times New Roman" w:cs="Times New Roman"/>
              </w:rPr>
              <w:t>2,7</w:t>
            </w:r>
          </w:p>
          <w:p w:rsidR="00722BBB" w:rsidRPr="00BA1098" w:rsidRDefault="00722BBB" w:rsidP="00AC7206">
            <w:pPr>
              <w:jc w:val="right"/>
              <w:rPr>
                <w:rFonts w:ascii="Times New Roman" w:hAnsi="Times New Roman" w:cs="Times New Roman"/>
              </w:rPr>
            </w:pPr>
            <w:r>
              <w:rPr>
                <w:rFonts w:ascii="Times New Roman" w:hAnsi="Times New Roman" w:cs="Times New Roman"/>
              </w:rPr>
              <w:t>3,0</w:t>
            </w:r>
          </w:p>
        </w:tc>
      </w:tr>
      <w:tr w:rsidR="00722BBB" w:rsidTr="00AC7206">
        <w:trPr>
          <w:trHeight w:val="1060"/>
        </w:trPr>
        <w:tc>
          <w:tcPr>
            <w:tcW w:w="1217"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614" w:type="dxa"/>
            <w:vAlign w:val="center"/>
          </w:tcPr>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Ani razu</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Raz</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2 razy</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3 – 5 razy</w:t>
            </w:r>
          </w:p>
          <w:p w:rsidR="00722BBB"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6 – 9 razy</w:t>
            </w:r>
          </w:p>
          <w:p w:rsidR="00722BBB" w:rsidRPr="00A2489C" w:rsidRDefault="00722BBB" w:rsidP="00AC7206">
            <w:pPr>
              <w:rPr>
                <w:rFonts w:ascii="Times New Roman" w:eastAsia="Calibri" w:hAnsi="Times New Roman" w:cs="Times New Roman"/>
                <w:color w:val="000000"/>
              </w:rPr>
            </w:pPr>
            <w:r>
              <w:rPr>
                <w:rFonts w:ascii="Times New Roman" w:eastAsia="Calibri" w:hAnsi="Times New Roman" w:cs="Times New Roman"/>
                <w:color w:val="000000"/>
              </w:rPr>
              <w:t>10 lub więcej razy</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48,4</w:t>
            </w:r>
          </w:p>
          <w:p w:rsidR="00722BBB" w:rsidRDefault="00722BBB" w:rsidP="00AC7206">
            <w:pPr>
              <w:jc w:val="right"/>
              <w:rPr>
                <w:rFonts w:ascii="Times New Roman" w:hAnsi="Times New Roman" w:cs="Times New Roman"/>
              </w:rPr>
            </w:pPr>
            <w:r>
              <w:rPr>
                <w:rFonts w:ascii="Times New Roman" w:hAnsi="Times New Roman" w:cs="Times New Roman"/>
              </w:rPr>
              <w:t>18,1</w:t>
            </w:r>
          </w:p>
          <w:p w:rsidR="00722BBB" w:rsidRDefault="00722BBB" w:rsidP="00AC7206">
            <w:pPr>
              <w:jc w:val="right"/>
              <w:rPr>
                <w:rFonts w:ascii="Times New Roman" w:hAnsi="Times New Roman" w:cs="Times New Roman"/>
              </w:rPr>
            </w:pPr>
            <w:r>
              <w:rPr>
                <w:rFonts w:ascii="Times New Roman" w:hAnsi="Times New Roman" w:cs="Times New Roman"/>
              </w:rPr>
              <w:t>11,3</w:t>
            </w:r>
          </w:p>
          <w:p w:rsidR="00722BBB" w:rsidRDefault="00722BBB" w:rsidP="00AC7206">
            <w:pPr>
              <w:jc w:val="right"/>
              <w:rPr>
                <w:rFonts w:ascii="Times New Roman" w:hAnsi="Times New Roman" w:cs="Times New Roman"/>
              </w:rPr>
            </w:pPr>
            <w:r>
              <w:rPr>
                <w:rFonts w:ascii="Times New Roman" w:hAnsi="Times New Roman" w:cs="Times New Roman"/>
              </w:rPr>
              <w:t>10,8</w:t>
            </w:r>
          </w:p>
          <w:p w:rsidR="00722BBB" w:rsidRDefault="00722BBB" w:rsidP="00AC7206">
            <w:pPr>
              <w:jc w:val="right"/>
              <w:rPr>
                <w:rFonts w:ascii="Times New Roman" w:hAnsi="Times New Roman" w:cs="Times New Roman"/>
              </w:rPr>
            </w:pPr>
            <w:r>
              <w:rPr>
                <w:rFonts w:ascii="Times New Roman" w:hAnsi="Times New Roman" w:cs="Times New Roman"/>
              </w:rPr>
              <w:t>5,8</w:t>
            </w:r>
          </w:p>
          <w:p w:rsidR="00722BBB" w:rsidRPr="00BA1098" w:rsidRDefault="00722BBB" w:rsidP="00AC7206">
            <w:pPr>
              <w:jc w:val="right"/>
              <w:rPr>
                <w:rFonts w:ascii="Times New Roman" w:hAnsi="Times New Roman" w:cs="Times New Roman"/>
              </w:rPr>
            </w:pPr>
            <w:r>
              <w:rPr>
                <w:rFonts w:ascii="Times New Roman" w:hAnsi="Times New Roman" w:cs="Times New Roman"/>
              </w:rPr>
              <w:t>5,7</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37,3</w:t>
            </w:r>
          </w:p>
          <w:p w:rsidR="00722BBB" w:rsidRDefault="00722BBB" w:rsidP="00AC7206">
            <w:pPr>
              <w:jc w:val="right"/>
              <w:rPr>
                <w:rFonts w:ascii="Times New Roman" w:hAnsi="Times New Roman" w:cs="Times New Roman"/>
              </w:rPr>
            </w:pPr>
            <w:r>
              <w:rPr>
                <w:rFonts w:ascii="Times New Roman" w:hAnsi="Times New Roman" w:cs="Times New Roman"/>
              </w:rPr>
              <w:t>21,5</w:t>
            </w:r>
          </w:p>
          <w:p w:rsidR="00722BBB" w:rsidRDefault="00722BBB" w:rsidP="00AC7206">
            <w:pPr>
              <w:jc w:val="right"/>
              <w:rPr>
                <w:rFonts w:ascii="Times New Roman" w:hAnsi="Times New Roman" w:cs="Times New Roman"/>
              </w:rPr>
            </w:pPr>
            <w:r>
              <w:rPr>
                <w:rFonts w:ascii="Times New Roman" w:hAnsi="Times New Roman" w:cs="Times New Roman"/>
              </w:rPr>
              <w:t>17,6</w:t>
            </w:r>
          </w:p>
          <w:p w:rsidR="00722BBB" w:rsidRDefault="00722BBB" w:rsidP="00AC7206">
            <w:pPr>
              <w:jc w:val="right"/>
              <w:rPr>
                <w:rFonts w:ascii="Times New Roman" w:hAnsi="Times New Roman" w:cs="Times New Roman"/>
              </w:rPr>
            </w:pPr>
            <w:r>
              <w:rPr>
                <w:rFonts w:ascii="Times New Roman" w:hAnsi="Times New Roman" w:cs="Times New Roman"/>
              </w:rPr>
              <w:t>13,5</w:t>
            </w:r>
          </w:p>
          <w:p w:rsidR="00722BBB" w:rsidRDefault="00722BBB" w:rsidP="00AC7206">
            <w:pPr>
              <w:jc w:val="right"/>
              <w:rPr>
                <w:rFonts w:ascii="Times New Roman" w:hAnsi="Times New Roman" w:cs="Times New Roman"/>
              </w:rPr>
            </w:pPr>
            <w:r>
              <w:rPr>
                <w:rFonts w:ascii="Times New Roman" w:hAnsi="Times New Roman" w:cs="Times New Roman"/>
              </w:rPr>
              <w:t>5,0</w:t>
            </w:r>
          </w:p>
          <w:p w:rsidR="00722BBB" w:rsidRPr="00BA1098" w:rsidRDefault="00722BBB" w:rsidP="00AC7206">
            <w:pPr>
              <w:jc w:val="right"/>
              <w:rPr>
                <w:rFonts w:ascii="Times New Roman" w:hAnsi="Times New Roman" w:cs="Times New Roman"/>
              </w:rPr>
            </w:pPr>
            <w:r>
              <w:rPr>
                <w:rFonts w:ascii="Times New Roman" w:hAnsi="Times New Roman" w:cs="Times New Roman"/>
              </w:rPr>
              <w:t>5,6</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FF64AD" w:rsidRPr="003D637A" w:rsidRDefault="00FF64AD" w:rsidP="00C16166">
      <w:pPr>
        <w:widowControl w:val="0"/>
        <w:autoSpaceDE w:val="0"/>
        <w:autoSpaceDN w:val="0"/>
        <w:adjustRightInd w:val="0"/>
        <w:spacing w:after="0"/>
        <w:jc w:val="right"/>
        <w:rPr>
          <w:color w:val="000000"/>
        </w:rPr>
      </w:pPr>
    </w:p>
    <w:p w:rsidR="00FF64AD" w:rsidRPr="00C16166" w:rsidRDefault="00FF64AD" w:rsidP="00C16166">
      <w:pPr>
        <w:widowControl w:val="0"/>
        <w:tabs>
          <w:tab w:val="center" w:pos="2635"/>
        </w:tabs>
        <w:autoSpaceDE w:val="0"/>
        <w:autoSpaceDN w:val="0"/>
        <w:adjustRightInd w:val="0"/>
        <w:rPr>
          <w:rFonts w:ascii="Times New Roman" w:hAnsi="Times New Roman" w:cs="Times New Roman"/>
          <w:b/>
          <w:bCs/>
          <w:color w:val="000000"/>
          <w:sz w:val="24"/>
        </w:rPr>
      </w:pPr>
      <w:r w:rsidRPr="00C16166">
        <w:rPr>
          <w:rFonts w:ascii="Times New Roman" w:hAnsi="Times New Roman" w:cs="Times New Roman"/>
          <w:b/>
          <w:sz w:val="24"/>
        </w:rPr>
        <w:t>Używanie innych substancji psychoaktywnych</w:t>
      </w:r>
    </w:p>
    <w:p w:rsidR="00FF64AD" w:rsidRPr="00C16166" w:rsidRDefault="00FF64AD" w:rsidP="00391323">
      <w:pPr>
        <w:spacing w:after="0" w:line="360" w:lineRule="auto"/>
        <w:ind w:firstLine="708"/>
        <w:jc w:val="both"/>
        <w:rPr>
          <w:rFonts w:ascii="Times New Roman" w:hAnsi="Times New Roman" w:cs="Times New Roman"/>
          <w:sz w:val="24"/>
          <w:szCs w:val="24"/>
        </w:rPr>
      </w:pPr>
      <w:bookmarkStart w:id="2" w:name="OLE_LINK1"/>
      <w:r w:rsidRPr="00C16166">
        <w:rPr>
          <w:rFonts w:ascii="Times New Roman" w:hAnsi="Times New Roman" w:cs="Times New Roman"/>
          <w:sz w:val="24"/>
          <w:szCs w:val="24"/>
        </w:rPr>
        <w:t xml:space="preserve">Analizę zacznijmy od nakreślenia tła ogólnopolskiego. Porównując wyniki z 2015 r.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z wynikami z poprzedniego ba</w:t>
      </w:r>
      <w:r w:rsidR="00D54E61">
        <w:rPr>
          <w:rFonts w:ascii="Times New Roman" w:hAnsi="Times New Roman" w:cs="Times New Roman"/>
          <w:sz w:val="24"/>
          <w:szCs w:val="24"/>
        </w:rPr>
        <w:t xml:space="preserve">dania </w:t>
      </w:r>
      <w:r w:rsidRPr="00C16166">
        <w:rPr>
          <w:rFonts w:ascii="Times New Roman" w:hAnsi="Times New Roman" w:cs="Times New Roman"/>
          <w:sz w:val="24"/>
          <w:szCs w:val="24"/>
        </w:rPr>
        <w:t>odnotować trzeba trend wzrostowy eksperymentowania</w:t>
      </w:r>
      <w:r w:rsidR="00D54E61">
        <w:rPr>
          <w:rFonts w:ascii="Times New Roman" w:hAnsi="Times New Roman" w:cs="Times New Roman"/>
          <w:sz w:val="24"/>
          <w:szCs w:val="24"/>
        </w:rPr>
        <w:t xml:space="preserve">     </w:t>
      </w:r>
      <w:r w:rsidRPr="00C16166">
        <w:rPr>
          <w:rFonts w:ascii="Times New Roman" w:hAnsi="Times New Roman" w:cs="Times New Roman"/>
          <w:sz w:val="24"/>
          <w:szCs w:val="24"/>
        </w:rPr>
        <w:t xml:space="preserve"> z przetworami konopi. Dotyczy to uczniów szkół ponadgimnazjalnych (odpowiednio 43,0%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 xml:space="preserve">i 37,3%). W młodszej kohorcie obserwujemy stabilizację trendu. W obu grupach nastąpił lekki spadek odsetka osób deklarujących używanie amfetaminy oraz lekki wzrost odsetka osób przyznających się do używania substancji wziewnych. </w:t>
      </w: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Analizę wyników Województwa Świętokrzyskiego </w:t>
      </w:r>
      <w:r w:rsidR="00C706DF">
        <w:rPr>
          <w:rFonts w:ascii="Times New Roman" w:hAnsi="Times New Roman" w:cs="Times New Roman"/>
          <w:sz w:val="24"/>
          <w:szCs w:val="24"/>
        </w:rPr>
        <w:t>(tabela 3</w:t>
      </w:r>
      <w:r w:rsidRPr="00C706DF">
        <w:rPr>
          <w:rFonts w:ascii="Times New Roman" w:hAnsi="Times New Roman" w:cs="Times New Roman"/>
          <w:sz w:val="24"/>
          <w:szCs w:val="24"/>
        </w:rPr>
        <w:t>0.)</w:t>
      </w:r>
      <w:r w:rsidR="00C706DF">
        <w:rPr>
          <w:rFonts w:ascii="Times New Roman" w:hAnsi="Times New Roman" w:cs="Times New Roman"/>
          <w:sz w:val="24"/>
          <w:szCs w:val="24"/>
        </w:rPr>
        <w:t xml:space="preserve"> zacząć można</w:t>
      </w:r>
      <w:r w:rsidRPr="00C16166">
        <w:rPr>
          <w:rFonts w:ascii="Times New Roman" w:hAnsi="Times New Roman" w:cs="Times New Roman"/>
          <w:sz w:val="24"/>
          <w:szCs w:val="24"/>
        </w:rPr>
        <w:t xml:space="preserve"> </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od skonstatowania spadku rozpowszechnienia eksperymentowa</w:t>
      </w:r>
      <w:r w:rsidR="00C706DF">
        <w:rPr>
          <w:rFonts w:ascii="Times New Roman" w:hAnsi="Times New Roman" w:cs="Times New Roman"/>
          <w:sz w:val="24"/>
          <w:szCs w:val="24"/>
        </w:rPr>
        <w:t xml:space="preserve">nia z przetworami konopi </w:t>
      </w:r>
      <w:r w:rsidR="00391323">
        <w:rPr>
          <w:rFonts w:ascii="Times New Roman" w:hAnsi="Times New Roman" w:cs="Times New Roman"/>
          <w:sz w:val="24"/>
          <w:szCs w:val="24"/>
        </w:rPr>
        <w:t xml:space="preserve">               </w:t>
      </w:r>
      <w:r w:rsidR="00C706DF">
        <w:rPr>
          <w:rFonts w:ascii="Times New Roman" w:hAnsi="Times New Roman" w:cs="Times New Roman"/>
          <w:sz w:val="24"/>
          <w:szCs w:val="24"/>
        </w:rPr>
        <w:t>w 2015</w:t>
      </w:r>
      <w:r w:rsidRPr="00C16166">
        <w:rPr>
          <w:rFonts w:ascii="Times New Roman" w:hAnsi="Times New Roman" w:cs="Times New Roman"/>
          <w:sz w:val="24"/>
          <w:szCs w:val="24"/>
        </w:rPr>
        <w:t xml:space="preserve">r. w porównaniu do roku 2005 w grupie młodszej młodzieży (odpowiednio 24,3%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i 13,1%), oraz dalszego wzrostu w starszej kohorcie (odpowiednio 39,8% i 27,9%). Obserwowane trendy wzrostowe w obu grupach są zgodne z trendami odnotowanym na poziomie ogólnopolskim w tym przedziale czasowym.</w:t>
      </w: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W obu grupach badanych zaobserwowano także nieznaczny wzrost odsetka osób deklarujących używanie substancji wziewnych oraz stabilizację trendu w przypadku używania leków uspokajających bez przepisu lekarza. Z kolei w przypadku amfetaminy nieznacznie większy odsetek osób w młodszej grupie używał tej substancji w 2015 r., w porównaniu </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do roku 2005, a w starszej – nieznacznie mniejszy.</w:t>
      </w:r>
    </w:p>
    <w:p w:rsidR="00FF64AD" w:rsidRDefault="00FF64AD" w:rsidP="00C16166">
      <w:pPr>
        <w:widowControl w:val="0"/>
        <w:tabs>
          <w:tab w:val="center" w:pos="3412"/>
        </w:tabs>
        <w:autoSpaceDE w:val="0"/>
        <w:autoSpaceDN w:val="0"/>
        <w:adjustRightInd w:val="0"/>
        <w:spacing w:after="0" w:line="360" w:lineRule="auto"/>
        <w:rPr>
          <w:rFonts w:ascii="Times New Roman" w:hAnsi="Times New Roman" w:cs="Times New Roman"/>
          <w:b/>
          <w:color w:val="000000"/>
          <w:sz w:val="24"/>
          <w:szCs w:val="24"/>
        </w:rPr>
      </w:pPr>
    </w:p>
    <w:p w:rsidR="00722BBB" w:rsidRDefault="00722BBB" w:rsidP="00C16166">
      <w:pPr>
        <w:widowControl w:val="0"/>
        <w:tabs>
          <w:tab w:val="center" w:pos="3412"/>
        </w:tabs>
        <w:autoSpaceDE w:val="0"/>
        <w:autoSpaceDN w:val="0"/>
        <w:adjustRightInd w:val="0"/>
        <w:spacing w:after="0" w:line="360" w:lineRule="auto"/>
        <w:rPr>
          <w:rFonts w:ascii="Times New Roman" w:hAnsi="Times New Roman" w:cs="Times New Roman"/>
          <w:b/>
          <w:color w:val="000000"/>
          <w:sz w:val="24"/>
          <w:szCs w:val="24"/>
        </w:rPr>
      </w:pPr>
    </w:p>
    <w:p w:rsidR="00722BBB" w:rsidRDefault="00722BBB" w:rsidP="00C16166">
      <w:pPr>
        <w:widowControl w:val="0"/>
        <w:tabs>
          <w:tab w:val="center" w:pos="3412"/>
        </w:tabs>
        <w:autoSpaceDE w:val="0"/>
        <w:autoSpaceDN w:val="0"/>
        <w:adjustRightInd w:val="0"/>
        <w:spacing w:after="0" w:line="360" w:lineRule="auto"/>
        <w:rPr>
          <w:rFonts w:ascii="Times New Roman" w:hAnsi="Times New Roman" w:cs="Times New Roman"/>
          <w:b/>
          <w:color w:val="000000"/>
          <w:sz w:val="24"/>
          <w:szCs w:val="24"/>
        </w:rPr>
      </w:pPr>
    </w:p>
    <w:p w:rsidR="00D21658" w:rsidRPr="00C16166" w:rsidRDefault="00D21658" w:rsidP="00C16166">
      <w:pPr>
        <w:widowControl w:val="0"/>
        <w:tabs>
          <w:tab w:val="center" w:pos="3412"/>
        </w:tabs>
        <w:autoSpaceDE w:val="0"/>
        <w:autoSpaceDN w:val="0"/>
        <w:adjustRightInd w:val="0"/>
        <w:spacing w:after="0" w:line="360" w:lineRule="auto"/>
        <w:rPr>
          <w:rFonts w:ascii="Times New Roman" w:hAnsi="Times New Roman" w:cs="Times New Roman"/>
          <w:b/>
          <w:color w:val="000000"/>
          <w:sz w:val="24"/>
          <w:szCs w:val="24"/>
        </w:rPr>
      </w:pPr>
    </w:p>
    <w:p w:rsidR="00FF64AD" w:rsidRPr="00391323" w:rsidRDefault="00C706DF" w:rsidP="00DF10A7">
      <w:pPr>
        <w:widowControl w:val="0"/>
        <w:tabs>
          <w:tab w:val="center" w:pos="3412"/>
        </w:tabs>
        <w:autoSpaceDE w:val="0"/>
        <w:autoSpaceDN w:val="0"/>
        <w:adjustRightInd w:val="0"/>
        <w:spacing w:after="0"/>
        <w:ind w:hanging="142"/>
        <w:rPr>
          <w:rFonts w:ascii="Times New Roman" w:hAnsi="Times New Roman" w:cs="Times New Roman"/>
          <w:b/>
          <w:color w:val="000000"/>
        </w:rPr>
      </w:pPr>
      <w:r w:rsidRPr="00391323">
        <w:rPr>
          <w:rFonts w:ascii="Times New Roman" w:hAnsi="Times New Roman" w:cs="Times New Roman"/>
          <w:b/>
          <w:color w:val="000000"/>
        </w:rPr>
        <w:lastRenderedPageBreak/>
        <w:t>Tabela 30</w:t>
      </w:r>
      <w:r w:rsidR="00FF64AD" w:rsidRPr="00391323">
        <w:rPr>
          <w:rFonts w:ascii="Times New Roman" w:hAnsi="Times New Roman" w:cs="Times New Roman"/>
          <w:b/>
          <w:color w:val="000000"/>
        </w:rPr>
        <w:t xml:space="preserve">. Używanie substancji kiedykolwiek w życiu </w:t>
      </w:r>
    </w:p>
    <w:tbl>
      <w:tblPr>
        <w:tblStyle w:val="Tabela-Siatka"/>
        <w:tblW w:w="8557" w:type="dxa"/>
        <w:tblLayout w:type="fixed"/>
        <w:tblLook w:val="04A0"/>
      </w:tblPr>
      <w:tblGrid>
        <w:gridCol w:w="1217"/>
        <w:gridCol w:w="3614"/>
        <w:gridCol w:w="2119"/>
        <w:gridCol w:w="1607"/>
      </w:tblGrid>
      <w:tr w:rsidR="00722BBB" w:rsidTr="00AC7206">
        <w:trPr>
          <w:trHeight w:val="615"/>
        </w:trPr>
        <w:tc>
          <w:tcPr>
            <w:tcW w:w="1217" w:type="dxa"/>
            <w:shd w:val="clear" w:color="auto" w:fill="D99594" w:themeFill="accent2" w:themeFillTint="99"/>
            <w:vAlign w:val="center"/>
          </w:tcPr>
          <w:bookmarkEnd w:id="2"/>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D99594" w:themeFill="accent2" w:themeFillTint="99"/>
            <w:vAlign w:val="center"/>
          </w:tcPr>
          <w:p w:rsidR="00722BBB" w:rsidRDefault="00722BBB" w:rsidP="00AC7206">
            <w:pPr>
              <w:jc w:val="center"/>
            </w:pPr>
          </w:p>
        </w:tc>
        <w:tc>
          <w:tcPr>
            <w:tcW w:w="21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D54E61">
        <w:trPr>
          <w:trHeight w:val="818"/>
        </w:trPr>
        <w:tc>
          <w:tcPr>
            <w:tcW w:w="1217"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tcPr>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Marihuana lub haszysz</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Substancje wziewne</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Leki uspokajające i nasenne bez przepisu lekarza</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Amfetamina</w:t>
            </w:r>
          </w:p>
          <w:p w:rsidR="00722BBB" w:rsidRPr="00A2489C" w:rsidRDefault="00722BBB" w:rsidP="00D54E61">
            <w:pPr>
              <w:rPr>
                <w:rFonts w:ascii="Times New Roman" w:eastAsia="Calibri" w:hAnsi="Times New Roman" w:cs="Times New Roman"/>
                <w:color w:val="000000"/>
              </w:rPr>
            </w:pPr>
            <w:r w:rsidRPr="00391323">
              <w:rPr>
                <w:rFonts w:ascii="Times New Roman" w:hAnsi="Times New Roman" w:cs="Times New Roman"/>
                <w:color w:val="000000"/>
              </w:rPr>
              <w:t>Ecstasy</w:t>
            </w:r>
          </w:p>
        </w:tc>
        <w:tc>
          <w:tcPr>
            <w:tcW w:w="2119" w:type="dxa"/>
          </w:tcPr>
          <w:p w:rsidR="00722BBB" w:rsidRDefault="00722BBB" w:rsidP="00D54E61">
            <w:pPr>
              <w:rPr>
                <w:rFonts w:ascii="Times New Roman" w:hAnsi="Times New Roman" w:cs="Times New Roman"/>
              </w:rPr>
            </w:pPr>
            <w:r>
              <w:rPr>
                <w:rFonts w:ascii="Times New Roman" w:hAnsi="Times New Roman" w:cs="Times New Roman"/>
              </w:rPr>
              <w:t>13,1</w:t>
            </w:r>
          </w:p>
          <w:p w:rsidR="00722BBB" w:rsidRDefault="00722BBB" w:rsidP="00D54E61">
            <w:pPr>
              <w:rPr>
                <w:rFonts w:ascii="Times New Roman" w:hAnsi="Times New Roman" w:cs="Times New Roman"/>
              </w:rPr>
            </w:pPr>
            <w:r>
              <w:rPr>
                <w:rFonts w:ascii="Times New Roman" w:hAnsi="Times New Roman" w:cs="Times New Roman"/>
              </w:rPr>
              <w:t>8,7</w:t>
            </w:r>
          </w:p>
          <w:p w:rsidR="00722BBB" w:rsidRDefault="00722BBB" w:rsidP="00D54E61">
            <w:pPr>
              <w:rPr>
                <w:rFonts w:ascii="Times New Roman" w:hAnsi="Times New Roman" w:cs="Times New Roman"/>
              </w:rPr>
            </w:pPr>
            <w:r>
              <w:rPr>
                <w:rFonts w:ascii="Times New Roman" w:hAnsi="Times New Roman" w:cs="Times New Roman"/>
              </w:rPr>
              <w:t>15,9</w:t>
            </w:r>
          </w:p>
          <w:p w:rsidR="00D54E61" w:rsidRDefault="00D54E61" w:rsidP="00D54E61">
            <w:pPr>
              <w:rPr>
                <w:rFonts w:ascii="Times New Roman" w:hAnsi="Times New Roman" w:cs="Times New Roman"/>
              </w:rPr>
            </w:pPr>
          </w:p>
          <w:p w:rsidR="00722BBB" w:rsidRDefault="00722BBB" w:rsidP="00D54E61">
            <w:pPr>
              <w:rPr>
                <w:rFonts w:ascii="Times New Roman" w:hAnsi="Times New Roman" w:cs="Times New Roman"/>
              </w:rPr>
            </w:pPr>
            <w:r>
              <w:rPr>
                <w:rFonts w:ascii="Times New Roman" w:hAnsi="Times New Roman" w:cs="Times New Roman"/>
              </w:rPr>
              <w:t>2,7</w:t>
            </w:r>
          </w:p>
          <w:p w:rsidR="00722BBB" w:rsidRPr="00BA1098" w:rsidRDefault="00722BBB" w:rsidP="00D54E61">
            <w:pPr>
              <w:rPr>
                <w:rFonts w:ascii="Times New Roman" w:hAnsi="Times New Roman" w:cs="Times New Roman"/>
              </w:rPr>
            </w:pPr>
            <w:r>
              <w:rPr>
                <w:rFonts w:ascii="Times New Roman" w:hAnsi="Times New Roman" w:cs="Times New Roman"/>
              </w:rPr>
              <w:t>2,0</w:t>
            </w:r>
          </w:p>
        </w:tc>
        <w:tc>
          <w:tcPr>
            <w:tcW w:w="1607" w:type="dxa"/>
          </w:tcPr>
          <w:p w:rsidR="00722BBB" w:rsidRDefault="00722BBB" w:rsidP="00D54E61">
            <w:pPr>
              <w:rPr>
                <w:rFonts w:ascii="Times New Roman" w:hAnsi="Times New Roman" w:cs="Times New Roman"/>
              </w:rPr>
            </w:pPr>
            <w:r>
              <w:rPr>
                <w:rFonts w:ascii="Times New Roman" w:hAnsi="Times New Roman" w:cs="Times New Roman"/>
              </w:rPr>
              <w:t>24,3</w:t>
            </w:r>
          </w:p>
          <w:p w:rsidR="00722BBB" w:rsidRDefault="00722BBB" w:rsidP="00D54E61">
            <w:pPr>
              <w:rPr>
                <w:rFonts w:ascii="Times New Roman" w:hAnsi="Times New Roman" w:cs="Times New Roman"/>
              </w:rPr>
            </w:pPr>
            <w:r>
              <w:rPr>
                <w:rFonts w:ascii="Times New Roman" w:hAnsi="Times New Roman" w:cs="Times New Roman"/>
              </w:rPr>
              <w:t>11,0</w:t>
            </w:r>
          </w:p>
          <w:p w:rsidR="00722BBB" w:rsidRDefault="00722BBB" w:rsidP="00D54E61">
            <w:pPr>
              <w:rPr>
                <w:rFonts w:ascii="Times New Roman" w:hAnsi="Times New Roman" w:cs="Times New Roman"/>
              </w:rPr>
            </w:pPr>
            <w:r>
              <w:rPr>
                <w:rFonts w:ascii="Times New Roman" w:hAnsi="Times New Roman" w:cs="Times New Roman"/>
              </w:rPr>
              <w:t>16,8</w:t>
            </w:r>
          </w:p>
          <w:p w:rsidR="00D54E61" w:rsidRDefault="00D54E61" w:rsidP="00D54E61">
            <w:pPr>
              <w:rPr>
                <w:rFonts w:ascii="Times New Roman" w:hAnsi="Times New Roman" w:cs="Times New Roman"/>
              </w:rPr>
            </w:pPr>
          </w:p>
          <w:p w:rsidR="00722BBB" w:rsidRDefault="00722BBB" w:rsidP="00D54E61">
            <w:pPr>
              <w:rPr>
                <w:rFonts w:ascii="Times New Roman" w:hAnsi="Times New Roman" w:cs="Times New Roman"/>
              </w:rPr>
            </w:pPr>
            <w:r>
              <w:rPr>
                <w:rFonts w:ascii="Times New Roman" w:hAnsi="Times New Roman" w:cs="Times New Roman"/>
              </w:rPr>
              <w:t>5,1</w:t>
            </w:r>
          </w:p>
          <w:p w:rsidR="00722BBB" w:rsidRPr="00BA1098" w:rsidRDefault="00722BBB" w:rsidP="00D54E61">
            <w:pPr>
              <w:rPr>
                <w:rFonts w:ascii="Times New Roman" w:hAnsi="Times New Roman" w:cs="Times New Roman"/>
              </w:rPr>
            </w:pPr>
            <w:r>
              <w:rPr>
                <w:rFonts w:ascii="Times New Roman" w:hAnsi="Times New Roman" w:cs="Times New Roman"/>
              </w:rPr>
              <w:t>3,9</w:t>
            </w:r>
          </w:p>
        </w:tc>
      </w:tr>
      <w:tr w:rsidR="00722BBB" w:rsidTr="00D54E61">
        <w:trPr>
          <w:trHeight w:val="1060"/>
        </w:trPr>
        <w:tc>
          <w:tcPr>
            <w:tcW w:w="1217"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614" w:type="dxa"/>
          </w:tcPr>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Marihuana lub haszysz</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Substancje wziewne</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Leki uspokajające i nasenne bez przepisu lekarza</w:t>
            </w:r>
          </w:p>
          <w:p w:rsidR="00722BBB" w:rsidRDefault="00722BBB" w:rsidP="00D54E61">
            <w:pPr>
              <w:rPr>
                <w:rFonts w:ascii="Times New Roman" w:hAnsi="Times New Roman" w:cs="Times New Roman"/>
                <w:color w:val="000000"/>
              </w:rPr>
            </w:pPr>
            <w:r w:rsidRPr="00391323">
              <w:rPr>
                <w:rFonts w:ascii="Times New Roman" w:hAnsi="Times New Roman" w:cs="Times New Roman"/>
                <w:color w:val="000000"/>
              </w:rPr>
              <w:t>Amfetamina</w:t>
            </w:r>
          </w:p>
          <w:p w:rsidR="00722BBB" w:rsidRPr="00A2489C" w:rsidRDefault="00722BBB" w:rsidP="00D54E61">
            <w:pPr>
              <w:rPr>
                <w:rFonts w:ascii="Times New Roman" w:eastAsia="Calibri" w:hAnsi="Times New Roman" w:cs="Times New Roman"/>
                <w:color w:val="000000"/>
              </w:rPr>
            </w:pPr>
            <w:r w:rsidRPr="00391323">
              <w:rPr>
                <w:rFonts w:ascii="Times New Roman" w:hAnsi="Times New Roman" w:cs="Times New Roman"/>
                <w:color w:val="000000"/>
              </w:rPr>
              <w:t>Ecstasy</w:t>
            </w:r>
          </w:p>
        </w:tc>
        <w:tc>
          <w:tcPr>
            <w:tcW w:w="2119" w:type="dxa"/>
          </w:tcPr>
          <w:p w:rsidR="00722BBB" w:rsidRDefault="00722BBB" w:rsidP="00D54E61">
            <w:pPr>
              <w:rPr>
                <w:rFonts w:ascii="Times New Roman" w:hAnsi="Times New Roman" w:cs="Times New Roman"/>
              </w:rPr>
            </w:pPr>
            <w:r>
              <w:rPr>
                <w:rFonts w:ascii="Times New Roman" w:hAnsi="Times New Roman" w:cs="Times New Roman"/>
              </w:rPr>
              <w:t>27,9</w:t>
            </w:r>
          </w:p>
          <w:p w:rsidR="00722BBB" w:rsidRDefault="00722BBB" w:rsidP="00D54E61">
            <w:pPr>
              <w:rPr>
                <w:rFonts w:ascii="Times New Roman" w:hAnsi="Times New Roman" w:cs="Times New Roman"/>
              </w:rPr>
            </w:pPr>
            <w:r>
              <w:rPr>
                <w:rFonts w:ascii="Times New Roman" w:hAnsi="Times New Roman" w:cs="Times New Roman"/>
              </w:rPr>
              <w:t>6,2</w:t>
            </w:r>
          </w:p>
          <w:p w:rsidR="00722BBB" w:rsidRDefault="00722BBB" w:rsidP="00D54E61">
            <w:pPr>
              <w:rPr>
                <w:rFonts w:ascii="Times New Roman" w:hAnsi="Times New Roman" w:cs="Times New Roman"/>
              </w:rPr>
            </w:pPr>
            <w:r>
              <w:rPr>
                <w:rFonts w:ascii="Times New Roman" w:hAnsi="Times New Roman" w:cs="Times New Roman"/>
              </w:rPr>
              <w:t>18,3</w:t>
            </w:r>
          </w:p>
          <w:p w:rsidR="00D54E61" w:rsidRDefault="00D54E61" w:rsidP="00D54E61">
            <w:pPr>
              <w:rPr>
                <w:rFonts w:ascii="Times New Roman" w:hAnsi="Times New Roman" w:cs="Times New Roman"/>
              </w:rPr>
            </w:pPr>
          </w:p>
          <w:p w:rsidR="00722BBB" w:rsidRDefault="00722BBB" w:rsidP="00D54E61">
            <w:pPr>
              <w:rPr>
                <w:rFonts w:ascii="Times New Roman" w:hAnsi="Times New Roman" w:cs="Times New Roman"/>
              </w:rPr>
            </w:pPr>
            <w:r>
              <w:rPr>
                <w:rFonts w:ascii="Times New Roman" w:hAnsi="Times New Roman" w:cs="Times New Roman"/>
              </w:rPr>
              <w:t>9,1</w:t>
            </w:r>
          </w:p>
          <w:p w:rsidR="00722BBB" w:rsidRPr="00BA1098" w:rsidRDefault="00722BBB" w:rsidP="00D54E61">
            <w:pPr>
              <w:rPr>
                <w:rFonts w:ascii="Times New Roman" w:hAnsi="Times New Roman" w:cs="Times New Roman"/>
              </w:rPr>
            </w:pPr>
            <w:r>
              <w:rPr>
                <w:rFonts w:ascii="Times New Roman" w:hAnsi="Times New Roman" w:cs="Times New Roman"/>
              </w:rPr>
              <w:t>5,6</w:t>
            </w:r>
          </w:p>
        </w:tc>
        <w:tc>
          <w:tcPr>
            <w:tcW w:w="1607" w:type="dxa"/>
          </w:tcPr>
          <w:p w:rsidR="00722BBB" w:rsidRDefault="00722BBB" w:rsidP="00D54E61">
            <w:pPr>
              <w:rPr>
                <w:rFonts w:ascii="Times New Roman" w:hAnsi="Times New Roman" w:cs="Times New Roman"/>
              </w:rPr>
            </w:pPr>
            <w:r>
              <w:rPr>
                <w:rFonts w:ascii="Times New Roman" w:hAnsi="Times New Roman" w:cs="Times New Roman"/>
              </w:rPr>
              <w:t>39,8</w:t>
            </w:r>
          </w:p>
          <w:p w:rsidR="00722BBB" w:rsidRDefault="00722BBB" w:rsidP="00D54E61">
            <w:pPr>
              <w:rPr>
                <w:rFonts w:ascii="Times New Roman" w:hAnsi="Times New Roman" w:cs="Times New Roman"/>
              </w:rPr>
            </w:pPr>
            <w:r>
              <w:rPr>
                <w:rFonts w:ascii="Times New Roman" w:hAnsi="Times New Roman" w:cs="Times New Roman"/>
              </w:rPr>
              <w:t>7,2</w:t>
            </w:r>
          </w:p>
          <w:p w:rsidR="00722BBB" w:rsidRDefault="00722BBB" w:rsidP="00D54E61">
            <w:pPr>
              <w:rPr>
                <w:rFonts w:ascii="Times New Roman" w:hAnsi="Times New Roman" w:cs="Times New Roman"/>
              </w:rPr>
            </w:pPr>
            <w:r>
              <w:rPr>
                <w:rFonts w:ascii="Times New Roman" w:hAnsi="Times New Roman" w:cs="Times New Roman"/>
              </w:rPr>
              <w:t>18,4</w:t>
            </w:r>
          </w:p>
          <w:p w:rsidR="00D54E61" w:rsidRDefault="00D54E61" w:rsidP="00D54E61">
            <w:pPr>
              <w:rPr>
                <w:rFonts w:ascii="Times New Roman" w:hAnsi="Times New Roman" w:cs="Times New Roman"/>
              </w:rPr>
            </w:pPr>
          </w:p>
          <w:p w:rsidR="00722BBB" w:rsidRDefault="00722BBB" w:rsidP="00D54E61">
            <w:pPr>
              <w:rPr>
                <w:rFonts w:ascii="Times New Roman" w:hAnsi="Times New Roman" w:cs="Times New Roman"/>
              </w:rPr>
            </w:pPr>
            <w:r>
              <w:rPr>
                <w:rFonts w:ascii="Times New Roman" w:hAnsi="Times New Roman" w:cs="Times New Roman"/>
              </w:rPr>
              <w:t>6,9</w:t>
            </w:r>
          </w:p>
          <w:p w:rsidR="00722BBB" w:rsidRPr="00BA1098" w:rsidRDefault="00722BBB" w:rsidP="00D54E61">
            <w:pPr>
              <w:rPr>
                <w:rFonts w:ascii="Times New Roman" w:hAnsi="Times New Roman" w:cs="Times New Roman"/>
              </w:rPr>
            </w:pPr>
            <w:r>
              <w:rPr>
                <w:rFonts w:ascii="Times New Roman" w:hAnsi="Times New Roman" w:cs="Times New Roman"/>
              </w:rPr>
              <w:t>5,9</w:t>
            </w:r>
          </w:p>
        </w:tc>
      </w:tr>
    </w:tbl>
    <w:p w:rsidR="00BD28B3" w:rsidRPr="00DF10A7"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18"/>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r w:rsidRPr="00391323">
        <w:rPr>
          <w:rFonts w:ascii="Times New Roman" w:eastAsia="Calibri" w:hAnsi="Times New Roman" w:cs="Times New Roman"/>
          <w:sz w:val="18"/>
          <w:szCs w:val="18"/>
        </w:rPr>
        <w:t>.</w:t>
      </w:r>
    </w:p>
    <w:p w:rsidR="00FF64AD" w:rsidRPr="003D637A" w:rsidRDefault="00FF64AD" w:rsidP="00C16166">
      <w:pPr>
        <w:spacing w:after="0" w:line="360" w:lineRule="auto"/>
        <w:jc w:val="both"/>
        <w:rPr>
          <w:b/>
          <w:color w:val="000000"/>
        </w:rPr>
      </w:pP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W </w:t>
      </w:r>
      <w:r w:rsidR="00C706DF">
        <w:rPr>
          <w:rFonts w:ascii="Times New Roman" w:hAnsi="Times New Roman" w:cs="Times New Roman"/>
          <w:sz w:val="24"/>
          <w:szCs w:val="24"/>
        </w:rPr>
        <w:t>tabeli 3</w:t>
      </w:r>
      <w:r w:rsidRPr="00C706DF">
        <w:rPr>
          <w:rFonts w:ascii="Times New Roman" w:hAnsi="Times New Roman" w:cs="Times New Roman"/>
          <w:sz w:val="24"/>
          <w:szCs w:val="24"/>
        </w:rPr>
        <w:t>1.</w:t>
      </w:r>
      <w:r w:rsidRPr="00C16166">
        <w:rPr>
          <w:rFonts w:ascii="Times New Roman" w:hAnsi="Times New Roman" w:cs="Times New Roman"/>
          <w:sz w:val="24"/>
          <w:szCs w:val="24"/>
        </w:rPr>
        <w:t xml:space="preserve"> przedstawiono porównanie wyników z 2015 r. z wynikami z 2005 r.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w zakresie eksperymentowania, aktualnego i częstego używania przetworów konopi. W obu grupach wiekowych obserwujemy wzrost wskaźników we wszystkich okresach czasowych. Podobny trend odnotowano na poziomie ogólnopolskim.</w:t>
      </w:r>
    </w:p>
    <w:p w:rsidR="00FF64AD" w:rsidRPr="003D637A" w:rsidRDefault="00FF64AD" w:rsidP="00C16166">
      <w:pPr>
        <w:spacing w:after="0" w:line="360" w:lineRule="auto"/>
        <w:jc w:val="both"/>
        <w:rPr>
          <w:b/>
          <w:color w:val="000000"/>
        </w:rPr>
      </w:pPr>
    </w:p>
    <w:p w:rsidR="00FF64AD" w:rsidRPr="00391323" w:rsidRDefault="00FF64AD" w:rsidP="00DF10A7">
      <w:pPr>
        <w:widowControl w:val="0"/>
        <w:autoSpaceDE w:val="0"/>
        <w:autoSpaceDN w:val="0"/>
        <w:adjustRightInd w:val="0"/>
        <w:spacing w:after="0" w:line="240" w:lineRule="auto"/>
        <w:ind w:hanging="142"/>
        <w:rPr>
          <w:rFonts w:ascii="Times New Roman" w:hAnsi="Times New Roman" w:cs="Times New Roman"/>
          <w:b/>
          <w:color w:val="000000"/>
          <w:szCs w:val="24"/>
        </w:rPr>
      </w:pPr>
      <w:r w:rsidRPr="00391323">
        <w:rPr>
          <w:rFonts w:ascii="Times New Roman" w:hAnsi="Times New Roman" w:cs="Times New Roman"/>
          <w:b/>
          <w:color w:val="000000"/>
          <w:szCs w:val="24"/>
        </w:rPr>
        <w:t>Tabela</w:t>
      </w:r>
      <w:r w:rsidR="00C706DF" w:rsidRPr="00391323">
        <w:rPr>
          <w:rFonts w:ascii="Times New Roman" w:hAnsi="Times New Roman" w:cs="Times New Roman"/>
          <w:b/>
          <w:color w:val="000000"/>
          <w:szCs w:val="24"/>
        </w:rPr>
        <w:t xml:space="preserve"> 31</w:t>
      </w:r>
      <w:r w:rsidRPr="00391323">
        <w:rPr>
          <w:rFonts w:ascii="Times New Roman" w:hAnsi="Times New Roman" w:cs="Times New Roman"/>
          <w:b/>
          <w:color w:val="000000"/>
          <w:szCs w:val="24"/>
        </w:rPr>
        <w:t xml:space="preserve">. Używanie przetworów konopi </w:t>
      </w:r>
    </w:p>
    <w:tbl>
      <w:tblPr>
        <w:tblStyle w:val="Tabela-Siatka"/>
        <w:tblW w:w="8557" w:type="dxa"/>
        <w:tblLayout w:type="fixed"/>
        <w:tblLook w:val="04A0"/>
      </w:tblPr>
      <w:tblGrid>
        <w:gridCol w:w="1217"/>
        <w:gridCol w:w="3614"/>
        <w:gridCol w:w="2119"/>
        <w:gridCol w:w="1607"/>
      </w:tblGrid>
      <w:tr w:rsidR="00722BBB" w:rsidTr="00AC7206">
        <w:trPr>
          <w:trHeight w:val="615"/>
        </w:trPr>
        <w:tc>
          <w:tcPr>
            <w:tcW w:w="1217"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D99594" w:themeFill="accent2" w:themeFillTint="99"/>
            <w:vAlign w:val="center"/>
          </w:tcPr>
          <w:p w:rsidR="00722BBB" w:rsidRDefault="00722BBB" w:rsidP="00AC7206">
            <w:pPr>
              <w:jc w:val="center"/>
            </w:pPr>
          </w:p>
        </w:tc>
        <w:tc>
          <w:tcPr>
            <w:tcW w:w="21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818"/>
        </w:trPr>
        <w:tc>
          <w:tcPr>
            <w:tcW w:w="1217"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Kiedykolwiek w życiu</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391323">
              <w:rPr>
                <w:rFonts w:ascii="Times New Roman" w:hAnsi="Times New Roman" w:cs="Times New Roman"/>
                <w:color w:val="000000"/>
              </w:rPr>
              <w:t>W czasie 30 dni przed badaniem</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13,1</w:t>
            </w:r>
          </w:p>
          <w:p w:rsidR="00722BBB" w:rsidRDefault="00722BBB" w:rsidP="00AC7206">
            <w:pPr>
              <w:jc w:val="right"/>
              <w:rPr>
                <w:rFonts w:ascii="Times New Roman" w:hAnsi="Times New Roman" w:cs="Times New Roman"/>
              </w:rPr>
            </w:pPr>
            <w:r>
              <w:rPr>
                <w:rFonts w:ascii="Times New Roman" w:hAnsi="Times New Roman" w:cs="Times New Roman"/>
              </w:rPr>
              <w:t>9,3</w:t>
            </w:r>
          </w:p>
          <w:p w:rsidR="00722BBB" w:rsidRPr="00BA1098" w:rsidRDefault="00722BBB" w:rsidP="00AC7206">
            <w:pPr>
              <w:jc w:val="right"/>
              <w:rPr>
                <w:rFonts w:ascii="Times New Roman" w:hAnsi="Times New Roman" w:cs="Times New Roman"/>
              </w:rPr>
            </w:pPr>
            <w:r>
              <w:rPr>
                <w:rFonts w:ascii="Times New Roman" w:hAnsi="Times New Roman" w:cs="Times New Roman"/>
              </w:rPr>
              <w:t>4,3</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24,3</w:t>
            </w:r>
          </w:p>
          <w:p w:rsidR="00722BBB" w:rsidRDefault="00722BBB" w:rsidP="00AC7206">
            <w:pPr>
              <w:jc w:val="right"/>
              <w:rPr>
                <w:rFonts w:ascii="Times New Roman" w:hAnsi="Times New Roman" w:cs="Times New Roman"/>
              </w:rPr>
            </w:pPr>
            <w:r>
              <w:rPr>
                <w:rFonts w:ascii="Times New Roman" w:hAnsi="Times New Roman" w:cs="Times New Roman"/>
              </w:rPr>
              <w:t>18,7</w:t>
            </w:r>
          </w:p>
          <w:p w:rsidR="00722BBB" w:rsidRPr="00BA1098" w:rsidRDefault="00722BBB" w:rsidP="00AC7206">
            <w:pPr>
              <w:jc w:val="right"/>
              <w:rPr>
                <w:rFonts w:ascii="Times New Roman" w:hAnsi="Times New Roman" w:cs="Times New Roman"/>
              </w:rPr>
            </w:pPr>
            <w:r>
              <w:rPr>
                <w:rFonts w:ascii="Times New Roman" w:hAnsi="Times New Roman" w:cs="Times New Roman"/>
              </w:rPr>
              <w:t>11,4</w:t>
            </w:r>
          </w:p>
        </w:tc>
      </w:tr>
      <w:tr w:rsidR="00722BBB" w:rsidTr="00AC7206">
        <w:trPr>
          <w:trHeight w:val="1060"/>
        </w:trPr>
        <w:tc>
          <w:tcPr>
            <w:tcW w:w="1217"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Kiedykolwiek w życiu</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 czasie 12 miesięcy przed badaniem</w:t>
            </w:r>
          </w:p>
          <w:p w:rsidR="00722BBB" w:rsidRPr="00A2489C" w:rsidRDefault="00722BBB" w:rsidP="00AC7206">
            <w:pPr>
              <w:rPr>
                <w:rFonts w:ascii="Times New Roman" w:eastAsia="Calibri" w:hAnsi="Times New Roman" w:cs="Times New Roman"/>
                <w:color w:val="000000"/>
              </w:rPr>
            </w:pPr>
            <w:r w:rsidRPr="00391323">
              <w:rPr>
                <w:rFonts w:ascii="Times New Roman" w:hAnsi="Times New Roman" w:cs="Times New Roman"/>
                <w:color w:val="000000"/>
              </w:rPr>
              <w:t>W czasie 30 dni przed badaniem</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27,9</w:t>
            </w:r>
          </w:p>
          <w:p w:rsidR="00722BBB" w:rsidRDefault="00722BBB" w:rsidP="00AC7206">
            <w:pPr>
              <w:jc w:val="right"/>
              <w:rPr>
                <w:rFonts w:ascii="Times New Roman" w:hAnsi="Times New Roman" w:cs="Times New Roman"/>
              </w:rPr>
            </w:pPr>
            <w:r>
              <w:rPr>
                <w:rFonts w:ascii="Times New Roman" w:hAnsi="Times New Roman" w:cs="Times New Roman"/>
              </w:rPr>
              <w:t>18,3</w:t>
            </w:r>
          </w:p>
          <w:p w:rsidR="00722BBB" w:rsidRPr="00BA1098" w:rsidRDefault="00722BBB" w:rsidP="00AC7206">
            <w:pPr>
              <w:jc w:val="right"/>
              <w:rPr>
                <w:rFonts w:ascii="Times New Roman" w:hAnsi="Times New Roman" w:cs="Times New Roman"/>
              </w:rPr>
            </w:pPr>
            <w:r>
              <w:rPr>
                <w:rFonts w:ascii="Times New Roman" w:hAnsi="Times New Roman" w:cs="Times New Roman"/>
              </w:rPr>
              <w:t>9,8</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39,8</w:t>
            </w:r>
          </w:p>
          <w:p w:rsidR="00722BBB" w:rsidRDefault="00722BBB" w:rsidP="00AC7206">
            <w:pPr>
              <w:jc w:val="right"/>
              <w:rPr>
                <w:rFonts w:ascii="Times New Roman" w:hAnsi="Times New Roman" w:cs="Times New Roman"/>
              </w:rPr>
            </w:pPr>
            <w:r>
              <w:rPr>
                <w:rFonts w:ascii="Times New Roman" w:hAnsi="Times New Roman" w:cs="Times New Roman"/>
              </w:rPr>
              <w:t>29,1</w:t>
            </w:r>
          </w:p>
          <w:p w:rsidR="00722BBB" w:rsidRPr="00BA1098" w:rsidRDefault="00722BBB" w:rsidP="00AC7206">
            <w:pPr>
              <w:jc w:val="right"/>
              <w:rPr>
                <w:rFonts w:ascii="Times New Roman" w:hAnsi="Times New Roman" w:cs="Times New Roman"/>
              </w:rPr>
            </w:pPr>
            <w:r>
              <w:rPr>
                <w:rFonts w:ascii="Times New Roman" w:hAnsi="Times New Roman" w:cs="Times New Roman"/>
              </w:rPr>
              <w:t>15,5</w:t>
            </w:r>
          </w:p>
        </w:tc>
      </w:tr>
    </w:tbl>
    <w:p w:rsidR="00BD28B3" w:rsidRPr="00391323"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r w:rsidRPr="00391323">
        <w:rPr>
          <w:rFonts w:ascii="Times New Roman" w:eastAsia="Calibri" w:hAnsi="Times New Roman" w:cs="Times New Roman"/>
          <w:sz w:val="18"/>
          <w:szCs w:val="20"/>
        </w:rPr>
        <w:t>.</w:t>
      </w:r>
    </w:p>
    <w:p w:rsidR="00C16166" w:rsidRDefault="00C16166" w:rsidP="00FF64AD">
      <w:pPr>
        <w:spacing w:line="360" w:lineRule="auto"/>
        <w:jc w:val="both"/>
      </w:pPr>
    </w:p>
    <w:p w:rsidR="00FF64AD" w:rsidRPr="00C16166" w:rsidRDefault="00FF64AD" w:rsidP="00133FAE">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Zaprezentowane tu zestawienie trendów w rozpowszechnieniu doświadczeń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 xml:space="preserve">z poszczególnymi narkotykami w Województwie Świętokrzyskim na tle trendów ogólnopolskich pokazuje specyfikę lokalnej sytuacji w województwie. Wprawdzie niektóre wskaźniki zmieniają się na poziomie województwa w podobny sposób jak w skali kraju, </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to jednak zmiany innych przebiegają odmiennie. Trendy w zakresie eksperymentowania, aktualnego i częstego używania marihuany zdają się przebiegać w ostatnich 10 latach podobnie jak na poziomie ogólnopolskim.</w:t>
      </w:r>
    </w:p>
    <w:p w:rsidR="00FF64AD" w:rsidRPr="00C16166" w:rsidRDefault="00FF64AD" w:rsidP="00C16166">
      <w:pPr>
        <w:spacing w:after="0" w:line="360" w:lineRule="auto"/>
        <w:jc w:val="both"/>
        <w:rPr>
          <w:rFonts w:ascii="Times New Roman" w:hAnsi="Times New Roman" w:cs="Times New Roman"/>
          <w:sz w:val="24"/>
          <w:szCs w:val="24"/>
        </w:rPr>
      </w:pPr>
      <w:r w:rsidRPr="00C16166">
        <w:rPr>
          <w:rFonts w:ascii="Times New Roman" w:hAnsi="Times New Roman" w:cs="Times New Roman"/>
          <w:b/>
          <w:sz w:val="24"/>
          <w:szCs w:val="24"/>
        </w:rPr>
        <w:lastRenderedPageBreak/>
        <w:t>Dostępność substancji</w:t>
      </w:r>
      <w:r w:rsidRPr="00C16166">
        <w:rPr>
          <w:rFonts w:ascii="Times New Roman" w:hAnsi="Times New Roman" w:cs="Times New Roman"/>
          <w:sz w:val="24"/>
          <w:szCs w:val="24"/>
        </w:rPr>
        <w:t xml:space="preserve"> </w:t>
      </w:r>
      <w:r w:rsidRPr="00C16166">
        <w:rPr>
          <w:rFonts w:ascii="Times New Roman" w:hAnsi="Times New Roman" w:cs="Times New Roman"/>
          <w:b/>
          <w:sz w:val="24"/>
          <w:szCs w:val="24"/>
        </w:rPr>
        <w:t>psychoaktywnych</w:t>
      </w:r>
    </w:p>
    <w:p w:rsidR="00FF64AD" w:rsidRPr="00C16166" w:rsidRDefault="00FF64AD" w:rsidP="00C16166">
      <w:pPr>
        <w:spacing w:after="0" w:line="360" w:lineRule="auto"/>
        <w:jc w:val="both"/>
        <w:rPr>
          <w:rFonts w:ascii="Times New Roman" w:hAnsi="Times New Roman" w:cs="Times New Roman"/>
          <w:b/>
          <w:sz w:val="24"/>
          <w:szCs w:val="24"/>
        </w:rPr>
      </w:pP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Dane zawarte w </w:t>
      </w:r>
      <w:r w:rsidR="00C706DF">
        <w:rPr>
          <w:rFonts w:ascii="Times New Roman" w:hAnsi="Times New Roman" w:cs="Times New Roman"/>
          <w:sz w:val="24"/>
          <w:szCs w:val="24"/>
        </w:rPr>
        <w:t>tabeli 32. i 3</w:t>
      </w:r>
      <w:r w:rsidRPr="00C706DF">
        <w:rPr>
          <w:rFonts w:ascii="Times New Roman" w:hAnsi="Times New Roman" w:cs="Times New Roman"/>
          <w:sz w:val="24"/>
          <w:szCs w:val="24"/>
        </w:rPr>
        <w:t>3.</w:t>
      </w:r>
      <w:r w:rsidRPr="00C16166">
        <w:rPr>
          <w:rFonts w:ascii="Times New Roman" w:hAnsi="Times New Roman" w:cs="Times New Roman"/>
          <w:color w:val="FF0000"/>
          <w:sz w:val="24"/>
          <w:szCs w:val="24"/>
        </w:rPr>
        <w:t xml:space="preserve"> </w:t>
      </w:r>
      <w:r w:rsidRPr="00C16166">
        <w:rPr>
          <w:rFonts w:ascii="Times New Roman" w:hAnsi="Times New Roman" w:cs="Times New Roman"/>
          <w:sz w:val="24"/>
          <w:szCs w:val="24"/>
        </w:rPr>
        <w:t xml:space="preserve">pozwalają na prześledzenie zmian w dostępności poszczególnych substancji w ocenach młodzieży jakie dokonały się w czasie ostatnich czterech lat. </w:t>
      </w: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Porównanie ocen z 2015 r. i 2005 r. w Województwie Świętokrzyskim wskazuje</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 xml:space="preserve"> na spadek dostępności każdego z trzech napojów alkoholowych, według ocen uczniów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 xml:space="preserve">z niższego poziomu nauczania. Porównanie ocen dokonywanych przez badanych z próby ogólnopolskiej w 2015 r. i 2003 r. pokazuje trend spadkowy w przypadku każdego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z badanych napojów alkoholowych.</w:t>
      </w: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Odwrotną sytuację zaobserwowano w grupie starszej, gdzie większy odsetek badanych oceniał dostępność napojów alkoholowych jako bardzo znaczną. Przeciwny trend zaobserwowano na poziomie ogólnopolskim. </w:t>
      </w:r>
    </w:p>
    <w:p w:rsidR="00FF64AD" w:rsidRPr="00C16166" w:rsidRDefault="00FF64AD" w:rsidP="00C16166">
      <w:pPr>
        <w:spacing w:after="0" w:line="360" w:lineRule="auto"/>
        <w:jc w:val="both"/>
        <w:rPr>
          <w:rFonts w:ascii="Times New Roman" w:hAnsi="Times New Roman" w:cs="Times New Roman"/>
          <w:sz w:val="24"/>
          <w:szCs w:val="24"/>
        </w:rPr>
      </w:pPr>
      <w:r w:rsidRPr="00C16166">
        <w:rPr>
          <w:rFonts w:ascii="Times New Roman" w:hAnsi="Times New Roman" w:cs="Times New Roman"/>
          <w:sz w:val="24"/>
          <w:szCs w:val="24"/>
        </w:rPr>
        <w:t>W skali ogólnopolskiej w przedziale czasowym wyznaczanym przez lata 2015 i 2003 wedle ocen uczniów z obu poziomów nauczania dostępność papierosów spadła. W Województwie Świętokrzyskim w 2015 r., w porównaniu do roku 2005, w obu kohortach odnotowano znaczny spadek odsetka deklarujących bardzo łatwy dostęp do papierosów.</w:t>
      </w:r>
    </w:p>
    <w:p w:rsidR="00FF64AD" w:rsidRPr="00C16166" w:rsidRDefault="00FF64AD" w:rsidP="00391323">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Dostępność marihuany i haszyszu deklarowana przez badanych w Województwie Świętokrzyskim uczniów z obu poziomów nauczania była oceniana wyżej w 2015 r., </w:t>
      </w:r>
      <w:r w:rsidR="00133FAE">
        <w:rPr>
          <w:rFonts w:ascii="Times New Roman" w:hAnsi="Times New Roman" w:cs="Times New Roman"/>
          <w:sz w:val="24"/>
          <w:szCs w:val="24"/>
        </w:rPr>
        <w:t xml:space="preserve">               niż</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 xml:space="preserve">w roku 2005. Na poziomie ogólnopolskim zanotowano w podobnym czasie stabilizację trendu. </w:t>
      </w:r>
    </w:p>
    <w:p w:rsidR="00FF64AD" w:rsidRDefault="00FF64AD" w:rsidP="00391323">
      <w:pPr>
        <w:spacing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 xml:space="preserve">W Województwie Świętokrzyskim w 2015 r., w porównaniu do roku 2005, w grupie młodszej odnotowano także brak większych zmian odsetka osób deklarujących łatwy dostęp do wszystkich pozostałych substancji. Na poziomie ogólnopolskim również zaobserwowano brak zmian wartości tych wskaźników, poza nieznacznym wzrostem wartości wskaźnika dotyczącego leków uspokajających lub nasennych. W grupie starszej odnotowano spadek analogicznych wskaźników, poza ocenami dostępności leków uspokajających lub nasennych, które wskazywały na większą dostępność tych środków. W tym przypadku również trendy </w:t>
      </w:r>
      <w:r w:rsidR="00391323">
        <w:rPr>
          <w:rFonts w:ascii="Times New Roman" w:hAnsi="Times New Roman" w:cs="Times New Roman"/>
          <w:sz w:val="24"/>
          <w:szCs w:val="24"/>
        </w:rPr>
        <w:t xml:space="preserve">      </w:t>
      </w:r>
      <w:r w:rsidRPr="00C16166">
        <w:rPr>
          <w:rFonts w:ascii="Times New Roman" w:hAnsi="Times New Roman" w:cs="Times New Roman"/>
          <w:sz w:val="24"/>
          <w:szCs w:val="24"/>
        </w:rPr>
        <w:t>w badanym województwie były zgodne z trendami na poziomie ogólnopolskim.</w:t>
      </w:r>
    </w:p>
    <w:p w:rsidR="00722BBB" w:rsidRDefault="00722BBB" w:rsidP="00391323">
      <w:pPr>
        <w:spacing w:line="360" w:lineRule="auto"/>
        <w:ind w:firstLine="708"/>
        <w:jc w:val="both"/>
        <w:rPr>
          <w:rFonts w:ascii="Times New Roman" w:hAnsi="Times New Roman" w:cs="Times New Roman"/>
          <w:sz w:val="24"/>
          <w:szCs w:val="24"/>
        </w:rPr>
      </w:pPr>
    </w:p>
    <w:p w:rsidR="00722BBB" w:rsidRDefault="00722BBB" w:rsidP="00391323">
      <w:pPr>
        <w:spacing w:line="360" w:lineRule="auto"/>
        <w:ind w:firstLine="708"/>
        <w:jc w:val="both"/>
        <w:rPr>
          <w:rFonts w:ascii="Times New Roman" w:hAnsi="Times New Roman" w:cs="Times New Roman"/>
          <w:sz w:val="24"/>
          <w:szCs w:val="24"/>
        </w:rPr>
      </w:pPr>
    </w:p>
    <w:p w:rsidR="00722BBB" w:rsidRPr="00C16166" w:rsidRDefault="00722BBB" w:rsidP="00391323">
      <w:pPr>
        <w:spacing w:line="360" w:lineRule="auto"/>
        <w:ind w:firstLine="708"/>
        <w:jc w:val="both"/>
        <w:rPr>
          <w:rFonts w:ascii="Times New Roman" w:hAnsi="Times New Roman" w:cs="Times New Roman"/>
          <w:sz w:val="24"/>
          <w:szCs w:val="24"/>
        </w:rPr>
      </w:pPr>
    </w:p>
    <w:p w:rsidR="00FF64AD" w:rsidRPr="00391323" w:rsidRDefault="00FF64AD" w:rsidP="00AB7EE9">
      <w:pPr>
        <w:widowControl w:val="0"/>
        <w:tabs>
          <w:tab w:val="center" w:pos="3456"/>
        </w:tabs>
        <w:autoSpaceDE w:val="0"/>
        <w:autoSpaceDN w:val="0"/>
        <w:adjustRightInd w:val="0"/>
        <w:spacing w:after="0" w:line="240" w:lineRule="auto"/>
        <w:ind w:left="851" w:hanging="993"/>
        <w:rPr>
          <w:rFonts w:ascii="Times New Roman" w:hAnsi="Times New Roman" w:cs="Times New Roman"/>
          <w:b/>
          <w:color w:val="000000"/>
          <w:szCs w:val="24"/>
        </w:rPr>
      </w:pPr>
      <w:r w:rsidRPr="00391323">
        <w:rPr>
          <w:rFonts w:ascii="Times New Roman" w:hAnsi="Times New Roman" w:cs="Times New Roman"/>
          <w:b/>
          <w:color w:val="000000"/>
          <w:szCs w:val="24"/>
        </w:rPr>
        <w:lastRenderedPageBreak/>
        <w:t xml:space="preserve">Tabela </w:t>
      </w:r>
      <w:r w:rsidR="00C706DF" w:rsidRPr="00391323">
        <w:rPr>
          <w:rFonts w:ascii="Times New Roman" w:hAnsi="Times New Roman" w:cs="Times New Roman"/>
          <w:b/>
          <w:color w:val="000000"/>
          <w:szCs w:val="24"/>
        </w:rPr>
        <w:t>32</w:t>
      </w:r>
      <w:r w:rsidRPr="00391323">
        <w:rPr>
          <w:rFonts w:ascii="Times New Roman" w:hAnsi="Times New Roman" w:cs="Times New Roman"/>
          <w:b/>
          <w:color w:val="000000"/>
          <w:szCs w:val="24"/>
        </w:rPr>
        <w:t xml:space="preserve">. Ocena dostępności poszczególnych substancji jako bardzo znacznej (substancje bardzo łatwe do zdobycia) </w:t>
      </w:r>
    </w:p>
    <w:tbl>
      <w:tblPr>
        <w:tblStyle w:val="Tabela-Siatka"/>
        <w:tblW w:w="8557" w:type="dxa"/>
        <w:tblLayout w:type="fixed"/>
        <w:tblLook w:val="04A0"/>
      </w:tblPr>
      <w:tblGrid>
        <w:gridCol w:w="1217"/>
        <w:gridCol w:w="3614"/>
        <w:gridCol w:w="2119"/>
        <w:gridCol w:w="1607"/>
      </w:tblGrid>
      <w:tr w:rsidR="00722BBB" w:rsidTr="00AC7206">
        <w:trPr>
          <w:trHeight w:val="615"/>
        </w:trPr>
        <w:tc>
          <w:tcPr>
            <w:tcW w:w="1217"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D99594" w:themeFill="accent2" w:themeFillTint="99"/>
            <w:vAlign w:val="center"/>
          </w:tcPr>
          <w:p w:rsidR="00722BBB" w:rsidRDefault="00722BBB" w:rsidP="00AC7206">
            <w:pPr>
              <w:jc w:val="center"/>
            </w:pPr>
          </w:p>
        </w:tc>
        <w:tc>
          <w:tcPr>
            <w:tcW w:w="21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818"/>
        </w:trPr>
        <w:tc>
          <w:tcPr>
            <w:tcW w:w="1217"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Papierosy</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Piwo</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Wino</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Wódka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Marihuana lub haszysz</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Amfetamina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Leki uspokajające lub nasenne</w:t>
            </w:r>
          </w:p>
          <w:p w:rsidR="00722BBB" w:rsidRPr="00A2489C" w:rsidRDefault="00722BBB" w:rsidP="00AC7206">
            <w:pPr>
              <w:rPr>
                <w:rFonts w:ascii="Times New Roman" w:eastAsia="Calibri" w:hAnsi="Times New Roman" w:cs="Times New Roman"/>
                <w:color w:val="000000"/>
              </w:rPr>
            </w:pPr>
            <w:r w:rsidRPr="00722BBB">
              <w:rPr>
                <w:rFonts w:ascii="Times New Roman" w:hAnsi="Times New Roman" w:cs="Times New Roman"/>
                <w:color w:val="000000"/>
              </w:rPr>
              <w:t>Ecstasy</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64,6</w:t>
            </w:r>
          </w:p>
          <w:p w:rsidR="00722BBB" w:rsidRDefault="00722BBB" w:rsidP="00AC7206">
            <w:pPr>
              <w:jc w:val="right"/>
              <w:rPr>
                <w:rFonts w:ascii="Times New Roman" w:hAnsi="Times New Roman" w:cs="Times New Roman"/>
              </w:rPr>
            </w:pPr>
            <w:r>
              <w:rPr>
                <w:rFonts w:ascii="Times New Roman" w:hAnsi="Times New Roman" w:cs="Times New Roman"/>
              </w:rPr>
              <w:t>62,8</w:t>
            </w:r>
          </w:p>
          <w:p w:rsidR="00722BBB" w:rsidRDefault="00722BBB" w:rsidP="00AC7206">
            <w:pPr>
              <w:jc w:val="right"/>
              <w:rPr>
                <w:rFonts w:ascii="Times New Roman" w:hAnsi="Times New Roman" w:cs="Times New Roman"/>
              </w:rPr>
            </w:pPr>
            <w:r>
              <w:rPr>
                <w:rFonts w:ascii="Times New Roman" w:hAnsi="Times New Roman" w:cs="Times New Roman"/>
              </w:rPr>
              <w:t>51,4</w:t>
            </w:r>
          </w:p>
          <w:p w:rsidR="00722BBB" w:rsidRDefault="00722BBB" w:rsidP="00AC7206">
            <w:pPr>
              <w:jc w:val="right"/>
              <w:rPr>
                <w:rFonts w:ascii="Times New Roman" w:hAnsi="Times New Roman" w:cs="Times New Roman"/>
              </w:rPr>
            </w:pPr>
            <w:r>
              <w:rPr>
                <w:rFonts w:ascii="Times New Roman" w:hAnsi="Times New Roman" w:cs="Times New Roman"/>
              </w:rPr>
              <w:t>40,1</w:t>
            </w:r>
          </w:p>
          <w:p w:rsidR="00722BBB" w:rsidRDefault="00722BBB" w:rsidP="00AC7206">
            <w:pPr>
              <w:jc w:val="right"/>
              <w:rPr>
                <w:rFonts w:ascii="Times New Roman" w:hAnsi="Times New Roman" w:cs="Times New Roman"/>
              </w:rPr>
            </w:pPr>
            <w:r>
              <w:rPr>
                <w:rFonts w:ascii="Times New Roman" w:hAnsi="Times New Roman" w:cs="Times New Roman"/>
              </w:rPr>
              <w:t>10,3</w:t>
            </w:r>
          </w:p>
          <w:p w:rsidR="00722BBB" w:rsidRDefault="00722BBB" w:rsidP="00AC7206">
            <w:pPr>
              <w:jc w:val="right"/>
              <w:rPr>
                <w:rFonts w:ascii="Times New Roman" w:hAnsi="Times New Roman" w:cs="Times New Roman"/>
              </w:rPr>
            </w:pPr>
            <w:r>
              <w:rPr>
                <w:rFonts w:ascii="Times New Roman" w:hAnsi="Times New Roman" w:cs="Times New Roman"/>
              </w:rPr>
              <w:t>7,0</w:t>
            </w:r>
          </w:p>
          <w:p w:rsidR="00722BBB" w:rsidRDefault="00722BBB" w:rsidP="00AC7206">
            <w:pPr>
              <w:jc w:val="right"/>
              <w:rPr>
                <w:rFonts w:ascii="Times New Roman" w:hAnsi="Times New Roman" w:cs="Times New Roman"/>
              </w:rPr>
            </w:pPr>
            <w:r>
              <w:rPr>
                <w:rFonts w:ascii="Times New Roman" w:hAnsi="Times New Roman" w:cs="Times New Roman"/>
              </w:rPr>
              <w:t>20,2</w:t>
            </w:r>
          </w:p>
          <w:p w:rsidR="00722BBB" w:rsidRPr="00BA1098" w:rsidRDefault="00722BBB" w:rsidP="00AC7206">
            <w:pPr>
              <w:jc w:val="right"/>
              <w:rPr>
                <w:rFonts w:ascii="Times New Roman" w:hAnsi="Times New Roman" w:cs="Times New Roman"/>
              </w:rPr>
            </w:pPr>
            <w:r>
              <w:rPr>
                <w:rFonts w:ascii="Times New Roman" w:hAnsi="Times New Roman" w:cs="Times New Roman"/>
              </w:rPr>
              <w:t>5,8</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44,7</w:t>
            </w:r>
          </w:p>
          <w:p w:rsidR="00722BBB" w:rsidRDefault="00722BBB" w:rsidP="00AC7206">
            <w:pPr>
              <w:jc w:val="right"/>
              <w:rPr>
                <w:rFonts w:ascii="Times New Roman" w:hAnsi="Times New Roman" w:cs="Times New Roman"/>
              </w:rPr>
            </w:pPr>
            <w:r>
              <w:rPr>
                <w:rFonts w:ascii="Times New Roman" w:hAnsi="Times New Roman" w:cs="Times New Roman"/>
              </w:rPr>
              <w:t>49,3</w:t>
            </w:r>
          </w:p>
          <w:p w:rsidR="00722BBB" w:rsidRDefault="00722BBB" w:rsidP="00AC7206">
            <w:pPr>
              <w:jc w:val="right"/>
              <w:rPr>
                <w:rFonts w:ascii="Times New Roman" w:hAnsi="Times New Roman" w:cs="Times New Roman"/>
              </w:rPr>
            </w:pPr>
            <w:r>
              <w:rPr>
                <w:rFonts w:ascii="Times New Roman" w:hAnsi="Times New Roman" w:cs="Times New Roman"/>
              </w:rPr>
              <w:t>39,3</w:t>
            </w:r>
          </w:p>
          <w:p w:rsidR="00722BBB" w:rsidRDefault="00722BBB" w:rsidP="00AC7206">
            <w:pPr>
              <w:jc w:val="right"/>
              <w:rPr>
                <w:rFonts w:ascii="Times New Roman" w:hAnsi="Times New Roman" w:cs="Times New Roman"/>
              </w:rPr>
            </w:pPr>
            <w:r>
              <w:rPr>
                <w:rFonts w:ascii="Times New Roman" w:hAnsi="Times New Roman" w:cs="Times New Roman"/>
              </w:rPr>
              <w:t>34,1</w:t>
            </w:r>
          </w:p>
          <w:p w:rsidR="00722BBB" w:rsidRDefault="00722BBB" w:rsidP="00AC7206">
            <w:pPr>
              <w:jc w:val="right"/>
              <w:rPr>
                <w:rFonts w:ascii="Times New Roman" w:hAnsi="Times New Roman" w:cs="Times New Roman"/>
              </w:rPr>
            </w:pPr>
            <w:r>
              <w:rPr>
                <w:rFonts w:ascii="Times New Roman" w:hAnsi="Times New Roman" w:cs="Times New Roman"/>
              </w:rPr>
              <w:t>16,7</w:t>
            </w:r>
          </w:p>
          <w:p w:rsidR="00722BBB" w:rsidRDefault="00722BBB" w:rsidP="00AC7206">
            <w:pPr>
              <w:jc w:val="right"/>
              <w:rPr>
                <w:rFonts w:ascii="Times New Roman" w:hAnsi="Times New Roman" w:cs="Times New Roman"/>
              </w:rPr>
            </w:pPr>
            <w:r>
              <w:rPr>
                <w:rFonts w:ascii="Times New Roman" w:hAnsi="Times New Roman" w:cs="Times New Roman"/>
              </w:rPr>
              <w:t>6,0</w:t>
            </w:r>
          </w:p>
          <w:p w:rsidR="00722BBB" w:rsidRDefault="00722BBB" w:rsidP="00AC7206">
            <w:pPr>
              <w:jc w:val="right"/>
              <w:rPr>
                <w:rFonts w:ascii="Times New Roman" w:hAnsi="Times New Roman" w:cs="Times New Roman"/>
              </w:rPr>
            </w:pPr>
            <w:r>
              <w:rPr>
                <w:rFonts w:ascii="Times New Roman" w:hAnsi="Times New Roman" w:cs="Times New Roman"/>
              </w:rPr>
              <w:t>22,4</w:t>
            </w:r>
          </w:p>
          <w:p w:rsidR="00722BBB" w:rsidRPr="00BA1098" w:rsidRDefault="00722BBB" w:rsidP="00AC7206">
            <w:pPr>
              <w:jc w:val="right"/>
              <w:rPr>
                <w:rFonts w:ascii="Times New Roman" w:hAnsi="Times New Roman" w:cs="Times New Roman"/>
              </w:rPr>
            </w:pPr>
            <w:r>
              <w:rPr>
                <w:rFonts w:ascii="Times New Roman" w:hAnsi="Times New Roman" w:cs="Times New Roman"/>
              </w:rPr>
              <w:t>6,4</w:t>
            </w:r>
          </w:p>
        </w:tc>
      </w:tr>
      <w:tr w:rsidR="00722BBB" w:rsidTr="00AC7206">
        <w:trPr>
          <w:trHeight w:val="1060"/>
        </w:trPr>
        <w:tc>
          <w:tcPr>
            <w:tcW w:w="1217"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Papierosy</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Piwo</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Wino</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Wódka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Marihuana lub haszysz</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Amfetamina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Leki uspokajające lub nasenne</w:t>
            </w:r>
          </w:p>
          <w:p w:rsidR="00722BBB" w:rsidRPr="00A2489C" w:rsidRDefault="00722BBB" w:rsidP="00AC7206">
            <w:pPr>
              <w:rPr>
                <w:rFonts w:ascii="Times New Roman" w:eastAsia="Calibri" w:hAnsi="Times New Roman" w:cs="Times New Roman"/>
                <w:color w:val="000000"/>
              </w:rPr>
            </w:pPr>
            <w:r w:rsidRPr="00722BBB">
              <w:rPr>
                <w:rFonts w:ascii="Times New Roman" w:hAnsi="Times New Roman" w:cs="Times New Roman"/>
                <w:color w:val="000000"/>
              </w:rPr>
              <w:t>Ecstasy</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81,2</w:t>
            </w:r>
          </w:p>
          <w:p w:rsidR="00722BBB" w:rsidRDefault="00722BBB" w:rsidP="00AC7206">
            <w:pPr>
              <w:jc w:val="right"/>
              <w:rPr>
                <w:rFonts w:ascii="Times New Roman" w:hAnsi="Times New Roman" w:cs="Times New Roman"/>
              </w:rPr>
            </w:pPr>
            <w:r>
              <w:rPr>
                <w:rFonts w:ascii="Times New Roman" w:hAnsi="Times New Roman" w:cs="Times New Roman"/>
              </w:rPr>
              <w:t>76,1</w:t>
            </w:r>
          </w:p>
          <w:p w:rsidR="00722BBB" w:rsidRDefault="00722BBB" w:rsidP="00AC7206">
            <w:pPr>
              <w:jc w:val="right"/>
              <w:rPr>
                <w:rFonts w:ascii="Times New Roman" w:hAnsi="Times New Roman" w:cs="Times New Roman"/>
              </w:rPr>
            </w:pPr>
            <w:r>
              <w:rPr>
                <w:rFonts w:ascii="Times New Roman" w:hAnsi="Times New Roman" w:cs="Times New Roman"/>
              </w:rPr>
              <w:t>66,9</w:t>
            </w:r>
          </w:p>
          <w:p w:rsidR="00722BBB" w:rsidRDefault="00722BBB" w:rsidP="00AC7206">
            <w:pPr>
              <w:jc w:val="right"/>
              <w:rPr>
                <w:rFonts w:ascii="Times New Roman" w:hAnsi="Times New Roman" w:cs="Times New Roman"/>
              </w:rPr>
            </w:pPr>
            <w:r>
              <w:rPr>
                <w:rFonts w:ascii="Times New Roman" w:hAnsi="Times New Roman" w:cs="Times New Roman"/>
              </w:rPr>
              <w:t>58,6</w:t>
            </w:r>
          </w:p>
          <w:p w:rsidR="00722BBB" w:rsidRDefault="00722BBB" w:rsidP="00AC7206">
            <w:pPr>
              <w:jc w:val="right"/>
              <w:rPr>
                <w:rFonts w:ascii="Times New Roman" w:hAnsi="Times New Roman" w:cs="Times New Roman"/>
              </w:rPr>
            </w:pPr>
            <w:r>
              <w:rPr>
                <w:rFonts w:ascii="Times New Roman" w:hAnsi="Times New Roman" w:cs="Times New Roman"/>
              </w:rPr>
              <w:t>17,4</w:t>
            </w:r>
          </w:p>
          <w:p w:rsidR="00722BBB" w:rsidRDefault="00722BBB" w:rsidP="00AC7206">
            <w:pPr>
              <w:jc w:val="right"/>
              <w:rPr>
                <w:rFonts w:ascii="Times New Roman" w:hAnsi="Times New Roman" w:cs="Times New Roman"/>
              </w:rPr>
            </w:pPr>
            <w:r>
              <w:rPr>
                <w:rFonts w:ascii="Times New Roman" w:hAnsi="Times New Roman" w:cs="Times New Roman"/>
              </w:rPr>
              <w:t>11,0</w:t>
            </w:r>
          </w:p>
          <w:p w:rsidR="00722BBB" w:rsidRDefault="00722BBB" w:rsidP="00AC7206">
            <w:pPr>
              <w:jc w:val="right"/>
              <w:rPr>
                <w:rFonts w:ascii="Times New Roman" w:hAnsi="Times New Roman" w:cs="Times New Roman"/>
              </w:rPr>
            </w:pPr>
            <w:r>
              <w:rPr>
                <w:rFonts w:ascii="Times New Roman" w:hAnsi="Times New Roman" w:cs="Times New Roman"/>
              </w:rPr>
              <w:t>22,1</w:t>
            </w:r>
          </w:p>
          <w:p w:rsidR="00722BBB" w:rsidRPr="00BA1098" w:rsidRDefault="00722BBB" w:rsidP="00AC7206">
            <w:pPr>
              <w:jc w:val="right"/>
              <w:rPr>
                <w:rFonts w:ascii="Times New Roman" w:hAnsi="Times New Roman" w:cs="Times New Roman"/>
              </w:rPr>
            </w:pPr>
            <w:r>
              <w:rPr>
                <w:rFonts w:ascii="Times New Roman" w:hAnsi="Times New Roman" w:cs="Times New Roman"/>
              </w:rPr>
              <w:t>11,2</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69,9</w:t>
            </w:r>
          </w:p>
          <w:p w:rsidR="00722BBB" w:rsidRDefault="00722BBB" w:rsidP="00AC7206">
            <w:pPr>
              <w:jc w:val="right"/>
              <w:rPr>
                <w:rFonts w:ascii="Times New Roman" w:hAnsi="Times New Roman" w:cs="Times New Roman"/>
              </w:rPr>
            </w:pPr>
            <w:r>
              <w:rPr>
                <w:rFonts w:ascii="Times New Roman" w:hAnsi="Times New Roman" w:cs="Times New Roman"/>
              </w:rPr>
              <w:t>77,5</w:t>
            </w:r>
          </w:p>
          <w:p w:rsidR="00722BBB" w:rsidRDefault="00722BBB" w:rsidP="00AC7206">
            <w:pPr>
              <w:jc w:val="right"/>
              <w:rPr>
                <w:rFonts w:ascii="Times New Roman" w:hAnsi="Times New Roman" w:cs="Times New Roman"/>
              </w:rPr>
            </w:pPr>
            <w:r>
              <w:rPr>
                <w:rFonts w:ascii="Times New Roman" w:hAnsi="Times New Roman" w:cs="Times New Roman"/>
              </w:rPr>
              <w:t>70,5</w:t>
            </w:r>
          </w:p>
          <w:p w:rsidR="00722BBB" w:rsidRDefault="00722BBB" w:rsidP="00AC7206">
            <w:pPr>
              <w:jc w:val="right"/>
              <w:rPr>
                <w:rFonts w:ascii="Times New Roman" w:hAnsi="Times New Roman" w:cs="Times New Roman"/>
              </w:rPr>
            </w:pPr>
            <w:r>
              <w:rPr>
                <w:rFonts w:ascii="Times New Roman" w:hAnsi="Times New Roman" w:cs="Times New Roman"/>
              </w:rPr>
              <w:t>67,0</w:t>
            </w:r>
          </w:p>
          <w:p w:rsidR="00722BBB" w:rsidRDefault="00722BBB" w:rsidP="00AC7206">
            <w:pPr>
              <w:jc w:val="right"/>
              <w:rPr>
                <w:rFonts w:ascii="Times New Roman" w:hAnsi="Times New Roman" w:cs="Times New Roman"/>
              </w:rPr>
            </w:pPr>
            <w:r>
              <w:rPr>
                <w:rFonts w:ascii="Times New Roman" w:hAnsi="Times New Roman" w:cs="Times New Roman"/>
              </w:rPr>
              <w:t>22,1</w:t>
            </w:r>
          </w:p>
          <w:p w:rsidR="00722BBB" w:rsidRDefault="00722BBB" w:rsidP="00AC7206">
            <w:pPr>
              <w:jc w:val="right"/>
              <w:rPr>
                <w:rFonts w:ascii="Times New Roman" w:hAnsi="Times New Roman" w:cs="Times New Roman"/>
              </w:rPr>
            </w:pPr>
            <w:r>
              <w:rPr>
                <w:rFonts w:ascii="Times New Roman" w:hAnsi="Times New Roman" w:cs="Times New Roman"/>
              </w:rPr>
              <w:t>7,0</w:t>
            </w:r>
          </w:p>
          <w:p w:rsidR="00722BBB" w:rsidRDefault="00722BBB" w:rsidP="00AC7206">
            <w:pPr>
              <w:jc w:val="right"/>
              <w:rPr>
                <w:rFonts w:ascii="Times New Roman" w:hAnsi="Times New Roman" w:cs="Times New Roman"/>
              </w:rPr>
            </w:pPr>
            <w:r>
              <w:rPr>
                <w:rFonts w:ascii="Times New Roman" w:hAnsi="Times New Roman" w:cs="Times New Roman"/>
              </w:rPr>
              <w:t>27,7</w:t>
            </w:r>
          </w:p>
          <w:p w:rsidR="00722BBB" w:rsidRPr="00BA1098" w:rsidRDefault="00722BBB" w:rsidP="00AC7206">
            <w:pPr>
              <w:jc w:val="right"/>
              <w:rPr>
                <w:rFonts w:ascii="Times New Roman" w:hAnsi="Times New Roman" w:cs="Times New Roman"/>
              </w:rPr>
            </w:pPr>
            <w:r>
              <w:rPr>
                <w:rFonts w:ascii="Times New Roman" w:hAnsi="Times New Roman" w:cs="Times New Roman"/>
              </w:rPr>
              <w:t>7,7</w:t>
            </w:r>
          </w:p>
        </w:tc>
      </w:tr>
    </w:tbl>
    <w:p w:rsidR="00DF10A7" w:rsidRPr="00DF10A7"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722BBB" w:rsidRDefault="00722BBB" w:rsidP="00DF10A7">
      <w:pPr>
        <w:spacing w:after="0" w:line="240" w:lineRule="auto"/>
        <w:rPr>
          <w:rFonts w:ascii="Times New Roman" w:hAnsi="Times New Roman" w:cs="Times New Roman"/>
          <w:sz w:val="24"/>
          <w:szCs w:val="24"/>
        </w:rPr>
      </w:pPr>
    </w:p>
    <w:p w:rsidR="00FF64AD" w:rsidRPr="00C16166" w:rsidRDefault="00FF64AD" w:rsidP="00FF64AD">
      <w:pPr>
        <w:spacing w:line="360" w:lineRule="auto"/>
        <w:jc w:val="both"/>
        <w:rPr>
          <w:rFonts w:ascii="Times New Roman" w:hAnsi="Times New Roman" w:cs="Times New Roman"/>
          <w:sz w:val="24"/>
          <w:szCs w:val="24"/>
        </w:rPr>
      </w:pPr>
      <w:r w:rsidRPr="00C16166">
        <w:rPr>
          <w:rFonts w:ascii="Times New Roman" w:hAnsi="Times New Roman" w:cs="Times New Roman"/>
          <w:sz w:val="24"/>
          <w:szCs w:val="24"/>
        </w:rPr>
        <w:t xml:space="preserve">W </w:t>
      </w:r>
      <w:r w:rsidRPr="00BD28B3">
        <w:rPr>
          <w:rFonts w:ascii="Times New Roman" w:hAnsi="Times New Roman" w:cs="Times New Roman"/>
          <w:sz w:val="24"/>
          <w:szCs w:val="24"/>
        </w:rPr>
        <w:t>tabeli 3</w:t>
      </w:r>
      <w:r w:rsidR="00C706DF">
        <w:rPr>
          <w:rFonts w:ascii="Times New Roman" w:hAnsi="Times New Roman" w:cs="Times New Roman"/>
          <w:sz w:val="24"/>
          <w:szCs w:val="24"/>
        </w:rPr>
        <w:t>3</w:t>
      </w:r>
      <w:r w:rsidRPr="00BD28B3">
        <w:rPr>
          <w:rFonts w:ascii="Times New Roman" w:hAnsi="Times New Roman" w:cs="Times New Roman"/>
          <w:sz w:val="24"/>
          <w:szCs w:val="24"/>
        </w:rPr>
        <w:t>.</w:t>
      </w:r>
      <w:r w:rsidRPr="00C16166">
        <w:rPr>
          <w:rFonts w:ascii="Times New Roman" w:hAnsi="Times New Roman" w:cs="Times New Roman"/>
          <w:sz w:val="24"/>
          <w:szCs w:val="24"/>
        </w:rPr>
        <w:t xml:space="preserve"> przedstawiono dane dotyczące </w:t>
      </w:r>
      <w:r w:rsidRPr="00C16166">
        <w:rPr>
          <w:rFonts w:ascii="Times New Roman" w:hAnsi="Times New Roman" w:cs="Times New Roman"/>
          <w:color w:val="000000"/>
          <w:sz w:val="24"/>
          <w:szCs w:val="24"/>
        </w:rPr>
        <w:t>miejsc gdzie łatwo kupić marihuanę lub haszysz</w:t>
      </w:r>
      <w:r w:rsidRPr="00C16166">
        <w:rPr>
          <w:rFonts w:ascii="Times New Roman" w:hAnsi="Times New Roman" w:cs="Times New Roman"/>
          <w:sz w:val="24"/>
          <w:szCs w:val="24"/>
        </w:rPr>
        <w:t xml:space="preserve">. </w:t>
      </w:r>
    </w:p>
    <w:p w:rsidR="00FF64AD" w:rsidRPr="00391323" w:rsidRDefault="00FF64AD" w:rsidP="00DF10A7">
      <w:pPr>
        <w:widowControl w:val="0"/>
        <w:tabs>
          <w:tab w:val="center" w:pos="3571"/>
        </w:tabs>
        <w:autoSpaceDE w:val="0"/>
        <w:autoSpaceDN w:val="0"/>
        <w:adjustRightInd w:val="0"/>
        <w:spacing w:after="0"/>
        <w:ind w:hanging="142"/>
        <w:rPr>
          <w:rFonts w:ascii="Times New Roman" w:hAnsi="Times New Roman" w:cs="Times New Roman"/>
          <w:b/>
          <w:color w:val="000000"/>
          <w:szCs w:val="24"/>
        </w:rPr>
      </w:pPr>
      <w:r w:rsidRPr="00391323">
        <w:rPr>
          <w:rFonts w:ascii="Times New Roman" w:hAnsi="Times New Roman" w:cs="Times New Roman"/>
          <w:b/>
          <w:color w:val="000000"/>
          <w:szCs w:val="24"/>
        </w:rPr>
        <w:t>Tabela</w:t>
      </w:r>
      <w:r w:rsidR="00C706DF" w:rsidRPr="00391323">
        <w:rPr>
          <w:rFonts w:ascii="Times New Roman" w:hAnsi="Times New Roman" w:cs="Times New Roman"/>
          <w:b/>
          <w:color w:val="000000"/>
          <w:szCs w:val="24"/>
        </w:rPr>
        <w:t xml:space="preserve"> 33</w:t>
      </w:r>
      <w:r w:rsidRPr="00391323">
        <w:rPr>
          <w:rFonts w:ascii="Times New Roman" w:hAnsi="Times New Roman" w:cs="Times New Roman"/>
          <w:b/>
          <w:color w:val="000000"/>
          <w:szCs w:val="24"/>
        </w:rPr>
        <w:t>. Miejsca gdzie łatwo kupić marihuanę lub haszysz</w:t>
      </w:r>
    </w:p>
    <w:tbl>
      <w:tblPr>
        <w:tblStyle w:val="Tabela-Siatka"/>
        <w:tblW w:w="8557" w:type="dxa"/>
        <w:tblLayout w:type="fixed"/>
        <w:tblLook w:val="04A0"/>
      </w:tblPr>
      <w:tblGrid>
        <w:gridCol w:w="1217"/>
        <w:gridCol w:w="3614"/>
        <w:gridCol w:w="2119"/>
        <w:gridCol w:w="1607"/>
      </w:tblGrid>
      <w:tr w:rsidR="00722BBB" w:rsidTr="00AC7206">
        <w:trPr>
          <w:trHeight w:val="615"/>
        </w:trPr>
        <w:tc>
          <w:tcPr>
            <w:tcW w:w="1217" w:type="dxa"/>
            <w:shd w:val="clear" w:color="auto" w:fill="D99594" w:themeFill="accent2" w:themeFillTint="99"/>
            <w:vAlign w:val="center"/>
          </w:tcPr>
          <w:p w:rsidR="00722BBB" w:rsidRPr="00A2489C" w:rsidRDefault="00722BBB" w:rsidP="00AC7206">
            <w:pPr>
              <w:jc w:val="center"/>
              <w:rPr>
                <w:rFonts w:ascii="Times New Roman" w:hAnsi="Times New Roman" w:cs="Times New Roman"/>
              </w:rPr>
            </w:pPr>
            <w:r w:rsidRPr="00A2489C">
              <w:rPr>
                <w:rFonts w:ascii="Times New Roman" w:hAnsi="Times New Roman" w:cs="Times New Roman"/>
              </w:rPr>
              <w:t>Poziom klasy</w:t>
            </w:r>
          </w:p>
        </w:tc>
        <w:tc>
          <w:tcPr>
            <w:tcW w:w="3614" w:type="dxa"/>
            <w:shd w:val="clear" w:color="auto" w:fill="D99594" w:themeFill="accent2" w:themeFillTint="99"/>
            <w:vAlign w:val="center"/>
          </w:tcPr>
          <w:p w:rsidR="00722BBB" w:rsidRDefault="00722BBB" w:rsidP="00AC7206">
            <w:pPr>
              <w:jc w:val="center"/>
            </w:pPr>
          </w:p>
        </w:tc>
        <w:tc>
          <w:tcPr>
            <w:tcW w:w="2119"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2005</w:t>
            </w:r>
          </w:p>
        </w:tc>
        <w:tc>
          <w:tcPr>
            <w:tcW w:w="1607" w:type="dxa"/>
            <w:shd w:val="clear" w:color="auto" w:fill="D99594" w:themeFill="accent2" w:themeFillTint="99"/>
            <w:vAlign w:val="center"/>
          </w:tcPr>
          <w:p w:rsidR="00722BBB" w:rsidRPr="00317683" w:rsidRDefault="00722BBB" w:rsidP="00AC7206">
            <w:pPr>
              <w:widowControl w:val="0"/>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2015</w:t>
            </w:r>
          </w:p>
        </w:tc>
      </w:tr>
      <w:tr w:rsidR="00722BBB" w:rsidTr="00AC7206">
        <w:trPr>
          <w:trHeight w:val="818"/>
        </w:trPr>
        <w:tc>
          <w:tcPr>
            <w:tcW w:w="1217" w:type="dxa"/>
            <w:shd w:val="clear" w:color="auto" w:fill="D99594" w:themeFill="accent2" w:themeFillTint="99"/>
          </w:tcPr>
          <w:p w:rsidR="00722BBB" w:rsidRPr="00A2489C" w:rsidRDefault="00722BBB" w:rsidP="00AC7206">
            <w:pPr>
              <w:widowControl w:val="0"/>
              <w:autoSpaceDE w:val="0"/>
              <w:autoSpaceDN w:val="0"/>
              <w:adjustRightInd w:val="0"/>
              <w:rPr>
                <w:rFonts w:ascii="Times New Roman" w:eastAsia="Calibri" w:hAnsi="Times New Roman" w:cs="Times New Roman"/>
                <w:color w:val="000000"/>
              </w:rPr>
            </w:pPr>
            <w:r w:rsidRPr="00E439CF">
              <w:rPr>
                <w:rFonts w:ascii="Times New Roman" w:eastAsia="Calibri" w:hAnsi="Times New Roman" w:cs="Times New Roman"/>
                <w:color w:val="000000"/>
              </w:rPr>
              <w:t>III klasy gimnazjum</w:t>
            </w:r>
          </w:p>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Nie znam takich miejsc</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Ulica, park</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Szkoła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Dyskoteka, bar</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Mieszkanie dealera</w:t>
            </w:r>
          </w:p>
          <w:p w:rsidR="00722BBB" w:rsidRPr="00A2489C" w:rsidRDefault="00722BBB" w:rsidP="00AC7206">
            <w:pPr>
              <w:rPr>
                <w:rFonts w:ascii="Times New Roman" w:eastAsia="Calibri" w:hAnsi="Times New Roman" w:cs="Times New Roman"/>
                <w:color w:val="000000"/>
              </w:rPr>
            </w:pPr>
            <w:r w:rsidRPr="00391323">
              <w:rPr>
                <w:rFonts w:ascii="Times New Roman" w:hAnsi="Times New Roman" w:cs="Times New Roman"/>
                <w:color w:val="000000"/>
              </w:rPr>
              <w:t>Inne miejsce</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48,9</w:t>
            </w:r>
          </w:p>
          <w:p w:rsidR="00722BBB" w:rsidRDefault="00722BBB" w:rsidP="00AC7206">
            <w:pPr>
              <w:jc w:val="right"/>
              <w:rPr>
                <w:rFonts w:ascii="Times New Roman" w:hAnsi="Times New Roman" w:cs="Times New Roman"/>
              </w:rPr>
            </w:pPr>
            <w:r>
              <w:rPr>
                <w:rFonts w:ascii="Times New Roman" w:hAnsi="Times New Roman" w:cs="Times New Roman"/>
              </w:rPr>
              <w:t>19,5</w:t>
            </w:r>
          </w:p>
          <w:p w:rsidR="00722BBB" w:rsidRDefault="00722BBB" w:rsidP="00AC7206">
            <w:pPr>
              <w:jc w:val="right"/>
              <w:rPr>
                <w:rFonts w:ascii="Times New Roman" w:hAnsi="Times New Roman" w:cs="Times New Roman"/>
              </w:rPr>
            </w:pPr>
            <w:r>
              <w:rPr>
                <w:rFonts w:ascii="Times New Roman" w:hAnsi="Times New Roman" w:cs="Times New Roman"/>
              </w:rPr>
              <w:t>17,0</w:t>
            </w:r>
          </w:p>
          <w:p w:rsidR="00722BBB" w:rsidRDefault="00722BBB" w:rsidP="00AC7206">
            <w:pPr>
              <w:jc w:val="right"/>
              <w:rPr>
                <w:rFonts w:ascii="Times New Roman" w:hAnsi="Times New Roman" w:cs="Times New Roman"/>
              </w:rPr>
            </w:pPr>
            <w:r>
              <w:rPr>
                <w:rFonts w:ascii="Times New Roman" w:hAnsi="Times New Roman" w:cs="Times New Roman"/>
              </w:rPr>
              <w:t>37,1</w:t>
            </w:r>
          </w:p>
          <w:p w:rsidR="00722BBB" w:rsidRDefault="00722BBB" w:rsidP="00AC7206">
            <w:pPr>
              <w:jc w:val="right"/>
              <w:rPr>
                <w:rFonts w:ascii="Times New Roman" w:hAnsi="Times New Roman" w:cs="Times New Roman"/>
              </w:rPr>
            </w:pPr>
            <w:r>
              <w:rPr>
                <w:rFonts w:ascii="Times New Roman" w:hAnsi="Times New Roman" w:cs="Times New Roman"/>
              </w:rPr>
              <w:t>24,1</w:t>
            </w:r>
          </w:p>
          <w:p w:rsidR="00722BBB" w:rsidRPr="00BA1098" w:rsidRDefault="00722BBB" w:rsidP="00AC7206">
            <w:pPr>
              <w:jc w:val="right"/>
              <w:rPr>
                <w:rFonts w:ascii="Times New Roman" w:hAnsi="Times New Roman" w:cs="Times New Roman"/>
              </w:rPr>
            </w:pPr>
            <w:r>
              <w:rPr>
                <w:rFonts w:ascii="Times New Roman" w:hAnsi="Times New Roman" w:cs="Times New Roman"/>
              </w:rPr>
              <w:t>8,2</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58,4</w:t>
            </w:r>
          </w:p>
          <w:p w:rsidR="00722BBB" w:rsidRDefault="00722BBB" w:rsidP="00AC7206">
            <w:pPr>
              <w:jc w:val="right"/>
              <w:rPr>
                <w:rFonts w:ascii="Times New Roman" w:hAnsi="Times New Roman" w:cs="Times New Roman"/>
              </w:rPr>
            </w:pPr>
            <w:r>
              <w:rPr>
                <w:rFonts w:ascii="Times New Roman" w:hAnsi="Times New Roman" w:cs="Times New Roman"/>
              </w:rPr>
              <w:t>21,3</w:t>
            </w:r>
          </w:p>
          <w:p w:rsidR="00722BBB" w:rsidRDefault="00722BBB" w:rsidP="00AC7206">
            <w:pPr>
              <w:jc w:val="right"/>
              <w:rPr>
                <w:rFonts w:ascii="Times New Roman" w:hAnsi="Times New Roman" w:cs="Times New Roman"/>
              </w:rPr>
            </w:pPr>
            <w:r>
              <w:rPr>
                <w:rFonts w:ascii="Times New Roman" w:hAnsi="Times New Roman" w:cs="Times New Roman"/>
              </w:rPr>
              <w:t>15,4</w:t>
            </w:r>
          </w:p>
          <w:p w:rsidR="00722BBB" w:rsidRDefault="00722BBB" w:rsidP="00AC7206">
            <w:pPr>
              <w:jc w:val="right"/>
              <w:rPr>
                <w:rFonts w:ascii="Times New Roman" w:hAnsi="Times New Roman" w:cs="Times New Roman"/>
              </w:rPr>
            </w:pPr>
            <w:r>
              <w:rPr>
                <w:rFonts w:ascii="Times New Roman" w:hAnsi="Times New Roman" w:cs="Times New Roman"/>
              </w:rPr>
              <w:t>12,5</w:t>
            </w:r>
          </w:p>
          <w:p w:rsidR="00722BBB" w:rsidRDefault="00722BBB" w:rsidP="00AC7206">
            <w:pPr>
              <w:jc w:val="right"/>
              <w:rPr>
                <w:rFonts w:ascii="Times New Roman" w:hAnsi="Times New Roman" w:cs="Times New Roman"/>
              </w:rPr>
            </w:pPr>
            <w:r>
              <w:rPr>
                <w:rFonts w:ascii="Times New Roman" w:hAnsi="Times New Roman" w:cs="Times New Roman"/>
              </w:rPr>
              <w:t>16,1</w:t>
            </w:r>
          </w:p>
          <w:p w:rsidR="00722BBB" w:rsidRPr="00BA1098" w:rsidRDefault="00722BBB" w:rsidP="00AC7206">
            <w:pPr>
              <w:jc w:val="right"/>
              <w:rPr>
                <w:rFonts w:ascii="Times New Roman" w:hAnsi="Times New Roman" w:cs="Times New Roman"/>
              </w:rPr>
            </w:pPr>
            <w:r>
              <w:rPr>
                <w:rFonts w:ascii="Times New Roman" w:hAnsi="Times New Roman" w:cs="Times New Roman"/>
              </w:rPr>
              <w:t>6,0</w:t>
            </w:r>
          </w:p>
        </w:tc>
      </w:tr>
      <w:tr w:rsidR="00722BBB" w:rsidTr="00AC7206">
        <w:trPr>
          <w:trHeight w:val="1060"/>
        </w:trPr>
        <w:tc>
          <w:tcPr>
            <w:tcW w:w="1217" w:type="dxa"/>
            <w:shd w:val="clear" w:color="auto" w:fill="D99594" w:themeFill="accent2" w:themeFillTint="99"/>
          </w:tcPr>
          <w:p w:rsidR="00722BBB" w:rsidRPr="00E439CF" w:rsidRDefault="00722BBB" w:rsidP="00AC7206">
            <w:pPr>
              <w:widowControl w:val="0"/>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II klasy szkół ponadgimna</w:t>
            </w:r>
            <w:r w:rsidRPr="00E439CF">
              <w:rPr>
                <w:rFonts w:ascii="Times New Roman" w:eastAsia="Calibri" w:hAnsi="Times New Roman" w:cs="Times New Roman"/>
                <w:color w:val="000000"/>
              </w:rPr>
              <w:t>zjalnych</w:t>
            </w:r>
          </w:p>
          <w:p w:rsidR="00722BBB" w:rsidRDefault="00722BBB" w:rsidP="00AC7206"/>
        </w:tc>
        <w:tc>
          <w:tcPr>
            <w:tcW w:w="3614" w:type="dxa"/>
            <w:vAlign w:val="center"/>
          </w:tcPr>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Nie znam takich miejsc</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Ulica, park</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Szkoła</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Dyskoteka, bar</w:t>
            </w:r>
          </w:p>
          <w:p w:rsidR="00722BBB" w:rsidRDefault="00722BBB" w:rsidP="00AC7206">
            <w:pPr>
              <w:rPr>
                <w:rFonts w:ascii="Times New Roman" w:hAnsi="Times New Roman" w:cs="Times New Roman"/>
                <w:color w:val="000000"/>
              </w:rPr>
            </w:pPr>
            <w:r w:rsidRPr="00391323">
              <w:rPr>
                <w:rFonts w:ascii="Times New Roman" w:hAnsi="Times New Roman" w:cs="Times New Roman"/>
                <w:color w:val="000000"/>
              </w:rPr>
              <w:t>Mieszkanie dealera</w:t>
            </w:r>
          </w:p>
          <w:p w:rsidR="00722BBB" w:rsidRPr="00A2489C" w:rsidRDefault="00722BBB" w:rsidP="00AC7206">
            <w:pPr>
              <w:rPr>
                <w:rFonts w:ascii="Times New Roman" w:eastAsia="Calibri" w:hAnsi="Times New Roman" w:cs="Times New Roman"/>
                <w:color w:val="000000"/>
              </w:rPr>
            </w:pPr>
            <w:r w:rsidRPr="00391323">
              <w:rPr>
                <w:rFonts w:ascii="Times New Roman" w:hAnsi="Times New Roman" w:cs="Times New Roman"/>
                <w:color w:val="000000"/>
              </w:rPr>
              <w:t>Inne miejsce</w:t>
            </w:r>
          </w:p>
        </w:tc>
        <w:tc>
          <w:tcPr>
            <w:tcW w:w="2119"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42,6</w:t>
            </w:r>
          </w:p>
          <w:p w:rsidR="00722BBB" w:rsidRDefault="00722BBB" w:rsidP="00AC7206">
            <w:pPr>
              <w:jc w:val="right"/>
              <w:rPr>
                <w:rFonts w:ascii="Times New Roman" w:hAnsi="Times New Roman" w:cs="Times New Roman"/>
              </w:rPr>
            </w:pPr>
            <w:r>
              <w:rPr>
                <w:rFonts w:ascii="Times New Roman" w:hAnsi="Times New Roman" w:cs="Times New Roman"/>
              </w:rPr>
              <w:t>22,8</w:t>
            </w:r>
          </w:p>
          <w:p w:rsidR="00722BBB" w:rsidRDefault="00722BBB" w:rsidP="00AC7206">
            <w:pPr>
              <w:jc w:val="right"/>
              <w:rPr>
                <w:rFonts w:ascii="Times New Roman" w:hAnsi="Times New Roman" w:cs="Times New Roman"/>
              </w:rPr>
            </w:pPr>
            <w:r>
              <w:rPr>
                <w:rFonts w:ascii="Times New Roman" w:hAnsi="Times New Roman" w:cs="Times New Roman"/>
              </w:rPr>
              <w:t>23,3</w:t>
            </w:r>
          </w:p>
          <w:p w:rsidR="00722BBB" w:rsidRDefault="00722BBB" w:rsidP="00AC7206">
            <w:pPr>
              <w:jc w:val="right"/>
              <w:rPr>
                <w:rFonts w:ascii="Times New Roman" w:hAnsi="Times New Roman" w:cs="Times New Roman"/>
              </w:rPr>
            </w:pPr>
            <w:r>
              <w:rPr>
                <w:rFonts w:ascii="Times New Roman" w:hAnsi="Times New Roman" w:cs="Times New Roman"/>
              </w:rPr>
              <w:t>42,1</w:t>
            </w:r>
          </w:p>
          <w:p w:rsidR="00722BBB" w:rsidRDefault="00722BBB" w:rsidP="00AC7206">
            <w:pPr>
              <w:jc w:val="right"/>
              <w:rPr>
                <w:rFonts w:ascii="Times New Roman" w:hAnsi="Times New Roman" w:cs="Times New Roman"/>
              </w:rPr>
            </w:pPr>
            <w:r>
              <w:rPr>
                <w:rFonts w:ascii="Times New Roman" w:hAnsi="Times New Roman" w:cs="Times New Roman"/>
              </w:rPr>
              <w:t>26,1</w:t>
            </w:r>
          </w:p>
          <w:p w:rsidR="00722BBB" w:rsidRPr="00BA1098" w:rsidRDefault="00722BBB" w:rsidP="00AC7206">
            <w:pPr>
              <w:jc w:val="right"/>
              <w:rPr>
                <w:rFonts w:ascii="Times New Roman" w:hAnsi="Times New Roman" w:cs="Times New Roman"/>
              </w:rPr>
            </w:pPr>
            <w:r>
              <w:rPr>
                <w:rFonts w:ascii="Times New Roman" w:hAnsi="Times New Roman" w:cs="Times New Roman"/>
              </w:rPr>
              <w:t>6,4</w:t>
            </w:r>
          </w:p>
        </w:tc>
        <w:tc>
          <w:tcPr>
            <w:tcW w:w="1607" w:type="dxa"/>
            <w:vAlign w:val="center"/>
          </w:tcPr>
          <w:p w:rsidR="00722BBB" w:rsidRDefault="00722BBB" w:rsidP="00AC7206">
            <w:pPr>
              <w:jc w:val="right"/>
              <w:rPr>
                <w:rFonts w:ascii="Times New Roman" w:hAnsi="Times New Roman" w:cs="Times New Roman"/>
              </w:rPr>
            </w:pPr>
            <w:r>
              <w:rPr>
                <w:rFonts w:ascii="Times New Roman" w:hAnsi="Times New Roman" w:cs="Times New Roman"/>
              </w:rPr>
              <w:t>56,6</w:t>
            </w:r>
          </w:p>
          <w:p w:rsidR="00722BBB" w:rsidRDefault="00722BBB" w:rsidP="00AC7206">
            <w:pPr>
              <w:jc w:val="right"/>
              <w:rPr>
                <w:rFonts w:ascii="Times New Roman" w:hAnsi="Times New Roman" w:cs="Times New Roman"/>
              </w:rPr>
            </w:pPr>
            <w:r>
              <w:rPr>
                <w:rFonts w:ascii="Times New Roman" w:hAnsi="Times New Roman" w:cs="Times New Roman"/>
              </w:rPr>
              <w:t>20,5</w:t>
            </w:r>
          </w:p>
          <w:p w:rsidR="00722BBB" w:rsidRDefault="00722BBB" w:rsidP="00AC7206">
            <w:pPr>
              <w:jc w:val="right"/>
              <w:rPr>
                <w:rFonts w:ascii="Times New Roman" w:hAnsi="Times New Roman" w:cs="Times New Roman"/>
              </w:rPr>
            </w:pPr>
            <w:r>
              <w:rPr>
                <w:rFonts w:ascii="Times New Roman" w:hAnsi="Times New Roman" w:cs="Times New Roman"/>
              </w:rPr>
              <w:t>17,0</w:t>
            </w:r>
          </w:p>
          <w:p w:rsidR="00722BBB" w:rsidRDefault="00722BBB" w:rsidP="00AC7206">
            <w:pPr>
              <w:jc w:val="right"/>
              <w:rPr>
                <w:rFonts w:ascii="Times New Roman" w:hAnsi="Times New Roman" w:cs="Times New Roman"/>
              </w:rPr>
            </w:pPr>
            <w:r>
              <w:rPr>
                <w:rFonts w:ascii="Times New Roman" w:hAnsi="Times New Roman" w:cs="Times New Roman"/>
              </w:rPr>
              <w:t>16,2</w:t>
            </w:r>
          </w:p>
          <w:p w:rsidR="00722BBB" w:rsidRDefault="00722BBB" w:rsidP="00AC7206">
            <w:pPr>
              <w:jc w:val="right"/>
              <w:rPr>
                <w:rFonts w:ascii="Times New Roman" w:hAnsi="Times New Roman" w:cs="Times New Roman"/>
              </w:rPr>
            </w:pPr>
            <w:r>
              <w:rPr>
                <w:rFonts w:ascii="Times New Roman" w:hAnsi="Times New Roman" w:cs="Times New Roman"/>
              </w:rPr>
              <w:t>17,9</w:t>
            </w:r>
          </w:p>
          <w:p w:rsidR="00722BBB" w:rsidRPr="00BA1098" w:rsidRDefault="00722BBB" w:rsidP="00AC7206">
            <w:pPr>
              <w:jc w:val="right"/>
              <w:rPr>
                <w:rFonts w:ascii="Times New Roman" w:hAnsi="Times New Roman" w:cs="Times New Roman"/>
              </w:rPr>
            </w:pPr>
            <w:r>
              <w:rPr>
                <w:rFonts w:ascii="Times New Roman" w:hAnsi="Times New Roman" w:cs="Times New Roman"/>
              </w:rPr>
              <w:t>6,2</w:t>
            </w:r>
          </w:p>
        </w:tc>
      </w:tr>
    </w:tbl>
    <w:p w:rsidR="00FF64AD" w:rsidRDefault="00BD28B3" w:rsidP="00DF10A7">
      <w:pPr>
        <w:spacing w:after="0" w:line="240" w:lineRule="auto"/>
        <w:jc w:val="both"/>
        <w:rPr>
          <w:rFonts w:ascii="Times New Roman" w:eastAsia="Calibri" w:hAnsi="Times New Roman" w:cs="Times New Roman"/>
          <w:sz w:val="18"/>
          <w:szCs w:val="20"/>
        </w:rPr>
      </w:pPr>
      <w:r w:rsidRPr="00391323">
        <w:rPr>
          <w:rFonts w:ascii="Times New Roman" w:eastAsia="Calibri" w:hAnsi="Times New Roman" w:cs="Times New Roman"/>
          <w:sz w:val="18"/>
          <w:szCs w:val="20"/>
        </w:rPr>
        <w:t xml:space="preserve">Źródło: </w:t>
      </w:r>
      <w:r w:rsidR="00DF10A7" w:rsidRPr="00E439CF">
        <w:rPr>
          <w:rFonts w:ascii="Times New Roman" w:eastAsia="Calibri" w:hAnsi="Times New Roman" w:cs="Times New Roman"/>
          <w:sz w:val="18"/>
          <w:szCs w:val="20"/>
        </w:rPr>
        <w:t xml:space="preserve">Raport z  </w:t>
      </w:r>
      <w:r w:rsidR="00DF10A7" w:rsidRPr="00133FAE">
        <w:rPr>
          <w:rFonts w:ascii="Times New Roman" w:eastAsia="Calibri" w:hAnsi="Times New Roman" w:cs="Times New Roman"/>
          <w:sz w:val="18"/>
          <w:szCs w:val="20"/>
        </w:rPr>
        <w:t>„Używanie alkoholu i narkotyków przez młodzież szkolną. Raport z badań ankietowych zrealizowanych                  w Województwie Świętokrzyskim w 2015 r. Europejski Program Badań Ankie</w:t>
      </w:r>
      <w:r w:rsidR="00DF10A7">
        <w:rPr>
          <w:rFonts w:ascii="Times New Roman" w:eastAsia="Calibri" w:hAnsi="Times New Roman" w:cs="Times New Roman"/>
          <w:sz w:val="18"/>
          <w:szCs w:val="20"/>
        </w:rPr>
        <w:t>towych</w:t>
      </w:r>
      <w:r w:rsidR="00DF10A7" w:rsidRPr="00133FAE">
        <w:rPr>
          <w:rFonts w:ascii="Times New Roman" w:eastAsia="Calibri" w:hAnsi="Times New Roman" w:cs="Times New Roman"/>
          <w:sz w:val="18"/>
          <w:szCs w:val="20"/>
        </w:rPr>
        <w:t xml:space="preserve"> w Szkołach ESPAD”.</w:t>
      </w:r>
    </w:p>
    <w:p w:rsidR="00DF10A7" w:rsidRPr="00DF10A7" w:rsidRDefault="00DF10A7" w:rsidP="00DF10A7">
      <w:pPr>
        <w:spacing w:after="0" w:line="240" w:lineRule="auto"/>
        <w:jc w:val="both"/>
        <w:rPr>
          <w:rFonts w:ascii="Times New Roman" w:eastAsia="Calibri" w:hAnsi="Times New Roman" w:cs="Times New Roman"/>
          <w:sz w:val="18"/>
          <w:szCs w:val="20"/>
        </w:rPr>
      </w:pPr>
    </w:p>
    <w:p w:rsidR="00FF64AD" w:rsidRDefault="00FF64AD" w:rsidP="00C4412B">
      <w:pPr>
        <w:spacing w:after="0" w:line="360" w:lineRule="auto"/>
        <w:ind w:firstLine="708"/>
        <w:jc w:val="both"/>
        <w:rPr>
          <w:rFonts w:ascii="Times New Roman" w:hAnsi="Times New Roman" w:cs="Times New Roman"/>
          <w:sz w:val="24"/>
          <w:szCs w:val="24"/>
        </w:rPr>
      </w:pPr>
      <w:r w:rsidRPr="00C16166">
        <w:rPr>
          <w:rFonts w:ascii="Times New Roman" w:hAnsi="Times New Roman" w:cs="Times New Roman"/>
          <w:sz w:val="24"/>
          <w:szCs w:val="24"/>
        </w:rPr>
        <w:t>W obu kohortach odnotowano wzrost odsetka uczniów, którzy nie znają takich miejsc. Niewielki spadek zaobserwowano również w przypadku odsetka osób, które wymieniały szkołę, jako miejsce gdzie łatwo kupić marihuanę lub haszysz. Takie trendy zaobserwowano również na poziomie ogólnopolskim.</w:t>
      </w:r>
      <w:r w:rsidR="000F6BDA">
        <w:rPr>
          <w:rFonts w:ascii="Times New Roman" w:hAnsi="Times New Roman" w:cs="Times New Roman"/>
          <w:sz w:val="24"/>
          <w:szCs w:val="24"/>
        </w:rPr>
        <w:t xml:space="preserve"> </w:t>
      </w:r>
    </w:p>
    <w:p w:rsidR="00C4412B" w:rsidRDefault="00C4412B" w:rsidP="00C4412B">
      <w:pPr>
        <w:spacing w:after="0" w:line="360" w:lineRule="auto"/>
        <w:ind w:firstLine="708"/>
        <w:jc w:val="both"/>
        <w:rPr>
          <w:rFonts w:ascii="Times New Roman" w:hAnsi="Times New Roman" w:cs="Times New Roman"/>
          <w:sz w:val="24"/>
          <w:szCs w:val="24"/>
        </w:rPr>
      </w:pPr>
    </w:p>
    <w:p w:rsidR="00C4412B" w:rsidRDefault="00C4412B" w:rsidP="00C4412B">
      <w:pPr>
        <w:spacing w:after="0" w:line="360" w:lineRule="auto"/>
        <w:jc w:val="both"/>
        <w:rPr>
          <w:rFonts w:ascii="Times New Roman" w:hAnsi="Times New Roman" w:cs="Times New Roman"/>
          <w:sz w:val="24"/>
          <w:szCs w:val="24"/>
        </w:rPr>
      </w:pPr>
    </w:p>
    <w:p w:rsidR="00C4412B" w:rsidRPr="00C4412B" w:rsidRDefault="00C4412B" w:rsidP="00C4412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Dokonując analizy przeprowadzonych badań w latach 2005 oraz 2015, nasuwa się kilka istotnych wniosków:</w:t>
      </w:r>
    </w:p>
    <w:p w:rsidR="00C4412B" w:rsidRPr="00C4412B" w:rsidRDefault="00C4412B" w:rsidP="00C4412B">
      <w:pPr>
        <w:pStyle w:val="Akapitzlist"/>
        <w:numPr>
          <w:ilvl w:val="0"/>
          <w:numId w:val="23"/>
        </w:numPr>
        <w:spacing w:after="0" w:line="360" w:lineRule="auto"/>
        <w:jc w:val="both"/>
        <w:rPr>
          <w:rFonts w:ascii="Times New Roman" w:hAnsi="Times New Roman" w:cs="Times New Roman"/>
          <w:sz w:val="24"/>
          <w:szCs w:val="24"/>
        </w:rPr>
      </w:pPr>
      <w:r w:rsidRPr="00C4412B">
        <w:rPr>
          <w:rFonts w:ascii="Times New Roman" w:hAnsi="Times New Roman" w:cs="Times New Roman"/>
          <w:sz w:val="24"/>
          <w:szCs w:val="24"/>
        </w:rPr>
        <w:t>zauważyć można tendencję wzrostową spożywania napojów alkoholowych przez młodzież zarówno w wieku gimnazjalnym, jak i ponadgimnazjalnym</w:t>
      </w:r>
      <w:r>
        <w:rPr>
          <w:rFonts w:ascii="Times New Roman" w:hAnsi="Times New Roman" w:cs="Times New Roman"/>
          <w:sz w:val="24"/>
          <w:szCs w:val="24"/>
        </w:rPr>
        <w:t xml:space="preserve"> </w:t>
      </w:r>
      <w:r w:rsidR="00BD4E54">
        <w:rPr>
          <w:rFonts w:ascii="Times New Roman" w:hAnsi="Times New Roman" w:cs="Times New Roman"/>
          <w:sz w:val="24"/>
          <w:szCs w:val="24"/>
        </w:rPr>
        <w:t xml:space="preserve">                           </w:t>
      </w:r>
      <w:r>
        <w:rPr>
          <w:rFonts w:ascii="Times New Roman" w:hAnsi="Times New Roman" w:cs="Times New Roman"/>
          <w:sz w:val="24"/>
          <w:szCs w:val="24"/>
        </w:rPr>
        <w:t xml:space="preserve">w </w:t>
      </w:r>
      <w:r w:rsidR="00BD4E54">
        <w:rPr>
          <w:rFonts w:ascii="Times New Roman" w:hAnsi="Times New Roman" w:cs="Times New Roman"/>
          <w:sz w:val="24"/>
          <w:szCs w:val="24"/>
        </w:rPr>
        <w:t>analizowanych okresach;</w:t>
      </w:r>
    </w:p>
    <w:p w:rsidR="00C4412B" w:rsidRPr="00C4412B" w:rsidRDefault="00C4412B" w:rsidP="00C4412B">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Pr="00C4412B">
        <w:rPr>
          <w:rFonts w:ascii="Times New Roman" w:hAnsi="Times New Roman" w:cs="Times New Roman"/>
          <w:sz w:val="24"/>
          <w:szCs w:val="24"/>
        </w:rPr>
        <w:t xml:space="preserve"> obydwu kohortach, najbardziej popularnym alkoholem spożywanym przez badanych jest piwo, następnym wódka oraz wino</w:t>
      </w:r>
      <w:r>
        <w:rPr>
          <w:rFonts w:ascii="Times New Roman" w:hAnsi="Times New Roman" w:cs="Times New Roman"/>
          <w:sz w:val="24"/>
          <w:szCs w:val="24"/>
        </w:rPr>
        <w:t>;</w:t>
      </w:r>
    </w:p>
    <w:p w:rsidR="000F6BDA" w:rsidRDefault="00C4412B" w:rsidP="00C4412B">
      <w:pPr>
        <w:pStyle w:val="Tekstpodstawow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zarówno w roku 2005 jak i 2015, najbardziej rozpowszechnionymi substancjami psychoaktywnymi pośród badanych respondentów były marihuana lub haszysz oraz leki uspakajające i nasenne bez przepisu lekarza; </w:t>
      </w:r>
    </w:p>
    <w:p w:rsidR="00C4412B" w:rsidRDefault="00C4412B" w:rsidP="00C4412B">
      <w:pPr>
        <w:pStyle w:val="Tekstpodstawow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zakresie eksperymentalnego i częstego używania konopi przez badanych, uwagę zwraca dość radykalny wzrost spo</w:t>
      </w:r>
      <w:r w:rsidR="00BD4E54">
        <w:rPr>
          <w:rFonts w:ascii="Times New Roman" w:hAnsi="Times New Roman" w:cs="Times New Roman"/>
          <w:sz w:val="24"/>
          <w:szCs w:val="24"/>
        </w:rPr>
        <w:t>żywania marihuany w obu</w:t>
      </w:r>
      <w:r>
        <w:rPr>
          <w:rFonts w:ascii="Times New Roman" w:hAnsi="Times New Roman" w:cs="Times New Roman"/>
          <w:sz w:val="24"/>
          <w:szCs w:val="24"/>
        </w:rPr>
        <w:t xml:space="preserve"> grupach na przestrzeni </w:t>
      </w:r>
      <w:r w:rsidR="00BD4E54">
        <w:rPr>
          <w:rFonts w:ascii="Times New Roman" w:hAnsi="Times New Roman" w:cs="Times New Roman"/>
          <w:sz w:val="24"/>
          <w:szCs w:val="24"/>
        </w:rPr>
        <w:t xml:space="preserve">badanych </w:t>
      </w:r>
      <w:r>
        <w:rPr>
          <w:rFonts w:ascii="Times New Roman" w:hAnsi="Times New Roman" w:cs="Times New Roman"/>
          <w:sz w:val="24"/>
          <w:szCs w:val="24"/>
        </w:rPr>
        <w:t xml:space="preserve">lat, a także dość niepokojący wzrost używalności marihuany w czasie 30 dni przed badaniem, zarówno w młodszej kohorcie jak i młodzieży z klas ponadgimnazjalnych na przestrzeni porównywanych lat; </w:t>
      </w:r>
    </w:p>
    <w:p w:rsidR="00C4412B" w:rsidRDefault="00C4412B" w:rsidP="00C4412B">
      <w:pPr>
        <w:pStyle w:val="Tekstpodstawow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badani oceniając łatwość dostępu do poszczególnych substan</w:t>
      </w:r>
      <w:r w:rsidR="00BD4E54">
        <w:rPr>
          <w:rFonts w:ascii="Times New Roman" w:hAnsi="Times New Roman" w:cs="Times New Roman"/>
          <w:sz w:val="24"/>
          <w:szCs w:val="24"/>
        </w:rPr>
        <w:t>cji psychoaktywnych wskazali,</w:t>
      </w:r>
      <w:r>
        <w:rPr>
          <w:rFonts w:ascii="Times New Roman" w:hAnsi="Times New Roman" w:cs="Times New Roman"/>
          <w:sz w:val="24"/>
          <w:szCs w:val="24"/>
        </w:rPr>
        <w:t xml:space="preserve"> w 2005 roku</w:t>
      </w:r>
      <w:r w:rsidR="00BD4E54">
        <w:rPr>
          <w:rFonts w:ascii="Times New Roman" w:hAnsi="Times New Roman" w:cs="Times New Roman"/>
          <w:sz w:val="24"/>
          <w:szCs w:val="24"/>
        </w:rPr>
        <w:t>, iż</w:t>
      </w:r>
      <w:r>
        <w:rPr>
          <w:rFonts w:ascii="Times New Roman" w:hAnsi="Times New Roman" w:cs="Times New Roman"/>
          <w:sz w:val="24"/>
          <w:szCs w:val="24"/>
        </w:rPr>
        <w:t xml:space="preserve"> najłatwiej młodszej kohorcie udaje się zaopatrzyć                w papierosy, zaś w starszej grupie w piwo. Podobną tendencję zaobserwować można w roku 2015, gdzie badani z klas gimnazjalnych najłatwiejszy dostęp mięli do piwa oraz papierosów, a w starszej grupie do piwa oraz wina;</w:t>
      </w:r>
    </w:p>
    <w:p w:rsidR="00C4412B" w:rsidRPr="00C4412B" w:rsidRDefault="00C4412B" w:rsidP="00C4412B">
      <w:pPr>
        <w:pStyle w:val="Tekstpodstawow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oceniając miejsca, gdzie łatwo można się zaopatrzyć w marihuanę lub haszysz, badani zarówno gimnazjaliści jak i licealiści w 2005 roku wskazali dyskotekę i bar. W roku 2015 zmalał odsetek osób, które wymieniały dyskotekę jako miejsce gdzie łatwo kupić marihuanę lub haszysz, a głównym punktem zaopatrywania stała się ulica              i park. </w:t>
      </w:r>
    </w:p>
    <w:p w:rsidR="00711DA4" w:rsidRPr="00C16166" w:rsidRDefault="00711DA4" w:rsidP="00C16166">
      <w:pPr>
        <w:pStyle w:val="Tekstpodstawowy"/>
        <w:spacing w:after="0" w:line="360" w:lineRule="auto"/>
        <w:jc w:val="both"/>
        <w:rPr>
          <w:rFonts w:ascii="Times New Roman" w:hAnsi="Times New Roman" w:cs="Times New Roman"/>
          <w:b/>
          <w:sz w:val="24"/>
          <w:szCs w:val="24"/>
        </w:rPr>
      </w:pPr>
    </w:p>
    <w:p w:rsidR="00C91C04" w:rsidRPr="00D21658" w:rsidRDefault="00D65417" w:rsidP="00C35C79">
      <w:pPr>
        <w:spacing w:after="0" w:line="36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I</w:t>
      </w:r>
      <w:r w:rsidR="007473F9" w:rsidRPr="007473F9">
        <w:rPr>
          <w:rFonts w:ascii="Times New Roman" w:eastAsia="Times New Roman" w:hAnsi="Times New Roman" w:cs="Times New Roman"/>
          <w:b/>
          <w:color w:val="000000"/>
          <w:sz w:val="24"/>
          <w:szCs w:val="24"/>
          <w:lang w:eastAsia="pl-PL"/>
        </w:rPr>
        <w:t xml:space="preserve">V. </w:t>
      </w:r>
      <w:r w:rsidR="007473F9" w:rsidRPr="007473F9">
        <w:rPr>
          <w:rFonts w:ascii="Times New Roman" w:hAnsi="Times New Roman" w:cs="Times New Roman"/>
          <w:b/>
          <w:sz w:val="24"/>
          <w:szCs w:val="24"/>
        </w:rPr>
        <w:t>Środki zastępcze – skala zjawiska na ternie województwa świętokrzyskiego</w:t>
      </w:r>
      <w:r w:rsidR="00ED0399">
        <w:rPr>
          <w:rStyle w:val="Odwoanieprzypisudolnego"/>
          <w:rFonts w:ascii="Times New Roman" w:hAnsi="Times New Roman" w:cs="Times New Roman"/>
          <w:b/>
          <w:sz w:val="24"/>
          <w:szCs w:val="24"/>
        </w:rPr>
        <w:footnoteReference w:id="17"/>
      </w:r>
    </w:p>
    <w:p w:rsidR="00C35C79" w:rsidRDefault="00C35C79" w:rsidP="00C35C79">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Środki zastępcze </w:t>
      </w:r>
      <w:r w:rsidRPr="00C35C79">
        <w:rPr>
          <w:rFonts w:ascii="Times New Roman" w:eastAsia="Times New Roman" w:hAnsi="Times New Roman" w:cs="Times New Roman"/>
          <w:color w:val="000000"/>
          <w:sz w:val="24"/>
          <w:szCs w:val="24"/>
          <w:lang w:eastAsia="pl-PL"/>
        </w:rPr>
        <w:t xml:space="preserve">oznaczają substancję pochodzenia naturalnego lub syntetycznego </w:t>
      </w:r>
      <w:r w:rsidR="00133FAE">
        <w:rPr>
          <w:rFonts w:ascii="Times New Roman" w:eastAsia="Times New Roman" w:hAnsi="Times New Roman" w:cs="Times New Roman"/>
          <w:color w:val="000000"/>
          <w:sz w:val="24"/>
          <w:szCs w:val="24"/>
          <w:lang w:eastAsia="pl-PL"/>
        </w:rPr>
        <w:t xml:space="preserve">       </w:t>
      </w:r>
      <w:r w:rsidRPr="00C35C79">
        <w:rPr>
          <w:rFonts w:ascii="Times New Roman" w:eastAsia="Times New Roman" w:hAnsi="Times New Roman" w:cs="Times New Roman"/>
          <w:color w:val="000000"/>
          <w:sz w:val="24"/>
          <w:szCs w:val="24"/>
          <w:lang w:eastAsia="pl-PL"/>
        </w:rPr>
        <w:t>lub produkt, roślinę, grzyba lub ich część, zawierające taką substancję, używane zamiast środka odurzającego lub substancji psychotropowej lub w takich samych celach jak środek odurzający lub substancja psychotropowa.</w:t>
      </w:r>
      <w:r>
        <w:rPr>
          <w:rFonts w:ascii="Times New Roman" w:eastAsia="Times New Roman" w:hAnsi="Times New Roman" w:cs="Times New Roman"/>
          <w:color w:val="000000"/>
          <w:sz w:val="24"/>
          <w:szCs w:val="24"/>
          <w:lang w:eastAsia="pl-PL"/>
        </w:rPr>
        <w:t xml:space="preserve"> </w:t>
      </w:r>
    </w:p>
    <w:p w:rsidR="00C35C79" w:rsidRDefault="00C35C79" w:rsidP="00133FAE">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Nowe substancje psychoaktywne, ich wzrastająca podaż oraz konsumpcja są coraz poważniejszy</w:t>
      </w:r>
      <w:r w:rsidR="006926E5">
        <w:rPr>
          <w:rFonts w:ascii="Times New Roman" w:eastAsia="Times New Roman" w:hAnsi="Times New Roman" w:cs="Times New Roman"/>
          <w:color w:val="000000"/>
          <w:sz w:val="24"/>
          <w:szCs w:val="24"/>
          <w:lang w:eastAsia="pl-PL"/>
        </w:rPr>
        <w:t>m</w:t>
      </w:r>
      <w:r>
        <w:rPr>
          <w:rFonts w:ascii="Times New Roman" w:eastAsia="Times New Roman" w:hAnsi="Times New Roman" w:cs="Times New Roman"/>
          <w:color w:val="000000"/>
          <w:sz w:val="24"/>
          <w:szCs w:val="24"/>
          <w:lang w:eastAsia="pl-PL"/>
        </w:rPr>
        <w:t xml:space="preserve"> problem</w:t>
      </w:r>
      <w:r w:rsidR="006926E5">
        <w:rPr>
          <w:rFonts w:ascii="Times New Roman" w:eastAsia="Times New Roman" w:hAnsi="Times New Roman" w:cs="Times New Roman"/>
          <w:color w:val="000000"/>
          <w:sz w:val="24"/>
          <w:szCs w:val="24"/>
          <w:lang w:eastAsia="pl-PL"/>
        </w:rPr>
        <w:t>em</w:t>
      </w:r>
      <w:r>
        <w:rPr>
          <w:rFonts w:ascii="Times New Roman" w:eastAsia="Times New Roman" w:hAnsi="Times New Roman" w:cs="Times New Roman"/>
          <w:color w:val="000000"/>
          <w:sz w:val="24"/>
          <w:szCs w:val="24"/>
          <w:lang w:eastAsia="pl-PL"/>
        </w:rPr>
        <w:t xml:space="preserve"> na terenie województwa świętokrzyskiego. </w:t>
      </w:r>
    </w:p>
    <w:p w:rsidR="00C35C79" w:rsidRPr="006926E5" w:rsidRDefault="00C35C79" w:rsidP="006926E5">
      <w:pPr>
        <w:spacing w:after="0" w:line="360" w:lineRule="auto"/>
        <w:ind w:firstLine="708"/>
        <w:jc w:val="both"/>
        <w:rPr>
          <w:rFonts w:ascii="Times New Roman" w:eastAsia="Calibri" w:hAnsi="Times New Roman" w:cs="Times New Roman"/>
          <w:sz w:val="24"/>
          <w:szCs w:val="24"/>
        </w:rPr>
      </w:pPr>
      <w:r w:rsidRPr="0088727B">
        <w:rPr>
          <w:rFonts w:ascii="Times New Roman" w:eastAsia="Calibri" w:hAnsi="Times New Roman" w:cs="Times New Roman"/>
          <w:sz w:val="24"/>
          <w:szCs w:val="24"/>
        </w:rPr>
        <w:t>Świętokrzyski Państwowy Wojewódzki Inspektor Sanitarny objął monitoringiem sklepy wprowadzające do obrotu środki zastępcze tzw. „dopalaczy”.</w:t>
      </w:r>
      <w:r>
        <w:rPr>
          <w:rFonts w:ascii="Times New Roman" w:eastAsia="Calibri" w:hAnsi="Times New Roman" w:cs="Times New Roman"/>
          <w:sz w:val="24"/>
          <w:szCs w:val="24"/>
        </w:rPr>
        <w:t xml:space="preserve"> Na terenie województwa zlokal</w:t>
      </w:r>
      <w:r w:rsidR="006500E0">
        <w:rPr>
          <w:rFonts w:ascii="Times New Roman" w:eastAsia="Calibri" w:hAnsi="Times New Roman" w:cs="Times New Roman"/>
          <w:sz w:val="24"/>
          <w:szCs w:val="24"/>
        </w:rPr>
        <w:t>izowanych są 4 punkty</w:t>
      </w:r>
      <w:r>
        <w:rPr>
          <w:rFonts w:ascii="Times New Roman" w:eastAsia="Calibri" w:hAnsi="Times New Roman" w:cs="Times New Roman"/>
          <w:sz w:val="24"/>
          <w:szCs w:val="24"/>
        </w:rPr>
        <w:t xml:space="preserve"> sprzedaży dopalaczy</w:t>
      </w:r>
      <w:r w:rsidR="006500E0">
        <w:rPr>
          <w:rFonts w:ascii="Times New Roman" w:eastAsia="Calibri" w:hAnsi="Times New Roman" w:cs="Times New Roman"/>
          <w:sz w:val="24"/>
          <w:szCs w:val="24"/>
        </w:rPr>
        <w:t>.</w:t>
      </w:r>
      <w:r w:rsidR="00876F4F">
        <w:rPr>
          <w:rFonts w:ascii="Times New Roman" w:eastAsia="Calibri" w:hAnsi="Times New Roman" w:cs="Times New Roman"/>
          <w:sz w:val="24"/>
          <w:szCs w:val="24"/>
        </w:rPr>
        <w:t xml:space="preserve"> </w:t>
      </w:r>
      <w:r w:rsidR="00E04177" w:rsidRPr="00E04177">
        <w:rPr>
          <w:rFonts w:ascii="Times New Roman" w:eastAsia="Calibri" w:hAnsi="Times New Roman" w:cs="Times New Roman"/>
          <w:sz w:val="24"/>
          <w:szCs w:val="24"/>
        </w:rPr>
        <w:t>Sklepy te były na bieżąco monitorowane przez właściwych państwowych powiatowych inspektorów sanitarnych.</w:t>
      </w:r>
      <w:r w:rsidR="00876F4F">
        <w:rPr>
          <w:rFonts w:ascii="Times New Roman" w:eastAsia="Calibri" w:hAnsi="Times New Roman" w:cs="Times New Roman"/>
          <w:sz w:val="24"/>
          <w:szCs w:val="24"/>
        </w:rPr>
        <w:t xml:space="preserve"> Na przestrzeni lat, stwierdzić można, iż liczba podmiotów wprowadzających do obrotu środki zastępcze podwoiła się, co jest dość niepokojącym zjawiskiem.</w:t>
      </w:r>
    </w:p>
    <w:p w:rsidR="00C236D1" w:rsidRDefault="00C236D1" w:rsidP="00C35C79">
      <w:pPr>
        <w:spacing w:after="0" w:line="360" w:lineRule="auto"/>
        <w:ind w:firstLine="708"/>
        <w:jc w:val="both"/>
        <w:rPr>
          <w:rFonts w:ascii="Times New Roman" w:eastAsia="Times New Roman" w:hAnsi="Times New Roman" w:cs="Times New Roman"/>
          <w:color w:val="000000"/>
          <w:sz w:val="24"/>
          <w:szCs w:val="24"/>
          <w:lang w:eastAsia="pl-PL"/>
        </w:rPr>
      </w:pPr>
    </w:p>
    <w:p w:rsidR="00C35C79" w:rsidRPr="006500E0" w:rsidRDefault="00E832E0" w:rsidP="00B72750">
      <w:pPr>
        <w:spacing w:after="0"/>
        <w:ind w:hanging="142"/>
        <w:jc w:val="both"/>
        <w:rPr>
          <w:rFonts w:ascii="Times New Roman" w:eastAsia="Times New Roman" w:hAnsi="Times New Roman" w:cs="Times New Roman"/>
          <w:color w:val="000000"/>
          <w:szCs w:val="24"/>
          <w:lang w:eastAsia="pl-PL"/>
        </w:rPr>
      </w:pPr>
      <w:r w:rsidRPr="006926E5">
        <w:rPr>
          <w:rFonts w:ascii="Times New Roman" w:eastAsia="Times New Roman" w:hAnsi="Times New Roman" w:cs="Times New Roman"/>
          <w:b/>
          <w:color w:val="000000"/>
          <w:szCs w:val="24"/>
          <w:lang w:eastAsia="pl-PL"/>
        </w:rPr>
        <w:t xml:space="preserve">Tabela 34. </w:t>
      </w:r>
      <w:r w:rsidRPr="006500E0">
        <w:rPr>
          <w:rFonts w:ascii="Times New Roman" w:eastAsia="Times New Roman" w:hAnsi="Times New Roman" w:cs="Times New Roman"/>
          <w:color w:val="000000"/>
          <w:szCs w:val="24"/>
          <w:lang w:eastAsia="pl-PL"/>
        </w:rPr>
        <w:t>Środki zastępcze w wojewód</w:t>
      </w:r>
      <w:r w:rsidR="00876F4F" w:rsidRPr="006500E0">
        <w:rPr>
          <w:rFonts w:ascii="Times New Roman" w:eastAsia="Times New Roman" w:hAnsi="Times New Roman" w:cs="Times New Roman"/>
          <w:color w:val="000000"/>
          <w:szCs w:val="24"/>
          <w:lang w:eastAsia="pl-PL"/>
        </w:rPr>
        <w:t xml:space="preserve">ztwie świętokrzyskim w latach 2013 – 2015 </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6"/>
        <w:gridCol w:w="2298"/>
        <w:gridCol w:w="2442"/>
        <w:gridCol w:w="2012"/>
      </w:tblGrid>
      <w:tr w:rsidR="00876F4F" w:rsidRPr="00476EB3" w:rsidTr="00876F4F">
        <w:trPr>
          <w:trHeight w:val="671"/>
        </w:trPr>
        <w:tc>
          <w:tcPr>
            <w:tcW w:w="3556" w:type="dxa"/>
            <w:shd w:val="clear" w:color="auto" w:fill="D99594"/>
            <w:vAlign w:val="center"/>
          </w:tcPr>
          <w:p w:rsidR="00876F4F" w:rsidRPr="00476EB3" w:rsidRDefault="00876F4F" w:rsidP="00922EF2">
            <w:pPr>
              <w:spacing w:after="0" w:line="240" w:lineRule="auto"/>
              <w:jc w:val="center"/>
              <w:rPr>
                <w:rFonts w:ascii="Times New Roman" w:eastAsia="Calibri" w:hAnsi="Times New Roman" w:cs="Times New Roman"/>
                <w:b/>
              </w:rPr>
            </w:pPr>
          </w:p>
        </w:tc>
        <w:tc>
          <w:tcPr>
            <w:tcW w:w="2298" w:type="dxa"/>
            <w:shd w:val="clear" w:color="auto" w:fill="D99594"/>
            <w:vAlign w:val="center"/>
          </w:tcPr>
          <w:p w:rsidR="00876F4F" w:rsidRPr="00476EB3" w:rsidRDefault="00876F4F" w:rsidP="00922EF2">
            <w:pPr>
              <w:spacing w:after="0" w:line="240" w:lineRule="auto"/>
              <w:jc w:val="center"/>
              <w:rPr>
                <w:rFonts w:ascii="Times New Roman" w:eastAsia="Calibri" w:hAnsi="Times New Roman" w:cs="Times New Roman"/>
                <w:b/>
              </w:rPr>
            </w:pPr>
            <w:r w:rsidRPr="00476EB3">
              <w:rPr>
                <w:rFonts w:ascii="Times New Roman" w:eastAsia="Calibri" w:hAnsi="Times New Roman" w:cs="Times New Roman"/>
                <w:b/>
              </w:rPr>
              <w:t>2013 r.</w:t>
            </w:r>
          </w:p>
        </w:tc>
        <w:tc>
          <w:tcPr>
            <w:tcW w:w="2442" w:type="dxa"/>
            <w:shd w:val="clear" w:color="auto" w:fill="D99594"/>
            <w:vAlign w:val="center"/>
          </w:tcPr>
          <w:p w:rsidR="00876F4F" w:rsidRPr="00476EB3" w:rsidRDefault="00876F4F" w:rsidP="00922EF2">
            <w:pPr>
              <w:spacing w:after="0" w:line="240" w:lineRule="auto"/>
              <w:jc w:val="center"/>
              <w:rPr>
                <w:rFonts w:ascii="Times New Roman" w:eastAsia="Calibri" w:hAnsi="Times New Roman" w:cs="Times New Roman"/>
                <w:b/>
              </w:rPr>
            </w:pPr>
            <w:r w:rsidRPr="00476EB3">
              <w:rPr>
                <w:rFonts w:ascii="Times New Roman" w:eastAsia="Calibri" w:hAnsi="Times New Roman" w:cs="Times New Roman"/>
                <w:b/>
              </w:rPr>
              <w:t>2014 r.</w:t>
            </w:r>
          </w:p>
        </w:tc>
        <w:tc>
          <w:tcPr>
            <w:tcW w:w="2012" w:type="dxa"/>
            <w:shd w:val="clear" w:color="auto" w:fill="D99594"/>
            <w:vAlign w:val="center"/>
          </w:tcPr>
          <w:p w:rsidR="00876F4F" w:rsidRPr="00476EB3" w:rsidRDefault="00876F4F" w:rsidP="00922EF2">
            <w:pPr>
              <w:spacing w:after="0" w:line="240" w:lineRule="auto"/>
              <w:jc w:val="center"/>
              <w:rPr>
                <w:rFonts w:ascii="Times New Roman" w:eastAsia="Calibri" w:hAnsi="Times New Roman" w:cs="Times New Roman"/>
                <w:b/>
              </w:rPr>
            </w:pPr>
            <w:r w:rsidRPr="00476EB3">
              <w:rPr>
                <w:rFonts w:ascii="Times New Roman" w:eastAsia="Calibri" w:hAnsi="Times New Roman" w:cs="Times New Roman"/>
                <w:b/>
              </w:rPr>
              <w:t>2015 r.</w:t>
            </w:r>
          </w:p>
        </w:tc>
      </w:tr>
      <w:tr w:rsidR="00876F4F" w:rsidRPr="00476EB3" w:rsidTr="00876F4F">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PSSE gdzie prowadzono postępowania</w:t>
            </w:r>
            <w:r w:rsidRPr="00476EB3">
              <w:rPr>
                <w:rFonts w:ascii="Times New Roman" w:eastAsia="Calibri" w:hAnsi="Times New Roman" w:cs="Times New Roman"/>
                <w:b/>
              </w:rPr>
              <w:br/>
              <w:t xml:space="preserve"> w </w:t>
            </w:r>
            <w:proofErr w:type="spellStart"/>
            <w:r w:rsidRPr="00476EB3">
              <w:rPr>
                <w:rFonts w:ascii="Times New Roman" w:eastAsia="Calibri" w:hAnsi="Times New Roman" w:cs="Times New Roman"/>
                <w:b/>
              </w:rPr>
              <w:t>spr</w:t>
            </w:r>
            <w:proofErr w:type="spellEnd"/>
            <w:r w:rsidRPr="00476EB3">
              <w:rPr>
                <w:rFonts w:ascii="Times New Roman" w:eastAsia="Calibri" w:hAnsi="Times New Roman" w:cs="Times New Roman"/>
                <w:b/>
              </w:rPr>
              <w:t>. środków zastępczych</w:t>
            </w:r>
          </w:p>
        </w:tc>
        <w:tc>
          <w:tcPr>
            <w:tcW w:w="2298" w:type="dxa"/>
            <w:shd w:val="clear" w:color="auto" w:fill="auto"/>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lang w:eastAsia="pl-PL"/>
              </w:rPr>
              <w:t>Kielce</w:t>
            </w:r>
            <w:r w:rsidRPr="00476EB3">
              <w:rPr>
                <w:rFonts w:ascii="Times New Roman" w:hAnsi="Times New Roman"/>
                <w:lang w:eastAsia="pl-PL"/>
              </w:rPr>
              <w:br/>
              <w:t>Ostrowiec Św.</w:t>
            </w:r>
            <w:r w:rsidRPr="00476EB3">
              <w:rPr>
                <w:rFonts w:ascii="Times New Roman" w:hAnsi="Times New Roman"/>
                <w:lang w:eastAsia="pl-PL"/>
              </w:rPr>
              <w:br/>
              <w:t>Skarżysko – Kamienna</w:t>
            </w:r>
            <w:r w:rsidRPr="00476EB3">
              <w:rPr>
                <w:rFonts w:ascii="Times New Roman" w:hAnsi="Times New Roman"/>
                <w:lang w:eastAsia="pl-PL"/>
              </w:rPr>
              <w:br/>
              <w:t>Starachowice</w:t>
            </w:r>
          </w:p>
        </w:tc>
        <w:tc>
          <w:tcPr>
            <w:tcW w:w="2442" w:type="dxa"/>
            <w:shd w:val="clear" w:color="auto" w:fill="auto"/>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Busko – Zdrój (producent, diler)</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Kielce</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Ostrowiec Św.</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Skarżysko – Kamienna</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Starachowice</w:t>
            </w:r>
          </w:p>
        </w:tc>
        <w:tc>
          <w:tcPr>
            <w:tcW w:w="2012" w:type="dxa"/>
            <w:shd w:val="clear" w:color="auto" w:fill="auto"/>
          </w:tcPr>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Kielce</w:t>
            </w:r>
            <w:r w:rsidR="00A9672B">
              <w:rPr>
                <w:rFonts w:ascii="Times New Roman" w:eastAsia="Calibri" w:hAnsi="Times New Roman" w:cs="Times New Roman"/>
              </w:rPr>
              <w:t xml:space="preserve"> </w:t>
            </w:r>
            <w:r w:rsidRPr="00476EB3">
              <w:rPr>
                <w:rFonts w:ascii="Times New Roman" w:eastAsia="Calibri" w:hAnsi="Times New Roman" w:cs="Times New Roman"/>
              </w:rPr>
              <w:br/>
              <w:t>Ostrowiec Św.</w:t>
            </w:r>
            <w:r w:rsidRPr="00476EB3">
              <w:rPr>
                <w:rFonts w:ascii="Times New Roman" w:eastAsia="Calibri" w:hAnsi="Times New Roman" w:cs="Times New Roman"/>
              </w:rPr>
              <w:br/>
              <w:t>Skarżysko – Kamienna</w:t>
            </w:r>
            <w:r w:rsidRPr="00476EB3">
              <w:rPr>
                <w:rFonts w:ascii="Times New Roman" w:eastAsia="Calibri" w:hAnsi="Times New Roman" w:cs="Times New Roman"/>
              </w:rPr>
              <w:br/>
              <w:t>Starachowice</w:t>
            </w:r>
          </w:p>
        </w:tc>
      </w:tr>
      <w:tr w:rsidR="00876F4F" w:rsidRPr="00476EB3" w:rsidTr="00876F4F">
        <w:trPr>
          <w:trHeight w:val="54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sklepów</w:t>
            </w:r>
          </w:p>
        </w:tc>
        <w:tc>
          <w:tcPr>
            <w:tcW w:w="2298" w:type="dxa"/>
            <w:shd w:val="clear" w:color="auto" w:fill="auto"/>
            <w:vAlign w:val="center"/>
          </w:tcPr>
          <w:p w:rsidR="00876F4F" w:rsidRPr="00476EB3" w:rsidRDefault="00876F4F" w:rsidP="00922EF2">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4 monitorowanych</w:t>
            </w:r>
          </w:p>
        </w:tc>
        <w:tc>
          <w:tcPr>
            <w:tcW w:w="2442" w:type="dxa"/>
            <w:shd w:val="clear" w:color="auto" w:fill="auto"/>
            <w:vAlign w:val="center"/>
          </w:tcPr>
          <w:p w:rsidR="00876F4F" w:rsidRPr="00476EB3" w:rsidRDefault="00876F4F" w:rsidP="00922EF2">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 xml:space="preserve">4 monitorowanych </w:t>
            </w:r>
          </w:p>
        </w:tc>
        <w:tc>
          <w:tcPr>
            <w:tcW w:w="2012" w:type="dxa"/>
            <w:shd w:val="clear" w:color="auto" w:fill="auto"/>
            <w:vAlign w:val="center"/>
          </w:tcPr>
          <w:p w:rsidR="00876F4F" w:rsidRPr="00476EB3" w:rsidRDefault="00876F4F" w:rsidP="00922EF2">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5 monitorowanych</w:t>
            </w:r>
          </w:p>
        </w:tc>
      </w:tr>
      <w:tr w:rsidR="00876F4F" w:rsidRPr="00476EB3" w:rsidTr="00876F4F">
        <w:trPr>
          <w:trHeight w:val="721"/>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podmiotów wprowadzających do obrotu środki zastępcze</w:t>
            </w:r>
          </w:p>
        </w:tc>
        <w:tc>
          <w:tcPr>
            <w:tcW w:w="2298" w:type="dxa"/>
            <w:shd w:val="clear" w:color="auto" w:fill="auto"/>
          </w:tcPr>
          <w:p w:rsidR="00876F4F" w:rsidRPr="00476EB3" w:rsidRDefault="00CF3295" w:rsidP="00922EF2">
            <w:pPr>
              <w:spacing w:after="0" w:line="240" w:lineRule="auto"/>
              <w:jc w:val="center"/>
              <w:rPr>
                <w:rFonts w:ascii="Times New Roman" w:eastAsia="Calibri" w:hAnsi="Times New Roman" w:cs="Times New Roman"/>
              </w:rPr>
            </w:pPr>
            <w:r>
              <w:rPr>
                <w:rFonts w:ascii="Times New Roman" w:hAnsi="Times New Roman"/>
                <w:lang w:eastAsia="pl-PL"/>
              </w:rPr>
              <w:t>16 (</w:t>
            </w:r>
            <w:r w:rsidR="00876F4F" w:rsidRPr="00476EB3">
              <w:rPr>
                <w:rFonts w:ascii="Times New Roman" w:hAnsi="Times New Roman"/>
                <w:lang w:eastAsia="pl-PL"/>
              </w:rPr>
              <w:t>w tym jedna osoba fizyczna – diler)</w:t>
            </w:r>
          </w:p>
        </w:tc>
        <w:tc>
          <w:tcPr>
            <w:tcW w:w="2442" w:type="dxa"/>
            <w:shd w:val="clear" w:color="auto" w:fill="auto"/>
          </w:tcPr>
          <w:p w:rsidR="00876F4F" w:rsidRPr="00476EB3" w:rsidRDefault="00876F4F" w:rsidP="00922EF2">
            <w:pPr>
              <w:spacing w:after="0" w:line="240" w:lineRule="auto"/>
              <w:jc w:val="center"/>
              <w:rPr>
                <w:rFonts w:ascii="Times New Roman" w:eastAsia="Calibri" w:hAnsi="Times New Roman" w:cs="Times New Roman"/>
              </w:rPr>
            </w:pPr>
            <w:r w:rsidRPr="00476EB3">
              <w:rPr>
                <w:rFonts w:ascii="Times New Roman" w:hAnsi="Times New Roman"/>
              </w:rPr>
              <w:t>22, w tym 1 osoba prywatna produkująca i wprowadzająca do obrotu środki zastępcze</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31</w:t>
            </w:r>
          </w:p>
        </w:tc>
      </w:tr>
      <w:tr w:rsidR="00876F4F" w:rsidRPr="00476EB3" w:rsidTr="00876F4F">
        <w:trPr>
          <w:trHeight w:val="453"/>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kontroli podmiotów</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38</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55</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79</w:t>
            </w:r>
          </w:p>
        </w:tc>
      </w:tr>
      <w:tr w:rsidR="00876F4F" w:rsidRPr="00476EB3" w:rsidTr="00876F4F">
        <w:trPr>
          <w:trHeight w:val="701"/>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zabezpieczonych produktów (łącznie próbkami do badań)</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833</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rPr>
              <w:t>2 628</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3 203</w:t>
            </w:r>
          </w:p>
        </w:tc>
      </w:tr>
      <w:tr w:rsidR="00876F4F" w:rsidRPr="00476EB3" w:rsidTr="00876F4F">
        <w:trPr>
          <w:trHeight w:val="538"/>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pobranych próbek</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Times New Roman" w:hAnsi="Times New Roman" w:cs="Times New Roman"/>
                <w:lang w:eastAsia="pl-PL"/>
              </w:rPr>
              <w:t>65 (130 opakowań)</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rPr>
              <w:t>104 (194 opakowań)</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127</w:t>
            </w:r>
          </w:p>
        </w:tc>
      </w:tr>
      <w:tr w:rsidR="00876F4F" w:rsidRPr="00544FC1" w:rsidTr="00922EF2">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Nazwy substancji psychoaktywnych zidentyfikowanych w badanych produktach</w:t>
            </w:r>
          </w:p>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Wg stanu prawnego obowiązującego do 30.06.2015 r.</w:t>
            </w:r>
          </w:p>
        </w:tc>
        <w:tc>
          <w:tcPr>
            <w:tcW w:w="2298" w:type="dxa"/>
            <w:shd w:val="clear" w:color="auto" w:fill="auto"/>
          </w:tcPr>
          <w:p w:rsidR="00876F4F" w:rsidRPr="00476EB3" w:rsidRDefault="00876F4F" w:rsidP="00876F4F">
            <w:pPr>
              <w:spacing w:after="0" w:line="240" w:lineRule="auto"/>
              <w:rPr>
                <w:rFonts w:ascii="Times New Roman" w:eastAsia="Calibri" w:hAnsi="Times New Roman" w:cs="Times New Roman"/>
                <w:lang w:val="en-US"/>
              </w:rPr>
            </w:pPr>
            <w:r w:rsidRPr="00476EB3">
              <w:rPr>
                <w:rFonts w:ascii="Times New Roman" w:eastAsia="Times New Roman" w:hAnsi="Times New Roman" w:cs="Times New Roman"/>
                <w:lang w:val="en-US" w:eastAsia="pl-PL"/>
              </w:rPr>
              <w:t xml:space="preserve">UR-144, 5-FUR-144, </w:t>
            </w:r>
            <w:proofErr w:type="spellStart"/>
            <w:r w:rsidRPr="00476EB3">
              <w:rPr>
                <w:rFonts w:ascii="Times New Roman" w:eastAsia="Times New Roman" w:hAnsi="Times New Roman" w:cs="Times New Roman"/>
                <w:lang w:val="en-US" w:eastAsia="pl-PL"/>
              </w:rPr>
              <w:t>Pentedron</w:t>
            </w:r>
            <w:proofErr w:type="spellEnd"/>
            <w:r w:rsidRPr="00476EB3">
              <w:rPr>
                <w:rFonts w:ascii="Times New Roman" w:eastAsia="Times New Roman" w:hAnsi="Times New Roman" w:cs="Times New Roman"/>
                <w:lang w:val="en-US" w:eastAsia="pl-PL"/>
              </w:rPr>
              <w:t xml:space="preserve">, </w:t>
            </w:r>
            <w:proofErr w:type="spellStart"/>
            <w:r w:rsidRPr="00476EB3">
              <w:rPr>
                <w:rFonts w:ascii="Times New Roman" w:eastAsia="Times New Roman" w:hAnsi="Times New Roman" w:cs="Times New Roman"/>
                <w:lang w:val="en-US" w:eastAsia="pl-PL"/>
              </w:rPr>
              <w:t>Izo-pentedron</w:t>
            </w:r>
            <w:proofErr w:type="spellEnd"/>
            <w:r w:rsidRPr="00476EB3">
              <w:rPr>
                <w:rFonts w:ascii="Times New Roman" w:eastAsia="Times New Roman" w:hAnsi="Times New Roman" w:cs="Times New Roman"/>
                <w:lang w:val="en-US" w:eastAsia="pl-PL"/>
              </w:rPr>
              <w:t>, 3-MMC, 3,4-DMMC</w:t>
            </w:r>
          </w:p>
        </w:tc>
        <w:tc>
          <w:tcPr>
            <w:tcW w:w="2442" w:type="dxa"/>
            <w:shd w:val="clear" w:color="auto" w:fill="auto"/>
          </w:tcPr>
          <w:p w:rsidR="00876F4F" w:rsidRPr="00476EB3" w:rsidRDefault="00876F4F" w:rsidP="00876F4F">
            <w:pPr>
              <w:spacing w:after="0" w:line="240" w:lineRule="auto"/>
              <w:rPr>
                <w:rFonts w:ascii="Times New Roman" w:hAnsi="Times New Roman"/>
                <w:lang w:val="en-US"/>
              </w:rPr>
            </w:pPr>
            <w:r w:rsidRPr="00476EB3">
              <w:rPr>
                <w:rFonts w:ascii="Times New Roman" w:hAnsi="Times New Roman"/>
                <w:lang w:val="en-US"/>
              </w:rPr>
              <w:t xml:space="preserve">UR – 144, 5–FUR-144, </w:t>
            </w:r>
            <w:proofErr w:type="spellStart"/>
            <w:r w:rsidRPr="00476EB3">
              <w:rPr>
                <w:rFonts w:ascii="Times New Roman" w:hAnsi="Times New Roman"/>
                <w:lang w:val="en-US"/>
              </w:rPr>
              <w:t>Pentedron</w:t>
            </w:r>
            <w:proofErr w:type="spellEnd"/>
            <w:r w:rsidRPr="00476EB3">
              <w:rPr>
                <w:rFonts w:ascii="Times New Roman" w:hAnsi="Times New Roman"/>
                <w:lang w:val="en-US"/>
              </w:rPr>
              <w:t>,</w:t>
            </w:r>
          </w:p>
          <w:p w:rsidR="00876F4F" w:rsidRPr="00476EB3" w:rsidRDefault="00876F4F" w:rsidP="00876F4F">
            <w:pPr>
              <w:spacing w:after="0" w:line="240" w:lineRule="auto"/>
              <w:rPr>
                <w:rFonts w:ascii="Times New Roman" w:hAnsi="Times New Roman"/>
                <w:lang w:val="en-US"/>
              </w:rPr>
            </w:pPr>
            <w:proofErr w:type="spellStart"/>
            <w:r w:rsidRPr="00476EB3">
              <w:rPr>
                <w:rFonts w:ascii="Times New Roman" w:hAnsi="Times New Roman"/>
                <w:lang w:val="en-US"/>
              </w:rPr>
              <w:t>Izo-entedron</w:t>
            </w:r>
            <w:proofErr w:type="spellEnd"/>
            <w:r w:rsidRPr="00476EB3">
              <w:rPr>
                <w:rFonts w:ascii="Times New Roman" w:hAnsi="Times New Roman"/>
                <w:lang w:val="en-US"/>
              </w:rPr>
              <w:t>, 3-MMC, 3-4-</w:t>
            </w:r>
          </w:p>
          <w:p w:rsidR="00876F4F" w:rsidRPr="00476EB3" w:rsidRDefault="00876F4F" w:rsidP="00876F4F">
            <w:pPr>
              <w:spacing w:after="0" w:line="240" w:lineRule="auto"/>
              <w:rPr>
                <w:rFonts w:ascii="Times New Roman" w:eastAsia="Calibri" w:hAnsi="Times New Roman" w:cs="Times New Roman"/>
                <w:lang w:val="en-US"/>
              </w:rPr>
            </w:pPr>
            <w:r w:rsidRPr="00476EB3">
              <w:rPr>
                <w:rFonts w:ascii="Times New Roman" w:hAnsi="Times New Roman"/>
                <w:lang w:val="en-US"/>
              </w:rPr>
              <w:t>DMMC</w:t>
            </w:r>
          </w:p>
        </w:tc>
        <w:tc>
          <w:tcPr>
            <w:tcW w:w="2012" w:type="dxa"/>
            <w:shd w:val="clear" w:color="auto" w:fill="auto"/>
          </w:tcPr>
          <w:p w:rsidR="00876F4F" w:rsidRPr="00476EB3" w:rsidRDefault="00876F4F" w:rsidP="00876F4F">
            <w:pPr>
              <w:spacing w:after="0" w:line="240" w:lineRule="auto"/>
              <w:rPr>
                <w:rFonts w:ascii="Times New Roman" w:eastAsia="Calibri" w:hAnsi="Times New Roman" w:cs="Times New Roman"/>
                <w:lang w:val="en-US"/>
              </w:rPr>
            </w:pPr>
            <w:r w:rsidRPr="00476EB3">
              <w:rPr>
                <w:rFonts w:ascii="Times New Roman" w:eastAsia="Calibri" w:hAnsi="Times New Roman" w:cs="Times New Roman"/>
                <w:lang w:val="en-US"/>
              </w:rPr>
              <w:t xml:space="preserve">3-MMC,   </w:t>
            </w:r>
            <w:proofErr w:type="spellStart"/>
            <w:r w:rsidRPr="00476EB3">
              <w:rPr>
                <w:rFonts w:ascii="Times New Roman" w:eastAsia="Calibri" w:hAnsi="Times New Roman" w:cs="Times New Roman"/>
                <w:lang w:val="en-US"/>
              </w:rPr>
              <w:t>Etkatynon</w:t>
            </w:r>
            <w:proofErr w:type="spellEnd"/>
            <w:r w:rsidRPr="00476EB3">
              <w:rPr>
                <w:rFonts w:ascii="Times New Roman" w:eastAsia="Calibri" w:hAnsi="Times New Roman" w:cs="Times New Roman"/>
                <w:lang w:val="en-US"/>
              </w:rPr>
              <w:t xml:space="preserve">, </w:t>
            </w:r>
            <w:proofErr w:type="spellStart"/>
            <w:r w:rsidRPr="00476EB3">
              <w:rPr>
                <w:rFonts w:ascii="Times New Roman" w:eastAsia="Calibri" w:hAnsi="Times New Roman" w:cs="Times New Roman"/>
                <w:lang w:val="en-US"/>
              </w:rPr>
              <w:t>pentedron</w:t>
            </w:r>
            <w:proofErr w:type="spellEnd"/>
            <w:r w:rsidRPr="00476EB3">
              <w:rPr>
                <w:rFonts w:ascii="Times New Roman" w:eastAsia="Calibri" w:hAnsi="Times New Roman" w:cs="Times New Roman"/>
                <w:lang w:val="en-US"/>
              </w:rPr>
              <w:t>,   UR-144,</w:t>
            </w:r>
          </w:p>
          <w:p w:rsidR="00876F4F" w:rsidRPr="00476EB3" w:rsidRDefault="00876F4F" w:rsidP="00876F4F">
            <w:pPr>
              <w:spacing w:after="0" w:line="240" w:lineRule="auto"/>
              <w:rPr>
                <w:rFonts w:ascii="Times New Roman" w:eastAsia="Calibri" w:hAnsi="Times New Roman" w:cs="Times New Roman"/>
                <w:lang w:val="en-US"/>
              </w:rPr>
            </w:pPr>
            <w:r w:rsidRPr="00476EB3">
              <w:rPr>
                <w:rFonts w:ascii="Times New Roman" w:eastAsia="Calibri" w:hAnsi="Times New Roman" w:cs="Times New Roman"/>
                <w:lang w:val="en-US"/>
              </w:rPr>
              <w:t xml:space="preserve">5-FUR 144, XLR-11, </w:t>
            </w:r>
            <w:r w:rsidRPr="00476EB3">
              <w:rPr>
                <w:rFonts w:ascii="Times New Roman" w:eastAsia="Calibri" w:hAnsi="Times New Roman" w:cs="Times New Roman"/>
              </w:rPr>
              <w:t>α</w:t>
            </w:r>
            <w:r w:rsidRPr="00476EB3">
              <w:rPr>
                <w:rFonts w:ascii="Times New Roman" w:eastAsia="Calibri" w:hAnsi="Times New Roman" w:cs="Times New Roman"/>
                <w:lang w:val="en-US"/>
              </w:rPr>
              <w:t xml:space="preserve"> PVP</w:t>
            </w:r>
          </w:p>
          <w:p w:rsidR="00876F4F" w:rsidRPr="00476EB3" w:rsidRDefault="00876F4F" w:rsidP="00876F4F">
            <w:pPr>
              <w:spacing w:after="0" w:line="240" w:lineRule="auto"/>
              <w:jc w:val="both"/>
              <w:rPr>
                <w:rFonts w:ascii="Times New Roman" w:eastAsia="Calibri" w:hAnsi="Times New Roman" w:cs="Times New Roman"/>
                <w:lang w:val="en-US"/>
              </w:rPr>
            </w:pPr>
          </w:p>
        </w:tc>
      </w:tr>
      <w:tr w:rsidR="00876F4F" w:rsidRPr="00476EB3" w:rsidTr="00CF3295">
        <w:trPr>
          <w:trHeight w:val="1095"/>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Nazwy substancji psychoaktywnych zidentyfikowanych w badanych produktach</w:t>
            </w:r>
          </w:p>
          <w:p w:rsidR="00876F4F" w:rsidRPr="00476EB3" w:rsidRDefault="00876F4F" w:rsidP="00876F4F">
            <w:pPr>
              <w:spacing w:after="0" w:line="240" w:lineRule="auto"/>
              <w:rPr>
                <w:rFonts w:ascii="Times New Roman" w:eastAsia="Calibri" w:hAnsi="Times New Roman" w:cs="Times New Roman"/>
                <w:b/>
              </w:rPr>
            </w:pPr>
            <w:r w:rsidRPr="00476EB3">
              <w:rPr>
                <w:rFonts w:ascii="Times New Roman" w:eastAsia="Calibri" w:hAnsi="Times New Roman" w:cs="Times New Roman"/>
                <w:b/>
              </w:rPr>
              <w:t>Wg stanu prawnego obowiązującego od 1.07.2015 r.</w:t>
            </w:r>
          </w:p>
        </w:tc>
        <w:tc>
          <w:tcPr>
            <w:tcW w:w="2298" w:type="dxa"/>
            <w:shd w:val="clear" w:color="auto" w:fill="auto"/>
            <w:vAlign w:val="center"/>
          </w:tcPr>
          <w:p w:rsidR="00876F4F" w:rsidRPr="00476EB3" w:rsidRDefault="00CF3295" w:rsidP="00CF329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2442" w:type="dxa"/>
            <w:shd w:val="clear" w:color="auto" w:fill="auto"/>
            <w:vAlign w:val="center"/>
          </w:tcPr>
          <w:p w:rsidR="00876F4F" w:rsidRPr="00476EB3" w:rsidRDefault="00CF3295" w:rsidP="00CF329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4-metylo-N,N-DMC</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4-CMC</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4-EEC</w:t>
            </w:r>
          </w:p>
        </w:tc>
      </w:tr>
      <w:tr w:rsidR="00876F4F" w:rsidRPr="00476EB3" w:rsidTr="00476EB3">
        <w:trPr>
          <w:trHeight w:val="3387"/>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lastRenderedPageBreak/>
              <w:t>Liczba decyzji wydanych w trybie art. 27c ust. 1 i ust. 3 ustawy o Państwowej Inspekcji Sanitarnej</w:t>
            </w:r>
          </w:p>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 zatrzymanie i zabezpieczenie podejrzanych produktów</w:t>
            </w:r>
          </w:p>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 wstrzymanie obrotu tymi produktami  na czas badań i oceny ich bezpieczeństwa nie dłużej niż 18 miesięcy- zatrzymanie działalności gospodarczej podmiotu wprowadzającego podejrzane produkty do obrotu na okres 3 miesięcy</w:t>
            </w:r>
          </w:p>
        </w:tc>
        <w:tc>
          <w:tcPr>
            <w:tcW w:w="2298" w:type="dxa"/>
            <w:shd w:val="clear" w:color="auto" w:fill="auto"/>
            <w:vAlign w:val="center"/>
          </w:tcPr>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31</w:t>
            </w:r>
          </w:p>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19 decyzji I instancja</w:t>
            </w:r>
          </w:p>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12 decyzji II instancja</w:t>
            </w:r>
          </w:p>
          <w:p w:rsidR="00876F4F" w:rsidRPr="00476EB3" w:rsidRDefault="00876F4F" w:rsidP="00876F4F">
            <w:pPr>
              <w:spacing w:after="0" w:line="240" w:lineRule="auto"/>
              <w:jc w:val="center"/>
              <w:rPr>
                <w:rFonts w:ascii="Times New Roman" w:eastAsia="Calibri" w:hAnsi="Times New Roman" w:cs="Times New Roman"/>
              </w:rPr>
            </w:pPr>
          </w:p>
        </w:tc>
        <w:tc>
          <w:tcPr>
            <w:tcW w:w="2442" w:type="dxa"/>
            <w:shd w:val="clear" w:color="auto" w:fill="auto"/>
            <w:vAlign w:val="center"/>
          </w:tcPr>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60</w:t>
            </w: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hAnsi="Times New Roman"/>
                <w:lang w:eastAsia="pl-PL"/>
              </w:rPr>
              <w:t xml:space="preserve">33 decyzji  I instancja </w:t>
            </w:r>
            <w:r w:rsidRPr="00476EB3">
              <w:rPr>
                <w:rFonts w:ascii="Times New Roman" w:hAnsi="Times New Roman"/>
                <w:lang w:eastAsia="pl-PL"/>
              </w:rPr>
              <w:br/>
              <w:t>27 decyzji II instancja</w:t>
            </w:r>
          </w:p>
        </w:tc>
        <w:tc>
          <w:tcPr>
            <w:tcW w:w="2012" w:type="dxa"/>
            <w:shd w:val="clear" w:color="auto" w:fill="auto"/>
            <w:vAlign w:val="center"/>
          </w:tcPr>
          <w:p w:rsidR="00876F4F" w:rsidRPr="00476EB3" w:rsidRDefault="00876F4F" w:rsidP="00876F4F">
            <w:pPr>
              <w:spacing w:after="0" w:line="240" w:lineRule="auto"/>
              <w:jc w:val="center"/>
              <w:rPr>
                <w:rFonts w:ascii="Times New Roman" w:hAnsi="Times New Roman" w:cs="Times New Roman"/>
              </w:rPr>
            </w:pPr>
            <w:r w:rsidRPr="00476EB3">
              <w:rPr>
                <w:rFonts w:ascii="Times New Roman" w:eastAsia="Calibri" w:hAnsi="Times New Roman" w:cs="Times New Roman"/>
              </w:rPr>
              <w:t>39</w:t>
            </w: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25 decyzje I instancja</w:t>
            </w:r>
            <w:r w:rsidRPr="00476EB3">
              <w:rPr>
                <w:rFonts w:ascii="Times New Roman" w:eastAsia="Calibri" w:hAnsi="Times New Roman" w:cs="Times New Roman"/>
              </w:rPr>
              <w:br/>
              <w:t>14 decyzji II instancja</w:t>
            </w:r>
          </w:p>
        </w:tc>
      </w:tr>
      <w:tr w:rsidR="00876F4F" w:rsidRPr="00476EB3" w:rsidTr="00476EB3">
        <w:trPr>
          <w:trHeight w:val="3664"/>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decyzji wydanych na podstawie art. 44c ust. 1  ustawy o przeciwdziałaniu narkomanii dotyczących:</w:t>
            </w:r>
          </w:p>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zatrzymania i zabezpieczenia podejrzanych produktów</w:t>
            </w:r>
          </w:p>
          <w:p w:rsidR="00876F4F" w:rsidRPr="00476EB3" w:rsidRDefault="00876F4F" w:rsidP="00476EB3">
            <w:pPr>
              <w:spacing w:after="0" w:line="240" w:lineRule="auto"/>
              <w:rPr>
                <w:rFonts w:ascii="Times New Roman" w:eastAsia="Calibri" w:hAnsi="Times New Roman" w:cs="Times New Roman"/>
                <w:b/>
              </w:rPr>
            </w:pPr>
            <w:r w:rsidRPr="00476EB3">
              <w:rPr>
                <w:rFonts w:ascii="Times New Roman" w:eastAsia="Calibri" w:hAnsi="Times New Roman" w:cs="Times New Roman"/>
                <w:b/>
              </w:rPr>
              <w:t>- wstrzymania obrotu tymi produktami  na czas badań i oceny ich bezpieczeństwa nie dłużej niż 18 miesięcy- zatrzymania działalności gospodarczej podmiotu wprowadzającego podejrzane produkty do obrotu na okres 3 miesięcy</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w:t>
            </w:r>
          </w:p>
        </w:tc>
        <w:tc>
          <w:tcPr>
            <w:tcW w:w="2442" w:type="dxa"/>
            <w:shd w:val="clear" w:color="auto" w:fill="auto"/>
            <w:vAlign w:val="center"/>
          </w:tcPr>
          <w:p w:rsidR="00876F4F" w:rsidRPr="00476EB3" w:rsidRDefault="00876F4F" w:rsidP="00876F4F">
            <w:pPr>
              <w:spacing w:line="240" w:lineRule="auto"/>
              <w:jc w:val="center"/>
              <w:rPr>
                <w:rFonts w:ascii="Times New Roman" w:eastAsia="Calibri" w:hAnsi="Times New Roman" w:cs="Times New Roman"/>
              </w:rPr>
            </w:pP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p>
          <w:p w:rsidR="00876F4F" w:rsidRPr="00476EB3" w:rsidRDefault="00876F4F" w:rsidP="00876F4F">
            <w:pPr>
              <w:spacing w:after="0" w:line="240" w:lineRule="auto"/>
              <w:jc w:val="center"/>
              <w:rPr>
                <w:rFonts w:ascii="Times New Roman" w:eastAsia="Calibri" w:hAnsi="Times New Roman" w:cs="Times New Roman"/>
              </w:rPr>
            </w:pPr>
          </w:p>
          <w:p w:rsidR="00876F4F" w:rsidRPr="00476EB3" w:rsidRDefault="00876F4F" w:rsidP="00876F4F">
            <w:pPr>
              <w:spacing w:after="0" w:line="240" w:lineRule="auto"/>
              <w:jc w:val="center"/>
              <w:rPr>
                <w:rFonts w:ascii="Times New Roman" w:hAnsi="Times New Roman" w:cs="Times New Roman"/>
              </w:rPr>
            </w:pPr>
            <w:r w:rsidRPr="00476EB3">
              <w:rPr>
                <w:rFonts w:ascii="Times New Roman" w:eastAsia="Calibri" w:hAnsi="Times New Roman" w:cs="Times New Roman"/>
              </w:rPr>
              <w:t>14</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11  I instancji</w:t>
            </w: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3  II instancja</w:t>
            </w:r>
          </w:p>
        </w:tc>
      </w:tr>
      <w:tr w:rsidR="00876F4F" w:rsidRPr="00476EB3" w:rsidTr="00876F4F">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decyzji wydanych na podstawie art. 44c ust. 4  ustawy o przeciwdziałaniu narkomanii dotyczących:</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w:t>
            </w:r>
          </w:p>
        </w:tc>
        <w:tc>
          <w:tcPr>
            <w:tcW w:w="2442" w:type="dxa"/>
            <w:shd w:val="clear" w:color="auto" w:fill="auto"/>
            <w:vAlign w:val="center"/>
          </w:tcPr>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5</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5  I instancji</w:t>
            </w:r>
          </w:p>
          <w:p w:rsidR="00876F4F" w:rsidRPr="00476EB3" w:rsidRDefault="00876F4F" w:rsidP="00876F4F">
            <w:pPr>
              <w:spacing w:after="0" w:line="240" w:lineRule="auto"/>
              <w:jc w:val="center"/>
              <w:rPr>
                <w:rFonts w:ascii="Times New Roman" w:eastAsia="Calibri" w:hAnsi="Times New Roman" w:cs="Times New Roman"/>
              </w:rPr>
            </w:pPr>
          </w:p>
        </w:tc>
      </w:tr>
      <w:tr w:rsidR="00876F4F" w:rsidRPr="00476EB3" w:rsidTr="00476EB3">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decyzji wydanych w trybie art. 27c ust. 6 ustawy o Państwowej Inspekcji Sanitarnej</w:t>
            </w:r>
            <w:r w:rsidR="00476EB3">
              <w:rPr>
                <w:rFonts w:ascii="Times New Roman" w:eastAsia="Calibri" w:hAnsi="Times New Roman" w:cs="Times New Roman"/>
                <w:b/>
              </w:rPr>
              <w:t xml:space="preserve"> </w:t>
            </w:r>
            <w:r w:rsidRPr="00476EB3">
              <w:rPr>
                <w:rFonts w:ascii="Times New Roman" w:eastAsia="Calibri" w:hAnsi="Times New Roman" w:cs="Times New Roman"/>
                <w:b/>
              </w:rPr>
              <w:t>D</w:t>
            </w:r>
            <w:r w:rsidR="00476EB3">
              <w:rPr>
                <w:rFonts w:ascii="Times New Roman" w:eastAsia="Calibri" w:hAnsi="Times New Roman" w:cs="Times New Roman"/>
                <w:b/>
              </w:rPr>
              <w:t xml:space="preserve">ecyzje wydawane są na podstawie </w:t>
            </w:r>
            <w:r w:rsidRPr="00476EB3">
              <w:rPr>
                <w:rFonts w:ascii="Times New Roman" w:eastAsia="Calibri" w:hAnsi="Times New Roman" w:cs="Times New Roman"/>
                <w:b/>
              </w:rPr>
              <w:t>wyników badań i dotyczą</w:t>
            </w:r>
          </w:p>
          <w:p w:rsidR="00876F4F" w:rsidRPr="00476EB3" w:rsidRDefault="00876F4F" w:rsidP="00476EB3">
            <w:pPr>
              <w:spacing w:after="0" w:line="240" w:lineRule="auto"/>
              <w:rPr>
                <w:rFonts w:ascii="Times New Roman" w:eastAsia="Calibri" w:hAnsi="Times New Roman" w:cs="Times New Roman"/>
                <w:b/>
              </w:rPr>
            </w:pPr>
            <w:r w:rsidRPr="00476EB3">
              <w:rPr>
                <w:rFonts w:ascii="Times New Roman" w:eastAsia="Calibri" w:hAnsi="Times New Roman" w:cs="Times New Roman"/>
                <w:b/>
              </w:rPr>
              <w:t>- zakaz obrotu środkami zastępczymi</w:t>
            </w:r>
            <w:r w:rsidR="00476EB3">
              <w:rPr>
                <w:rFonts w:ascii="Times New Roman" w:eastAsia="Calibri" w:hAnsi="Times New Roman" w:cs="Times New Roman"/>
                <w:b/>
              </w:rPr>
              <w:t>- orzeczenie o z</w:t>
            </w:r>
            <w:r w:rsidRPr="00476EB3">
              <w:rPr>
                <w:rFonts w:ascii="Times New Roman" w:eastAsia="Calibri" w:hAnsi="Times New Roman" w:cs="Times New Roman"/>
                <w:b/>
              </w:rPr>
              <w:t xml:space="preserve">niszczeniu środków zastępczych na koszt </w:t>
            </w:r>
            <w:r w:rsidR="00476EB3">
              <w:rPr>
                <w:rFonts w:ascii="Times New Roman" w:eastAsia="Calibri" w:hAnsi="Times New Roman" w:cs="Times New Roman"/>
                <w:b/>
              </w:rPr>
              <w:t xml:space="preserve">podmiotu </w:t>
            </w:r>
            <w:r w:rsidRPr="00476EB3">
              <w:rPr>
                <w:rFonts w:ascii="Times New Roman" w:eastAsia="Calibri" w:hAnsi="Times New Roman" w:cs="Times New Roman"/>
                <w:b/>
              </w:rPr>
              <w:t>wprowadzającego</w:t>
            </w:r>
          </w:p>
        </w:tc>
        <w:tc>
          <w:tcPr>
            <w:tcW w:w="2298" w:type="dxa"/>
            <w:shd w:val="clear" w:color="auto" w:fill="auto"/>
            <w:vAlign w:val="center"/>
          </w:tcPr>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18</w:t>
            </w:r>
          </w:p>
          <w:p w:rsidR="00876F4F"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13 decyzji  I instancja  5 decyzji II instancja</w:t>
            </w:r>
          </w:p>
          <w:p w:rsidR="00476EB3" w:rsidRDefault="00476EB3" w:rsidP="00476EB3">
            <w:pPr>
              <w:spacing w:after="0" w:line="240" w:lineRule="auto"/>
              <w:jc w:val="center"/>
              <w:rPr>
                <w:rFonts w:ascii="Times New Roman" w:hAnsi="Times New Roman"/>
                <w:lang w:eastAsia="pl-PL"/>
              </w:rPr>
            </w:pPr>
          </w:p>
          <w:p w:rsidR="00476EB3" w:rsidRPr="00476EB3" w:rsidRDefault="00476EB3" w:rsidP="00476EB3">
            <w:pPr>
              <w:spacing w:after="0" w:line="240" w:lineRule="auto"/>
              <w:jc w:val="center"/>
              <w:rPr>
                <w:rFonts w:ascii="Times New Roman" w:eastAsia="Calibri" w:hAnsi="Times New Roman" w:cs="Times New Roman"/>
              </w:rPr>
            </w:pPr>
          </w:p>
        </w:tc>
        <w:tc>
          <w:tcPr>
            <w:tcW w:w="2442" w:type="dxa"/>
            <w:shd w:val="clear" w:color="auto" w:fill="auto"/>
            <w:vAlign w:val="center"/>
          </w:tcPr>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49</w:t>
            </w:r>
          </w:p>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35 decyzji I instancja</w:t>
            </w:r>
          </w:p>
          <w:p w:rsidR="00876F4F" w:rsidRDefault="00876F4F" w:rsidP="00476EB3">
            <w:pPr>
              <w:spacing w:line="240" w:lineRule="auto"/>
              <w:jc w:val="center"/>
              <w:rPr>
                <w:rFonts w:ascii="Times New Roman" w:hAnsi="Times New Roman"/>
                <w:lang w:eastAsia="pl-PL"/>
              </w:rPr>
            </w:pPr>
            <w:r w:rsidRPr="00476EB3">
              <w:rPr>
                <w:rFonts w:ascii="Times New Roman" w:hAnsi="Times New Roman"/>
                <w:lang w:eastAsia="pl-PL"/>
              </w:rPr>
              <w:t>14 decyzji II instancja</w:t>
            </w:r>
          </w:p>
          <w:p w:rsidR="00476EB3" w:rsidRPr="00476EB3" w:rsidRDefault="00476EB3" w:rsidP="00476EB3">
            <w:pPr>
              <w:spacing w:line="240" w:lineRule="auto"/>
              <w:jc w:val="center"/>
              <w:rPr>
                <w:rFonts w:ascii="Times New Roman" w:eastAsia="Calibri" w:hAnsi="Times New Roman" w:cs="Times New Roman"/>
              </w:rPr>
            </w:pPr>
          </w:p>
        </w:tc>
        <w:tc>
          <w:tcPr>
            <w:tcW w:w="2012" w:type="dxa"/>
            <w:shd w:val="clear" w:color="auto" w:fill="auto"/>
            <w:vAlign w:val="center"/>
          </w:tcPr>
          <w:p w:rsidR="00876F4F" w:rsidRPr="00476EB3" w:rsidRDefault="00876F4F" w:rsidP="00476EB3">
            <w:pPr>
              <w:spacing w:after="0" w:line="240" w:lineRule="auto"/>
              <w:jc w:val="center"/>
              <w:rPr>
                <w:rFonts w:ascii="Times New Roman" w:hAnsi="Times New Roman" w:cs="Times New Roman"/>
              </w:rPr>
            </w:pPr>
            <w:r w:rsidRPr="00476EB3">
              <w:rPr>
                <w:rFonts w:ascii="Times New Roman" w:eastAsia="Calibri" w:hAnsi="Times New Roman" w:cs="Times New Roman"/>
              </w:rPr>
              <w:t>43</w:t>
            </w:r>
          </w:p>
          <w:p w:rsidR="00876F4F" w:rsidRPr="00476EB3" w:rsidRDefault="00876F4F" w:rsidP="00476EB3">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29 decyzji I instancja</w:t>
            </w:r>
          </w:p>
          <w:p w:rsidR="00876F4F" w:rsidRPr="00476EB3" w:rsidRDefault="00876F4F" w:rsidP="00476EB3">
            <w:pPr>
              <w:spacing w:line="240" w:lineRule="auto"/>
              <w:jc w:val="center"/>
              <w:rPr>
                <w:rFonts w:ascii="Times New Roman" w:eastAsia="Calibri" w:hAnsi="Times New Roman" w:cs="Times New Roman"/>
              </w:rPr>
            </w:pPr>
            <w:r w:rsidRPr="00476EB3">
              <w:rPr>
                <w:rFonts w:ascii="Times New Roman" w:eastAsia="Calibri" w:hAnsi="Times New Roman" w:cs="Times New Roman"/>
              </w:rPr>
              <w:t>14 decyzji II instancja</w:t>
            </w:r>
          </w:p>
        </w:tc>
      </w:tr>
      <w:tr w:rsidR="00876F4F" w:rsidRPr="00476EB3" w:rsidTr="00476EB3">
        <w:trPr>
          <w:trHeight w:val="1685"/>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 xml:space="preserve">Liczba postanowień o niedopuszczalności sprzeciwu do czynności kontrolnych w trybie </w:t>
            </w:r>
            <w:r w:rsidRPr="00476EB3">
              <w:rPr>
                <w:rFonts w:ascii="Times New Roman" w:eastAsia="Calibri" w:hAnsi="Times New Roman" w:cs="Times New Roman"/>
                <w:b/>
                <w:bCs/>
              </w:rPr>
              <w:t>art. 84d w związku z art.79 ust 2 pkt 2 i pkt 5 ustawy z dnia 2 lipa 2004 r. o swobodzie działalności gospodarczej</w:t>
            </w:r>
          </w:p>
        </w:tc>
        <w:tc>
          <w:tcPr>
            <w:tcW w:w="2298" w:type="dxa"/>
            <w:shd w:val="clear" w:color="auto" w:fill="auto"/>
          </w:tcPr>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25</w:t>
            </w:r>
          </w:p>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15 postanowień</w:t>
            </w:r>
          </w:p>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I instancja</w:t>
            </w:r>
          </w:p>
          <w:p w:rsidR="00876F4F" w:rsidRPr="00476EB3" w:rsidRDefault="00876F4F" w:rsidP="00476EB3">
            <w:pPr>
              <w:spacing w:after="0" w:line="240" w:lineRule="auto"/>
              <w:jc w:val="center"/>
              <w:rPr>
                <w:rFonts w:ascii="Times New Roman" w:eastAsia="Calibri" w:hAnsi="Times New Roman" w:cs="Times New Roman"/>
              </w:rPr>
            </w:pPr>
            <w:r w:rsidRPr="00476EB3">
              <w:rPr>
                <w:rFonts w:ascii="Times New Roman" w:hAnsi="Times New Roman"/>
                <w:lang w:eastAsia="pl-PL"/>
              </w:rPr>
              <w:t xml:space="preserve">10 postanowień </w:t>
            </w:r>
            <w:r w:rsidRPr="00476EB3">
              <w:rPr>
                <w:rFonts w:ascii="Times New Roman" w:hAnsi="Times New Roman"/>
                <w:lang w:eastAsia="pl-PL"/>
              </w:rPr>
              <w:br/>
              <w:t xml:space="preserve"> II instancja</w:t>
            </w:r>
          </w:p>
        </w:tc>
        <w:tc>
          <w:tcPr>
            <w:tcW w:w="2442" w:type="dxa"/>
            <w:shd w:val="clear" w:color="auto" w:fill="auto"/>
          </w:tcPr>
          <w:p w:rsidR="00876F4F" w:rsidRPr="00476EB3" w:rsidRDefault="00CF3295" w:rsidP="00476EB3">
            <w:pPr>
              <w:spacing w:after="0" w:line="240" w:lineRule="auto"/>
              <w:jc w:val="center"/>
              <w:rPr>
                <w:rFonts w:ascii="Times New Roman" w:hAnsi="Times New Roman"/>
                <w:lang w:eastAsia="pl-PL"/>
              </w:rPr>
            </w:pPr>
            <w:r>
              <w:rPr>
                <w:rFonts w:ascii="Times New Roman" w:hAnsi="Times New Roman"/>
                <w:lang w:eastAsia="pl-PL"/>
              </w:rPr>
              <w:t>50</w:t>
            </w:r>
          </w:p>
          <w:p w:rsidR="00876F4F" w:rsidRPr="00476EB3" w:rsidRDefault="00876F4F" w:rsidP="00476EB3">
            <w:pPr>
              <w:spacing w:after="0" w:line="240" w:lineRule="auto"/>
              <w:jc w:val="center"/>
              <w:rPr>
                <w:rFonts w:ascii="Times New Roman" w:hAnsi="Times New Roman"/>
                <w:lang w:eastAsia="pl-PL"/>
              </w:rPr>
            </w:pPr>
            <w:r w:rsidRPr="00476EB3">
              <w:rPr>
                <w:rFonts w:ascii="Times New Roman" w:hAnsi="Times New Roman"/>
                <w:lang w:eastAsia="pl-PL"/>
              </w:rPr>
              <w:t>33 postanowień  I instancja</w:t>
            </w:r>
          </w:p>
          <w:p w:rsidR="00876F4F" w:rsidRPr="00476EB3" w:rsidRDefault="00876F4F" w:rsidP="00476EB3">
            <w:pPr>
              <w:spacing w:after="0" w:line="240" w:lineRule="auto"/>
              <w:jc w:val="center"/>
              <w:rPr>
                <w:rFonts w:ascii="Times New Roman" w:eastAsia="Calibri" w:hAnsi="Times New Roman" w:cs="Times New Roman"/>
              </w:rPr>
            </w:pPr>
            <w:r w:rsidRPr="00476EB3">
              <w:rPr>
                <w:rFonts w:ascii="Times New Roman" w:hAnsi="Times New Roman"/>
                <w:lang w:eastAsia="pl-PL"/>
              </w:rPr>
              <w:t>17 postanowień II instancja</w:t>
            </w:r>
          </w:p>
        </w:tc>
        <w:tc>
          <w:tcPr>
            <w:tcW w:w="2012" w:type="dxa"/>
            <w:shd w:val="clear" w:color="auto" w:fill="auto"/>
          </w:tcPr>
          <w:p w:rsidR="00876F4F" w:rsidRPr="00476EB3" w:rsidRDefault="00876F4F" w:rsidP="00476EB3">
            <w:pPr>
              <w:spacing w:after="0" w:line="240" w:lineRule="auto"/>
              <w:jc w:val="center"/>
              <w:rPr>
                <w:rFonts w:ascii="Times New Roman" w:hAnsi="Times New Roman" w:cs="Times New Roman"/>
              </w:rPr>
            </w:pPr>
            <w:r w:rsidRPr="00476EB3">
              <w:rPr>
                <w:rFonts w:ascii="Times New Roman" w:eastAsia="Calibri" w:hAnsi="Times New Roman" w:cs="Times New Roman"/>
              </w:rPr>
              <w:t>53</w:t>
            </w:r>
          </w:p>
          <w:p w:rsidR="00876F4F" w:rsidRPr="00476EB3" w:rsidRDefault="00876F4F" w:rsidP="00476EB3">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34 postanowień I instancja.</w:t>
            </w:r>
          </w:p>
          <w:p w:rsidR="00876F4F" w:rsidRPr="00476EB3" w:rsidRDefault="00876F4F" w:rsidP="00476EB3">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19 postanowień w II instancji</w:t>
            </w:r>
          </w:p>
        </w:tc>
      </w:tr>
      <w:tr w:rsidR="00876F4F" w:rsidRPr="00476EB3" w:rsidTr="00A9672B">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postanowień o niedopuszczalności odwołania</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0</w:t>
            </w:r>
          </w:p>
        </w:tc>
        <w:tc>
          <w:tcPr>
            <w:tcW w:w="2442" w:type="dxa"/>
            <w:shd w:val="clear" w:color="auto" w:fill="auto"/>
          </w:tcPr>
          <w:p w:rsidR="00876F4F" w:rsidRPr="00476EB3" w:rsidRDefault="00876F4F" w:rsidP="00A9672B">
            <w:pPr>
              <w:spacing w:after="0" w:line="240" w:lineRule="auto"/>
              <w:jc w:val="center"/>
              <w:rPr>
                <w:rFonts w:ascii="Times New Roman" w:eastAsia="Calibri" w:hAnsi="Times New Roman" w:cs="Times New Roman"/>
              </w:rPr>
            </w:pPr>
            <w:r w:rsidRPr="00476EB3">
              <w:rPr>
                <w:rFonts w:ascii="Times New Roman" w:hAnsi="Times New Roman"/>
                <w:lang w:eastAsia="pl-PL"/>
              </w:rPr>
              <w:t>22 postanowienia w  II instancji z powodu stwierdzonych braków formalnych odwołania</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34 postanowień w  II instancji z powodu stwierdzonych braków formalnych odwołania</w:t>
            </w:r>
          </w:p>
        </w:tc>
      </w:tr>
      <w:tr w:rsidR="00876F4F" w:rsidRPr="00476EB3" w:rsidTr="00876F4F">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lastRenderedPageBreak/>
              <w:t>Liczba postanowień o uchybieniu terminu do wniesienia odwołania</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0</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0</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15 postanowień II instancja</w:t>
            </w:r>
          </w:p>
        </w:tc>
      </w:tr>
      <w:tr w:rsidR="00876F4F" w:rsidRPr="00476EB3" w:rsidTr="00A9672B">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 xml:space="preserve">Liczba decyzji </w:t>
            </w:r>
            <w:proofErr w:type="spellStart"/>
            <w:r w:rsidRPr="00476EB3">
              <w:rPr>
                <w:rFonts w:ascii="Times New Roman" w:eastAsia="Calibri" w:hAnsi="Times New Roman" w:cs="Times New Roman"/>
                <w:b/>
              </w:rPr>
              <w:t>opłatowych</w:t>
            </w:r>
            <w:proofErr w:type="spellEnd"/>
            <w:r w:rsidRPr="00476EB3">
              <w:rPr>
                <w:rFonts w:ascii="Times New Roman" w:eastAsia="Calibri" w:hAnsi="Times New Roman" w:cs="Times New Roman"/>
                <w:b/>
              </w:rPr>
              <w:t xml:space="preserve"> ( dot. obciążenia podmiotu wprowadzającego opłatą za badania środków zastępczych oraz kosztami kontroli kwestionowanej)</w:t>
            </w:r>
          </w:p>
        </w:tc>
        <w:tc>
          <w:tcPr>
            <w:tcW w:w="2298" w:type="dxa"/>
            <w:shd w:val="clear" w:color="auto" w:fill="auto"/>
          </w:tcPr>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13</w:t>
            </w:r>
          </w:p>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9 decyzji  I instancja</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lang w:eastAsia="pl-PL"/>
              </w:rPr>
              <w:t>4 decyzje  II instancja</w:t>
            </w:r>
          </w:p>
        </w:tc>
        <w:tc>
          <w:tcPr>
            <w:tcW w:w="2442" w:type="dxa"/>
            <w:shd w:val="clear" w:color="auto" w:fill="auto"/>
          </w:tcPr>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44</w:t>
            </w:r>
          </w:p>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35 decyzji I instancja</w:t>
            </w:r>
          </w:p>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9 decyzji  II instancja</w:t>
            </w:r>
          </w:p>
          <w:p w:rsidR="00876F4F" w:rsidRPr="00476EB3" w:rsidRDefault="00876F4F" w:rsidP="00A9672B">
            <w:pPr>
              <w:spacing w:after="0" w:line="240" w:lineRule="auto"/>
              <w:jc w:val="center"/>
              <w:rPr>
                <w:rFonts w:ascii="Times New Roman" w:eastAsia="Calibri" w:hAnsi="Times New Roman" w:cs="Times New Roman"/>
              </w:rPr>
            </w:pP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61</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34 decyzji I instancja</w:t>
            </w: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27 decyzji II instancja</w:t>
            </w:r>
          </w:p>
        </w:tc>
      </w:tr>
      <w:tr w:rsidR="00876F4F" w:rsidRPr="00476EB3" w:rsidTr="00A9672B">
        <w:trPr>
          <w:trHeight w:val="836"/>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Liczba decyzji wydanej w trybie art. 52a ustawy o przeciwdziałaniu narkomanii</w:t>
            </w:r>
          </w:p>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 wymierzenie kary pieniężnej</w:t>
            </w:r>
          </w:p>
        </w:tc>
        <w:tc>
          <w:tcPr>
            <w:tcW w:w="2298" w:type="dxa"/>
            <w:shd w:val="clear" w:color="auto" w:fill="auto"/>
          </w:tcPr>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14</w:t>
            </w:r>
          </w:p>
          <w:p w:rsidR="00876F4F" w:rsidRPr="00476EB3" w:rsidRDefault="00876F4F" w:rsidP="00876F4F">
            <w:pPr>
              <w:spacing w:after="0" w:line="240" w:lineRule="auto"/>
              <w:jc w:val="center"/>
              <w:rPr>
                <w:rFonts w:ascii="Times New Roman" w:hAnsi="Times New Roman"/>
                <w:lang w:eastAsia="pl-PL"/>
              </w:rPr>
            </w:pPr>
            <w:r w:rsidRPr="00476EB3">
              <w:rPr>
                <w:rFonts w:ascii="Times New Roman" w:hAnsi="Times New Roman"/>
                <w:lang w:eastAsia="pl-PL"/>
              </w:rPr>
              <w:t>10 decyzji I instancja</w:t>
            </w:r>
          </w:p>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lang w:eastAsia="pl-PL"/>
              </w:rPr>
              <w:t>4 decyzje  II instancja</w:t>
            </w:r>
          </w:p>
        </w:tc>
        <w:tc>
          <w:tcPr>
            <w:tcW w:w="2442" w:type="dxa"/>
            <w:shd w:val="clear" w:color="auto" w:fill="auto"/>
          </w:tcPr>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47</w:t>
            </w:r>
          </w:p>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35 decyzji I instancja</w:t>
            </w:r>
          </w:p>
          <w:p w:rsidR="00876F4F" w:rsidRPr="00476EB3" w:rsidRDefault="00876F4F" w:rsidP="00A9672B">
            <w:pPr>
              <w:spacing w:after="0" w:line="240" w:lineRule="auto"/>
              <w:jc w:val="center"/>
              <w:rPr>
                <w:rFonts w:ascii="Times New Roman" w:hAnsi="Times New Roman"/>
                <w:lang w:eastAsia="pl-PL"/>
              </w:rPr>
            </w:pPr>
            <w:r w:rsidRPr="00476EB3">
              <w:rPr>
                <w:rFonts w:ascii="Times New Roman" w:hAnsi="Times New Roman"/>
                <w:lang w:eastAsia="pl-PL"/>
              </w:rPr>
              <w:t>12 decyzji II instancja</w:t>
            </w:r>
          </w:p>
          <w:p w:rsidR="00876F4F" w:rsidRPr="00476EB3" w:rsidRDefault="00876F4F" w:rsidP="00A9672B">
            <w:pPr>
              <w:spacing w:after="0" w:line="240" w:lineRule="auto"/>
              <w:jc w:val="center"/>
              <w:rPr>
                <w:rFonts w:ascii="Times New Roman" w:eastAsia="Calibri" w:hAnsi="Times New Roman" w:cs="Times New Roman"/>
              </w:rPr>
            </w:pP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61</w:t>
            </w:r>
          </w:p>
          <w:p w:rsidR="00876F4F" w:rsidRPr="00476EB3" w:rsidRDefault="00876F4F" w:rsidP="00876F4F">
            <w:pPr>
              <w:spacing w:line="240" w:lineRule="auto"/>
              <w:jc w:val="center"/>
              <w:rPr>
                <w:rFonts w:ascii="Times New Roman" w:eastAsia="Calibri" w:hAnsi="Times New Roman" w:cs="Times New Roman"/>
              </w:rPr>
            </w:pPr>
            <w:r w:rsidRPr="00476EB3">
              <w:rPr>
                <w:rFonts w:ascii="Times New Roman" w:eastAsia="Calibri" w:hAnsi="Times New Roman" w:cs="Times New Roman"/>
              </w:rPr>
              <w:t>32 decyzji I instancja</w:t>
            </w:r>
            <w:r w:rsidRPr="00476EB3">
              <w:rPr>
                <w:rFonts w:ascii="Times New Roman" w:eastAsia="Calibri" w:hAnsi="Times New Roman" w:cs="Times New Roman"/>
              </w:rPr>
              <w:br/>
              <w:t>29 II instancja</w:t>
            </w:r>
          </w:p>
        </w:tc>
      </w:tr>
      <w:tr w:rsidR="00876F4F" w:rsidRPr="00476EB3" w:rsidTr="00876F4F">
        <w:trPr>
          <w:trHeight w:val="703"/>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Kwota nałożonych kar pieniężnych</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Times New Roman" w:hAnsi="Times New Roman" w:cs="Times New Roman"/>
                <w:lang w:eastAsia="pl-PL"/>
              </w:rPr>
              <w:t>230 000,00zł</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750 000,00 zł</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785.000,00</w:t>
            </w:r>
            <w:r w:rsidRPr="00476EB3">
              <w:rPr>
                <w:rFonts w:ascii="Times New Roman" w:hAnsi="Times New Roman" w:cs="Times New Roman"/>
              </w:rPr>
              <w:t xml:space="preserve"> </w:t>
            </w:r>
            <w:r w:rsidRPr="00476EB3">
              <w:rPr>
                <w:rFonts w:ascii="Times New Roman" w:eastAsia="Calibri" w:hAnsi="Times New Roman" w:cs="Times New Roman"/>
              </w:rPr>
              <w:t>zł</w:t>
            </w:r>
          </w:p>
        </w:tc>
      </w:tr>
      <w:tr w:rsidR="00876F4F" w:rsidRPr="00476EB3" w:rsidTr="00876F4F">
        <w:trPr>
          <w:trHeight w:val="702"/>
        </w:trPr>
        <w:tc>
          <w:tcPr>
            <w:tcW w:w="3556" w:type="dxa"/>
            <w:shd w:val="clear" w:color="auto" w:fill="auto"/>
            <w:vAlign w:val="center"/>
          </w:tcPr>
          <w:p w:rsidR="00876F4F" w:rsidRPr="00476EB3" w:rsidRDefault="00876F4F" w:rsidP="00922EF2">
            <w:pPr>
              <w:spacing w:after="0" w:line="240" w:lineRule="auto"/>
              <w:rPr>
                <w:rFonts w:ascii="Times New Roman" w:eastAsia="Calibri" w:hAnsi="Times New Roman" w:cs="Times New Roman"/>
                <w:b/>
              </w:rPr>
            </w:pPr>
            <w:r w:rsidRPr="00476EB3">
              <w:rPr>
                <w:rFonts w:ascii="Times New Roman" w:eastAsia="Calibri" w:hAnsi="Times New Roman" w:cs="Times New Roman"/>
                <w:b/>
              </w:rPr>
              <w:t>Zawiadomienia przekazane prokuraturze</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14</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hAnsi="Times New Roman"/>
                <w:lang w:eastAsia="pl-PL"/>
              </w:rPr>
              <w:t>41</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26</w:t>
            </w:r>
          </w:p>
        </w:tc>
      </w:tr>
      <w:tr w:rsidR="00876F4F" w:rsidRPr="00476EB3" w:rsidTr="00876F4F">
        <w:trPr>
          <w:trHeight w:val="699"/>
        </w:trPr>
        <w:tc>
          <w:tcPr>
            <w:tcW w:w="3556" w:type="dxa"/>
            <w:shd w:val="clear" w:color="auto" w:fill="auto"/>
            <w:vAlign w:val="center"/>
          </w:tcPr>
          <w:p w:rsidR="00876F4F" w:rsidRPr="00476EB3" w:rsidRDefault="00876F4F" w:rsidP="00922EF2">
            <w:pPr>
              <w:spacing w:after="0" w:line="240" w:lineRule="auto"/>
              <w:rPr>
                <w:rStyle w:val="Pogrubienie"/>
                <w:rFonts w:ascii="Times New Roman" w:eastAsia="Calibri" w:hAnsi="Times New Roman" w:cs="Times New Roman"/>
              </w:rPr>
            </w:pPr>
            <w:r w:rsidRPr="00476EB3">
              <w:rPr>
                <w:rStyle w:val="Pogrubienie"/>
                <w:rFonts w:ascii="Times New Roman" w:eastAsia="Calibri" w:hAnsi="Times New Roman" w:cs="Times New Roman"/>
              </w:rPr>
              <w:t>Liczba zgłoszonych do PPIS przypadków zatruć środkami zastępczymi</w:t>
            </w:r>
          </w:p>
        </w:tc>
        <w:tc>
          <w:tcPr>
            <w:tcW w:w="2298"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12</w:t>
            </w:r>
          </w:p>
        </w:tc>
        <w:tc>
          <w:tcPr>
            <w:tcW w:w="244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23</w:t>
            </w:r>
          </w:p>
        </w:tc>
        <w:tc>
          <w:tcPr>
            <w:tcW w:w="2012" w:type="dxa"/>
            <w:shd w:val="clear" w:color="auto" w:fill="auto"/>
            <w:vAlign w:val="center"/>
          </w:tcPr>
          <w:p w:rsidR="00876F4F" w:rsidRPr="00476EB3" w:rsidRDefault="00876F4F" w:rsidP="00876F4F">
            <w:pPr>
              <w:spacing w:after="0" w:line="240" w:lineRule="auto"/>
              <w:jc w:val="center"/>
              <w:rPr>
                <w:rFonts w:ascii="Times New Roman" w:eastAsia="Calibri" w:hAnsi="Times New Roman" w:cs="Times New Roman"/>
              </w:rPr>
            </w:pPr>
            <w:r w:rsidRPr="00476EB3">
              <w:rPr>
                <w:rFonts w:ascii="Times New Roman" w:eastAsia="Calibri" w:hAnsi="Times New Roman" w:cs="Times New Roman"/>
              </w:rPr>
              <w:t>141</w:t>
            </w:r>
          </w:p>
        </w:tc>
      </w:tr>
    </w:tbl>
    <w:p w:rsidR="00C35C79" w:rsidRPr="00E832E0" w:rsidRDefault="00E832E0" w:rsidP="00B72750">
      <w:pPr>
        <w:spacing w:after="0" w:line="360" w:lineRule="auto"/>
        <w:jc w:val="both"/>
        <w:rPr>
          <w:rFonts w:ascii="Times New Roman" w:eastAsia="Times New Roman" w:hAnsi="Times New Roman" w:cs="Times New Roman"/>
          <w:color w:val="000000"/>
          <w:sz w:val="18"/>
          <w:szCs w:val="24"/>
          <w:lang w:eastAsia="pl-PL"/>
        </w:rPr>
      </w:pPr>
      <w:r w:rsidRPr="00E832E0">
        <w:rPr>
          <w:rFonts w:ascii="Times New Roman" w:eastAsia="Times New Roman" w:hAnsi="Times New Roman" w:cs="Times New Roman"/>
          <w:color w:val="000000"/>
          <w:sz w:val="18"/>
          <w:szCs w:val="24"/>
          <w:lang w:eastAsia="pl-PL"/>
        </w:rPr>
        <w:t xml:space="preserve">Źródło: </w:t>
      </w:r>
      <w:r w:rsidRPr="00E832E0">
        <w:rPr>
          <w:rFonts w:ascii="Times New Roman" w:eastAsia="Calibri" w:hAnsi="Times New Roman" w:cs="Times New Roman"/>
          <w:sz w:val="18"/>
          <w:szCs w:val="24"/>
        </w:rPr>
        <w:t>Świętokrzyski Państwowy Wojewódzki Inspektor Sanitarny</w:t>
      </w:r>
    </w:p>
    <w:p w:rsidR="00C35C79" w:rsidRDefault="00C35C79" w:rsidP="00C35C79">
      <w:pPr>
        <w:spacing w:after="0" w:line="360" w:lineRule="auto"/>
        <w:jc w:val="both"/>
        <w:rPr>
          <w:rFonts w:ascii="Times New Roman" w:eastAsia="Times New Roman" w:hAnsi="Times New Roman" w:cs="Times New Roman"/>
          <w:color w:val="000000"/>
          <w:sz w:val="24"/>
          <w:szCs w:val="24"/>
          <w:lang w:eastAsia="pl-PL"/>
        </w:rPr>
      </w:pPr>
    </w:p>
    <w:p w:rsidR="00C35C79" w:rsidRDefault="00E832E0" w:rsidP="00FF54AB">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2015 roku </w:t>
      </w:r>
      <w:r w:rsidR="00C236D1" w:rsidRPr="00C236D1">
        <w:rPr>
          <w:rFonts w:ascii="Times New Roman" w:eastAsia="Times New Roman" w:hAnsi="Times New Roman" w:cs="Times New Roman"/>
          <w:color w:val="000000"/>
          <w:sz w:val="24"/>
          <w:szCs w:val="24"/>
          <w:lang w:eastAsia="pl-PL"/>
        </w:rPr>
        <w:t xml:space="preserve">Świętokrzyski Państwowy Wojewódzki Inspektor Sanitarny </w:t>
      </w:r>
      <w:r>
        <w:rPr>
          <w:rFonts w:ascii="Times New Roman" w:eastAsia="Times New Roman" w:hAnsi="Times New Roman" w:cs="Times New Roman"/>
          <w:color w:val="000000"/>
          <w:sz w:val="24"/>
          <w:szCs w:val="24"/>
          <w:lang w:eastAsia="pl-PL"/>
        </w:rPr>
        <w:t xml:space="preserve"> przeprowadz</w:t>
      </w:r>
      <w:r w:rsidR="00C236D1">
        <w:rPr>
          <w:rFonts w:ascii="Times New Roman" w:eastAsia="Times New Roman" w:hAnsi="Times New Roman" w:cs="Times New Roman"/>
          <w:color w:val="000000"/>
          <w:sz w:val="24"/>
          <w:szCs w:val="24"/>
          <w:lang w:eastAsia="pl-PL"/>
        </w:rPr>
        <w:t>ił</w:t>
      </w:r>
      <w:r>
        <w:rPr>
          <w:rFonts w:ascii="Times New Roman" w:eastAsia="Times New Roman" w:hAnsi="Times New Roman" w:cs="Times New Roman"/>
          <w:color w:val="000000"/>
          <w:sz w:val="24"/>
          <w:szCs w:val="24"/>
          <w:lang w:eastAsia="pl-PL"/>
        </w:rPr>
        <w:t xml:space="preserve"> 79 kontroli podmiotów, w wyniku których zostało wydane na podstawie </w:t>
      </w:r>
      <w:r w:rsidR="006926E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 52 a ustawy o przeciwdziałaniu narkomanii 61 decyzji</w:t>
      </w:r>
      <w:r w:rsidR="00C236D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o nałożenie kary pieniężnej </w:t>
      </w:r>
      <w:r w:rsidR="00A9672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 wprowadzenie do obrotu dopalaczy na łączną kwotę 785 000,00 zł (siedemset osiemdziesiąt pięć tysięcy złotych)</w:t>
      </w:r>
      <w:r w:rsidR="00876F4F">
        <w:rPr>
          <w:rFonts w:ascii="Times New Roman" w:eastAsia="Times New Roman" w:hAnsi="Times New Roman" w:cs="Times New Roman"/>
          <w:color w:val="000000"/>
          <w:sz w:val="24"/>
          <w:szCs w:val="24"/>
          <w:lang w:eastAsia="pl-PL"/>
        </w:rPr>
        <w:t>. W latach poprzednich liczba przeprowadzanych kontroli stanowiła</w:t>
      </w:r>
      <w:r w:rsidR="006500E0">
        <w:rPr>
          <w:rFonts w:ascii="Times New Roman" w:eastAsia="Times New Roman" w:hAnsi="Times New Roman" w:cs="Times New Roman"/>
          <w:color w:val="000000"/>
          <w:sz w:val="24"/>
          <w:szCs w:val="24"/>
          <w:lang w:eastAsia="pl-PL"/>
        </w:rPr>
        <w:t>:</w:t>
      </w:r>
      <w:r w:rsidR="00BD4E54">
        <w:rPr>
          <w:rFonts w:ascii="Times New Roman" w:eastAsia="Times New Roman" w:hAnsi="Times New Roman" w:cs="Times New Roman"/>
          <w:color w:val="000000"/>
          <w:sz w:val="24"/>
          <w:szCs w:val="24"/>
          <w:lang w:eastAsia="pl-PL"/>
        </w:rPr>
        <w:t xml:space="preserve"> </w:t>
      </w:r>
      <w:r w:rsidR="00876F4F">
        <w:rPr>
          <w:rFonts w:ascii="Times New Roman" w:eastAsia="Times New Roman" w:hAnsi="Times New Roman" w:cs="Times New Roman"/>
          <w:color w:val="000000"/>
          <w:sz w:val="24"/>
          <w:szCs w:val="24"/>
          <w:lang w:eastAsia="pl-PL"/>
        </w:rPr>
        <w:t xml:space="preserve">w 2013 roku 38, a w 2014 roku 55, w wyniku których wyegzekwowano kary pieniężne na kwoty 230 000,00 zł w 2013 roku i 750 000,00 zł w roku 2014. </w:t>
      </w:r>
    </w:p>
    <w:p w:rsidR="00C35C79" w:rsidRDefault="00E832E0" w:rsidP="00C236D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rezultacie przeprowadzonych kontroli </w:t>
      </w:r>
      <w:r w:rsidR="00876F4F">
        <w:rPr>
          <w:rFonts w:ascii="Times New Roman" w:eastAsia="Times New Roman" w:hAnsi="Times New Roman" w:cs="Times New Roman"/>
          <w:color w:val="000000"/>
          <w:sz w:val="24"/>
          <w:szCs w:val="24"/>
          <w:lang w:eastAsia="pl-PL"/>
        </w:rPr>
        <w:t xml:space="preserve">w 2015 roku </w:t>
      </w:r>
      <w:r>
        <w:rPr>
          <w:rFonts w:ascii="Times New Roman" w:eastAsia="Times New Roman" w:hAnsi="Times New Roman" w:cs="Times New Roman"/>
          <w:color w:val="000000"/>
          <w:sz w:val="24"/>
          <w:szCs w:val="24"/>
          <w:lang w:eastAsia="pl-PL"/>
        </w:rPr>
        <w:t xml:space="preserve">zabezpieczonych </w:t>
      </w:r>
      <w:r w:rsidR="00876F4F">
        <w:rPr>
          <w:rFonts w:ascii="Times New Roman" w:eastAsia="Times New Roman" w:hAnsi="Times New Roman" w:cs="Times New Roman"/>
          <w:color w:val="000000"/>
          <w:sz w:val="24"/>
          <w:szCs w:val="24"/>
          <w:lang w:eastAsia="pl-PL"/>
        </w:rPr>
        <w:t xml:space="preserve">zostało </w:t>
      </w:r>
      <w:r w:rsidRPr="00E832E0">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 xml:space="preserve"> </w:t>
      </w:r>
      <w:r w:rsidRPr="00E832E0">
        <w:rPr>
          <w:rFonts w:ascii="Times New Roman" w:eastAsia="Times New Roman" w:hAnsi="Times New Roman" w:cs="Times New Roman"/>
          <w:color w:val="000000"/>
          <w:sz w:val="24"/>
          <w:szCs w:val="24"/>
          <w:lang w:eastAsia="pl-PL"/>
        </w:rPr>
        <w:t>203</w:t>
      </w:r>
      <w:r w:rsidR="00876F4F">
        <w:rPr>
          <w:rFonts w:ascii="Times New Roman" w:eastAsia="Times New Roman" w:hAnsi="Times New Roman" w:cs="Times New Roman"/>
          <w:color w:val="000000"/>
          <w:sz w:val="24"/>
          <w:szCs w:val="24"/>
          <w:lang w:eastAsia="pl-PL"/>
        </w:rPr>
        <w:t xml:space="preserve"> produktów,</w:t>
      </w:r>
      <w:r w:rsidR="00C236D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 czego do</w:t>
      </w:r>
      <w:r w:rsidR="00876F4F">
        <w:rPr>
          <w:rFonts w:ascii="Times New Roman" w:eastAsia="Times New Roman" w:hAnsi="Times New Roman" w:cs="Times New Roman"/>
          <w:color w:val="000000"/>
          <w:sz w:val="24"/>
          <w:szCs w:val="24"/>
          <w:lang w:eastAsia="pl-PL"/>
        </w:rPr>
        <w:t xml:space="preserve"> badań przekazano</w:t>
      </w:r>
      <w:r>
        <w:rPr>
          <w:rFonts w:ascii="Times New Roman" w:eastAsia="Times New Roman" w:hAnsi="Times New Roman" w:cs="Times New Roman"/>
          <w:color w:val="000000"/>
          <w:sz w:val="24"/>
          <w:szCs w:val="24"/>
          <w:lang w:eastAsia="pl-PL"/>
        </w:rPr>
        <w:t xml:space="preserve"> 127 </w:t>
      </w:r>
      <w:r w:rsidR="00876F4F">
        <w:rPr>
          <w:rFonts w:ascii="Times New Roman" w:eastAsia="Times New Roman" w:hAnsi="Times New Roman" w:cs="Times New Roman"/>
          <w:color w:val="000000"/>
          <w:sz w:val="24"/>
          <w:szCs w:val="24"/>
          <w:lang w:eastAsia="pl-PL"/>
        </w:rPr>
        <w:t>próbek</w:t>
      </w:r>
      <w:r w:rsidR="00FF54AB">
        <w:rPr>
          <w:rFonts w:ascii="Times New Roman" w:eastAsia="Times New Roman" w:hAnsi="Times New Roman" w:cs="Times New Roman"/>
          <w:color w:val="000000"/>
          <w:sz w:val="24"/>
          <w:szCs w:val="24"/>
          <w:lang w:eastAsia="pl-PL"/>
        </w:rPr>
        <w:t>.</w:t>
      </w:r>
      <w:r w:rsidR="00876F4F">
        <w:rPr>
          <w:rFonts w:ascii="Times New Roman" w:eastAsia="Times New Roman" w:hAnsi="Times New Roman" w:cs="Times New Roman"/>
          <w:color w:val="000000"/>
          <w:sz w:val="24"/>
          <w:szCs w:val="24"/>
          <w:lang w:eastAsia="pl-PL"/>
        </w:rPr>
        <w:t xml:space="preserve"> Na przestrzeni badanego okresu ilość kontroli zwiększyła się 3 – krotnie, a ilość pobranych próbek do kontroli niemalże podwoiła się.</w:t>
      </w:r>
    </w:p>
    <w:p w:rsidR="00C35C79" w:rsidRDefault="00876F4F" w:rsidP="00C236D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sz w:val="24"/>
          <w:szCs w:val="24"/>
        </w:rPr>
        <w:t xml:space="preserve">W 2015 roku wydanych zostało </w:t>
      </w:r>
      <w:r w:rsidR="00507CC4">
        <w:rPr>
          <w:rFonts w:ascii="Times New Roman" w:eastAsia="Calibri" w:hAnsi="Times New Roman" w:cs="Times New Roman"/>
          <w:sz w:val="24"/>
          <w:szCs w:val="24"/>
        </w:rPr>
        <w:t>39</w:t>
      </w:r>
      <w:r w:rsidR="006926E5">
        <w:rPr>
          <w:rFonts w:ascii="Times New Roman" w:eastAsia="Calibri" w:hAnsi="Times New Roman" w:cs="Times New Roman"/>
          <w:sz w:val="24"/>
          <w:szCs w:val="24"/>
        </w:rPr>
        <w:t xml:space="preserve"> decyzji dotyczących</w:t>
      </w:r>
      <w:r w:rsidR="00507CC4" w:rsidRPr="0088727B">
        <w:rPr>
          <w:rFonts w:ascii="Times New Roman" w:eastAsia="Calibri" w:hAnsi="Times New Roman" w:cs="Times New Roman"/>
          <w:sz w:val="24"/>
          <w:szCs w:val="24"/>
        </w:rPr>
        <w:t xml:space="preserve"> zatrzymania i zabezpieczenia podejrzanych produktów, wstrzymania obrotu tymi produktami na czas badań i oceny ich bezpieczeństwa (nie dłużej niż 18 miesięcy) oraz wstrzymania działalności gospodarczej podmiotu.</w:t>
      </w:r>
    </w:p>
    <w:p w:rsidR="00C35C79" w:rsidRDefault="00507CC4" w:rsidP="00C236D1">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Na podstawie wyników badań wydano </w:t>
      </w:r>
      <w:r w:rsidR="00876F4F">
        <w:rPr>
          <w:rFonts w:ascii="Times New Roman" w:eastAsia="Times New Roman" w:hAnsi="Times New Roman" w:cs="Times New Roman"/>
          <w:color w:val="000000"/>
          <w:sz w:val="24"/>
          <w:szCs w:val="24"/>
          <w:lang w:eastAsia="pl-PL"/>
        </w:rPr>
        <w:t>w 2015 roku 43 decyzje dotyczące</w:t>
      </w:r>
      <w:r>
        <w:rPr>
          <w:rFonts w:ascii="Times New Roman" w:eastAsia="Times New Roman" w:hAnsi="Times New Roman" w:cs="Times New Roman"/>
          <w:color w:val="000000"/>
          <w:sz w:val="24"/>
          <w:szCs w:val="24"/>
          <w:lang w:eastAsia="pl-PL"/>
        </w:rPr>
        <w:t xml:space="preserve"> zakazu obrotu środkami zastępczymi oraz orzeczono o zniszczeniu tych środków na </w:t>
      </w:r>
      <w:r w:rsidR="00876F4F">
        <w:rPr>
          <w:rFonts w:ascii="Times New Roman" w:eastAsia="Times New Roman" w:hAnsi="Times New Roman" w:cs="Times New Roman"/>
          <w:color w:val="000000"/>
          <w:sz w:val="24"/>
          <w:szCs w:val="24"/>
          <w:lang w:eastAsia="pl-PL"/>
        </w:rPr>
        <w:t xml:space="preserve">koszt podmiotu </w:t>
      </w:r>
      <w:r w:rsidR="00876F4F">
        <w:rPr>
          <w:rFonts w:ascii="Times New Roman" w:eastAsia="Times New Roman" w:hAnsi="Times New Roman" w:cs="Times New Roman"/>
          <w:color w:val="000000"/>
          <w:sz w:val="24"/>
          <w:szCs w:val="24"/>
          <w:lang w:eastAsia="pl-PL"/>
        </w:rPr>
        <w:lastRenderedPageBreak/>
        <w:t xml:space="preserve">wprowadzającego, w latach poprzednich sytuacja ta </w:t>
      </w:r>
      <w:r w:rsidR="0025143E">
        <w:rPr>
          <w:rFonts w:ascii="Times New Roman" w:eastAsia="Times New Roman" w:hAnsi="Times New Roman" w:cs="Times New Roman"/>
          <w:color w:val="000000"/>
          <w:sz w:val="24"/>
          <w:szCs w:val="24"/>
          <w:lang w:eastAsia="pl-PL"/>
        </w:rPr>
        <w:t xml:space="preserve">wyglądała następująco: 2013 r. – 18 decyzji, 2014 r. – 49 decyzji. </w:t>
      </w:r>
    </w:p>
    <w:p w:rsidR="00507CC4" w:rsidRPr="006926E5" w:rsidRDefault="0025143E" w:rsidP="00C236D1">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W 2015 roku w</w:t>
      </w:r>
      <w:r w:rsidR="00507CC4" w:rsidRPr="006926E5">
        <w:rPr>
          <w:rFonts w:ascii="Times New Roman" w:eastAsia="Times New Roman" w:hAnsi="Times New Roman" w:cs="Times New Roman"/>
          <w:color w:val="000000"/>
          <w:sz w:val="24"/>
          <w:szCs w:val="24"/>
          <w:lang w:eastAsia="pl-PL"/>
        </w:rPr>
        <w:t xml:space="preserve">ydano 61 decyzji dotyczących obciążenia podmiotu wprowadzającego środki zastępcze opłatą za </w:t>
      </w:r>
      <w:r w:rsidR="00507CC4" w:rsidRPr="006926E5">
        <w:rPr>
          <w:rFonts w:ascii="Times New Roman" w:eastAsia="Calibri" w:hAnsi="Times New Roman" w:cs="Times New Roman"/>
          <w:sz w:val="24"/>
          <w:szCs w:val="24"/>
        </w:rPr>
        <w:t>badania środków zastępczych oraz kosztami kontroli kwestionowanej</w:t>
      </w:r>
      <w:r w:rsidR="00507CC4" w:rsidRPr="006926E5">
        <w:rPr>
          <w:rFonts w:ascii="Times New Roman" w:hAnsi="Times New Roman" w:cs="Times New Roman"/>
          <w:sz w:val="24"/>
          <w:szCs w:val="24"/>
        </w:rPr>
        <w:t>.</w:t>
      </w:r>
      <w:r>
        <w:rPr>
          <w:rFonts w:ascii="Times New Roman" w:hAnsi="Times New Roman" w:cs="Times New Roman"/>
          <w:sz w:val="24"/>
          <w:szCs w:val="24"/>
        </w:rPr>
        <w:t xml:space="preserve"> Liczba decyzji w tym zakresie na przestrzeni omawianego okresu                  4 – krotnie zwiększyła się; w 2013 roku wydano 14 takich decyzji. </w:t>
      </w:r>
    </w:p>
    <w:p w:rsidR="00E04177" w:rsidRDefault="00C236D1" w:rsidP="00C35C7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 xml:space="preserve">Skutkiem zażywania dopalaczy są zatrucia nimi spowodowane. W 2015 roku </w:t>
      </w:r>
      <w:r w:rsidR="008D04F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 następstwie przyjmowania środków zastępczych odnotowanych zostało przez Państwowy Powiatowy Inspektor Sanitarny w Kielcach 141 zatruć. Porównując rok 2015 z poprzednim, gdzie w 2014 roku liczba zatruć wynosiła 23 osoby, zauważyć można dynamikę wzrostu zażywania substancji psychoaktywnych skutkującymi zatruciam</w:t>
      </w:r>
      <w:r w:rsidR="0025143E">
        <w:rPr>
          <w:rFonts w:ascii="Times New Roman" w:eastAsia="Times New Roman" w:hAnsi="Times New Roman" w:cs="Times New Roman"/>
          <w:color w:val="000000"/>
          <w:sz w:val="24"/>
          <w:szCs w:val="24"/>
          <w:lang w:eastAsia="pl-PL"/>
        </w:rPr>
        <w:t xml:space="preserve">i spowodowanymi ich zażywaniem. W roku 2013 zatruć spowodowanych zażywaniem </w:t>
      </w:r>
      <w:r w:rsidR="006500E0">
        <w:rPr>
          <w:rFonts w:ascii="Times New Roman" w:eastAsia="Times New Roman" w:hAnsi="Times New Roman" w:cs="Times New Roman"/>
          <w:color w:val="000000"/>
          <w:sz w:val="24"/>
          <w:szCs w:val="24"/>
          <w:lang w:eastAsia="pl-PL"/>
        </w:rPr>
        <w:t>środków zastępczych</w:t>
      </w:r>
      <w:r w:rsidR="0025143E">
        <w:rPr>
          <w:rFonts w:ascii="Times New Roman" w:eastAsia="Times New Roman" w:hAnsi="Times New Roman" w:cs="Times New Roman"/>
          <w:color w:val="000000"/>
          <w:sz w:val="24"/>
          <w:szCs w:val="24"/>
          <w:lang w:eastAsia="pl-PL"/>
        </w:rPr>
        <w:t xml:space="preserve"> było znacznie mniej aniżeli w kolejnych latach ( 12 przypadków zatruć zgłoszonych do PPIS).</w:t>
      </w:r>
    </w:p>
    <w:p w:rsidR="0025143E" w:rsidRDefault="0025143E" w:rsidP="0025143E">
      <w:pPr>
        <w:spacing w:after="0" w:line="36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Analizując tabelę 34, nasuwa się stwierdzenie, iż zażywanie substancji zastępczych tzw. dopalaczy, jest zjawiskiem bardzo szybko ewoluującym, co wyraźnie można zaobserwować na przestrzeni badanego okresu. </w:t>
      </w: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pP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pP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pP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pP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pPr>
    </w:p>
    <w:p w:rsidR="00507CC4" w:rsidRDefault="00507CC4" w:rsidP="00C35C79">
      <w:pPr>
        <w:spacing w:after="0" w:line="360" w:lineRule="auto"/>
        <w:jc w:val="both"/>
        <w:rPr>
          <w:rFonts w:ascii="Times New Roman" w:eastAsia="Times New Roman" w:hAnsi="Times New Roman" w:cs="Times New Roman"/>
          <w:color w:val="000000"/>
          <w:sz w:val="24"/>
          <w:szCs w:val="24"/>
          <w:lang w:eastAsia="pl-PL"/>
        </w:rPr>
        <w:sectPr w:rsidR="00507CC4" w:rsidSect="003B4653">
          <w:pgSz w:w="11906" w:h="16838"/>
          <w:pgMar w:top="1417" w:right="1417" w:bottom="1417" w:left="1417" w:header="708" w:footer="708" w:gutter="0"/>
          <w:cols w:space="708"/>
          <w:docGrid w:linePitch="360"/>
        </w:sectPr>
      </w:pPr>
    </w:p>
    <w:p w:rsidR="008C3E4E" w:rsidRPr="00094982" w:rsidRDefault="007C6178" w:rsidP="00F313D0">
      <w:pPr>
        <w:spacing w:after="0" w:line="360" w:lineRule="auto"/>
        <w:jc w:val="both"/>
        <w:rPr>
          <w:rFonts w:ascii="Times New Roman" w:hAnsi="Times New Roman" w:cs="Times New Roman"/>
          <w:b/>
          <w:sz w:val="28"/>
          <w:szCs w:val="24"/>
        </w:rPr>
      </w:pPr>
      <w:r w:rsidRPr="00094982">
        <w:rPr>
          <w:rFonts w:ascii="Times New Roman" w:hAnsi="Times New Roman" w:cs="Times New Roman"/>
          <w:b/>
          <w:sz w:val="28"/>
          <w:szCs w:val="24"/>
        </w:rPr>
        <w:lastRenderedPageBreak/>
        <w:t>Podsumowanie</w:t>
      </w:r>
    </w:p>
    <w:p w:rsidR="007C6178" w:rsidRDefault="007C6178" w:rsidP="00F313D0">
      <w:pPr>
        <w:spacing w:after="0" w:line="360" w:lineRule="auto"/>
        <w:jc w:val="both"/>
        <w:rPr>
          <w:rFonts w:ascii="Times New Roman" w:hAnsi="Times New Roman" w:cs="Times New Roman"/>
          <w:sz w:val="24"/>
          <w:szCs w:val="24"/>
        </w:rPr>
      </w:pPr>
      <w:r w:rsidRPr="00F313D0">
        <w:rPr>
          <w:rFonts w:ascii="Times New Roman" w:hAnsi="Times New Roman" w:cs="Times New Roman"/>
          <w:sz w:val="24"/>
          <w:szCs w:val="24"/>
        </w:rPr>
        <w:t>Wskazane w ,,Wojewódzkim Programie Przeciwdziałania Nark</w:t>
      </w:r>
      <w:r>
        <w:rPr>
          <w:rFonts w:ascii="Times New Roman" w:hAnsi="Times New Roman" w:cs="Times New Roman"/>
          <w:sz w:val="24"/>
          <w:szCs w:val="24"/>
        </w:rPr>
        <w:t xml:space="preserve">omanii na lata </w:t>
      </w:r>
      <w:r w:rsidR="000F6BDA">
        <w:rPr>
          <w:rFonts w:ascii="Times New Roman" w:hAnsi="Times New Roman" w:cs="Times New Roman"/>
          <w:sz w:val="24"/>
          <w:szCs w:val="24"/>
        </w:rPr>
        <w:t xml:space="preserve">                  </w:t>
      </w:r>
      <w:r>
        <w:rPr>
          <w:rFonts w:ascii="Times New Roman" w:hAnsi="Times New Roman" w:cs="Times New Roman"/>
          <w:sz w:val="24"/>
          <w:szCs w:val="24"/>
        </w:rPr>
        <w:t>2011</w:t>
      </w:r>
      <w:r w:rsidR="000F6BDA">
        <w:rPr>
          <w:rFonts w:ascii="Times New Roman" w:hAnsi="Times New Roman" w:cs="Times New Roman"/>
          <w:sz w:val="24"/>
          <w:szCs w:val="24"/>
        </w:rPr>
        <w:t xml:space="preserve"> </w:t>
      </w:r>
      <w:r>
        <w:rPr>
          <w:rFonts w:ascii="Times New Roman" w:hAnsi="Times New Roman" w:cs="Times New Roman"/>
          <w:sz w:val="24"/>
          <w:szCs w:val="24"/>
        </w:rPr>
        <w:t>-</w:t>
      </w:r>
      <w:r w:rsidR="000F6BDA">
        <w:rPr>
          <w:rFonts w:ascii="Times New Roman" w:hAnsi="Times New Roman" w:cs="Times New Roman"/>
          <w:sz w:val="24"/>
          <w:szCs w:val="24"/>
        </w:rPr>
        <w:t xml:space="preserve"> </w:t>
      </w:r>
      <w:r>
        <w:rPr>
          <w:rFonts w:ascii="Times New Roman" w:hAnsi="Times New Roman" w:cs="Times New Roman"/>
          <w:sz w:val="24"/>
          <w:szCs w:val="24"/>
        </w:rPr>
        <w:t xml:space="preserve">2016 za 2015 </w:t>
      </w:r>
      <w:r w:rsidRPr="00F313D0">
        <w:rPr>
          <w:rFonts w:ascii="Times New Roman" w:hAnsi="Times New Roman" w:cs="Times New Roman"/>
          <w:sz w:val="24"/>
          <w:szCs w:val="24"/>
        </w:rPr>
        <w:t>r.” cele ogólne i szczegółowe zostały osiągnięte poprzez r</w:t>
      </w:r>
      <w:r w:rsidR="003D31F4">
        <w:rPr>
          <w:rFonts w:ascii="Times New Roman" w:hAnsi="Times New Roman" w:cs="Times New Roman"/>
          <w:sz w:val="24"/>
          <w:szCs w:val="24"/>
        </w:rPr>
        <w:t>ealizację poszczególnych zadań.</w:t>
      </w:r>
    </w:p>
    <w:p w:rsidR="003D31F4" w:rsidRPr="008A1C6B" w:rsidRDefault="003D31F4" w:rsidP="009377B2">
      <w:pPr>
        <w:pStyle w:val="Akapitzlist"/>
        <w:numPr>
          <w:ilvl w:val="0"/>
          <w:numId w:val="1"/>
        </w:numPr>
        <w:spacing w:after="0" w:line="360" w:lineRule="auto"/>
        <w:ind w:left="567" w:hanging="284"/>
        <w:jc w:val="both"/>
        <w:rPr>
          <w:rFonts w:ascii="Times New Roman" w:eastAsia="Calibri" w:hAnsi="Times New Roman" w:cs="Times New Roman"/>
          <w:color w:val="000000"/>
          <w:kern w:val="24"/>
          <w:sz w:val="24"/>
          <w:szCs w:val="24"/>
          <w:lang w:eastAsia="pl-PL"/>
        </w:rPr>
      </w:pPr>
      <w:r>
        <w:rPr>
          <w:rFonts w:ascii="Times New Roman" w:hAnsi="Times New Roman" w:cs="Times New Roman"/>
          <w:sz w:val="24"/>
          <w:szCs w:val="24"/>
        </w:rPr>
        <w:t>W realizację Wojewódzkiego Programu Przeciwdziałania Narkomanii na lata 2011</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 – 2016 w 2015 roku </w:t>
      </w:r>
      <w:r w:rsidRPr="008A1C6B">
        <w:rPr>
          <w:rFonts w:ascii="Times New Roman" w:hAnsi="Times New Roman" w:cs="Times New Roman"/>
          <w:color w:val="000000"/>
          <w:kern w:val="24"/>
          <w:sz w:val="24"/>
          <w:szCs w:val="24"/>
        </w:rPr>
        <w:t xml:space="preserve">uczestniczyły: jednostki samorządów terytorialnych województwa świętokrzyskiego, Świętokrzyskie Kuratorium Oświaty, </w:t>
      </w:r>
      <w:r w:rsidRPr="008A1C6B">
        <w:rPr>
          <w:rFonts w:ascii="Times New Roman" w:hAnsi="Times New Roman" w:cs="Times New Roman"/>
          <w:sz w:val="24"/>
          <w:szCs w:val="24"/>
        </w:rPr>
        <w:t>Komenda Wojewódzka Policji w Kielcach, Samorzą</w:t>
      </w:r>
      <w:r w:rsidR="00A9672B">
        <w:rPr>
          <w:rFonts w:ascii="Times New Roman" w:hAnsi="Times New Roman" w:cs="Times New Roman"/>
          <w:sz w:val="24"/>
          <w:szCs w:val="24"/>
        </w:rPr>
        <w:t>d Województwa Świętokrzyskiego,</w:t>
      </w:r>
      <w:r w:rsidRPr="008A1C6B">
        <w:rPr>
          <w:rFonts w:ascii="Times New Roman" w:hAnsi="Times New Roman" w:cs="Times New Roman"/>
          <w:sz w:val="24"/>
          <w:szCs w:val="24"/>
        </w:rPr>
        <w:t xml:space="preserve"> Narodowy Fundusz Zdrowia </w:t>
      </w:r>
      <w:r w:rsidR="00A9672B">
        <w:rPr>
          <w:rFonts w:ascii="Times New Roman" w:hAnsi="Times New Roman" w:cs="Times New Roman"/>
          <w:sz w:val="24"/>
          <w:szCs w:val="24"/>
        </w:rPr>
        <w:t xml:space="preserve">  </w:t>
      </w:r>
      <w:r w:rsidRPr="008A1C6B">
        <w:rPr>
          <w:rFonts w:ascii="Times New Roman" w:hAnsi="Times New Roman" w:cs="Times New Roman"/>
          <w:sz w:val="24"/>
          <w:szCs w:val="24"/>
        </w:rPr>
        <w:t>w Kielcach, Areszt Śledczy w Kielcach, Świętokrzyski Państwowy Wojewódzki Inspektor Sanitarny w Kielcach, organizacj</w:t>
      </w:r>
      <w:r>
        <w:rPr>
          <w:rFonts w:ascii="Times New Roman" w:hAnsi="Times New Roman" w:cs="Times New Roman"/>
          <w:sz w:val="24"/>
          <w:szCs w:val="24"/>
        </w:rPr>
        <w:t>e pozarządowe, podmioty leczenia</w:t>
      </w:r>
      <w:r w:rsidRPr="008A1C6B">
        <w:rPr>
          <w:rFonts w:ascii="Times New Roman" w:hAnsi="Times New Roman" w:cs="Times New Roman"/>
          <w:sz w:val="24"/>
          <w:szCs w:val="24"/>
        </w:rPr>
        <w:t xml:space="preserve"> uzależnień</w:t>
      </w:r>
      <w:r>
        <w:rPr>
          <w:rFonts w:ascii="Times New Roman" w:hAnsi="Times New Roman" w:cs="Times New Roman"/>
          <w:sz w:val="24"/>
          <w:szCs w:val="24"/>
        </w:rPr>
        <w:t>.</w:t>
      </w:r>
    </w:p>
    <w:p w:rsidR="00CE5740" w:rsidRPr="006926E5" w:rsidRDefault="003D31F4" w:rsidP="006926E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Kuratorium </w:t>
      </w:r>
      <w:r w:rsidR="00CE5740">
        <w:rPr>
          <w:rFonts w:ascii="Times New Roman" w:hAnsi="Times New Roman" w:cs="Times New Roman"/>
          <w:sz w:val="24"/>
          <w:szCs w:val="24"/>
        </w:rPr>
        <w:t>Oświaty w Kielcach podejmowało działania w zakresie szeroko rozumianej profilaktyki</w:t>
      </w:r>
      <w:r w:rsidR="00CE5740" w:rsidRPr="00CE5740">
        <w:rPr>
          <w:rFonts w:ascii="Times New Roman" w:hAnsi="Times New Roman" w:cs="Times New Roman"/>
          <w:sz w:val="24"/>
          <w:szCs w:val="24"/>
        </w:rPr>
        <w:t xml:space="preserve">, </w:t>
      </w:r>
      <w:r w:rsidR="00CE5740" w:rsidRPr="00CE5740">
        <w:rPr>
          <w:rFonts w:ascii="Times New Roman" w:hAnsi="Times New Roman" w:cs="Times New Roman"/>
          <w:bCs/>
          <w:sz w:val="24"/>
          <w:szCs w:val="24"/>
        </w:rPr>
        <w:t>szcz</w:t>
      </w:r>
      <w:r w:rsidR="00391323">
        <w:rPr>
          <w:rFonts w:ascii="Times New Roman" w:hAnsi="Times New Roman" w:cs="Times New Roman"/>
          <w:bCs/>
          <w:sz w:val="24"/>
          <w:szCs w:val="24"/>
        </w:rPr>
        <w:t>ególnie zapobieganiu narkomanii</w:t>
      </w:r>
      <w:r w:rsidR="00CE5740" w:rsidRPr="00CE5740">
        <w:rPr>
          <w:rFonts w:ascii="Times New Roman" w:hAnsi="Times New Roman" w:cs="Times New Roman"/>
          <w:bCs/>
          <w:sz w:val="24"/>
          <w:szCs w:val="24"/>
        </w:rPr>
        <w:t xml:space="preserve"> w szkołach</w:t>
      </w:r>
      <w:r w:rsidR="00391323">
        <w:rPr>
          <w:rFonts w:ascii="Times New Roman" w:hAnsi="Times New Roman" w:cs="Times New Roman"/>
          <w:bCs/>
          <w:sz w:val="24"/>
          <w:szCs w:val="24"/>
        </w:rPr>
        <w:t>.</w:t>
      </w:r>
      <w:r w:rsidR="00CE5740" w:rsidRPr="00CE5740">
        <w:rPr>
          <w:rFonts w:ascii="Times New Roman" w:hAnsi="Times New Roman" w:cs="Times New Roman"/>
          <w:bCs/>
          <w:sz w:val="24"/>
          <w:szCs w:val="24"/>
        </w:rPr>
        <w:t xml:space="preserve"> </w:t>
      </w:r>
      <w:r w:rsidR="00CE5740">
        <w:rPr>
          <w:rFonts w:ascii="Times New Roman" w:hAnsi="Times New Roman" w:cs="Times New Roman"/>
          <w:bCs/>
          <w:sz w:val="24"/>
          <w:szCs w:val="24"/>
        </w:rPr>
        <w:t xml:space="preserve">                       </w:t>
      </w:r>
      <w:r w:rsidR="00CE5740" w:rsidRPr="00CE5740">
        <w:rPr>
          <w:rFonts w:ascii="Times New Roman" w:hAnsi="Times New Roman" w:cs="Times New Roman"/>
          <w:bCs/>
          <w:sz w:val="24"/>
          <w:szCs w:val="24"/>
        </w:rPr>
        <w:t>Dla realizacji tych za</w:t>
      </w:r>
      <w:r w:rsidR="00391323">
        <w:rPr>
          <w:rFonts w:ascii="Times New Roman" w:hAnsi="Times New Roman" w:cs="Times New Roman"/>
          <w:bCs/>
          <w:sz w:val="24"/>
          <w:szCs w:val="24"/>
        </w:rPr>
        <w:t>dań Kuratorium Oświaty podejmowało</w:t>
      </w:r>
      <w:r w:rsidR="00CE5740" w:rsidRPr="00CE5740">
        <w:rPr>
          <w:rFonts w:ascii="Times New Roman" w:hAnsi="Times New Roman" w:cs="Times New Roman"/>
          <w:bCs/>
          <w:sz w:val="24"/>
          <w:szCs w:val="24"/>
        </w:rPr>
        <w:t xml:space="preserve"> ścisłą współpracę </w:t>
      </w:r>
      <w:r w:rsidR="00391323">
        <w:rPr>
          <w:rFonts w:ascii="Times New Roman" w:hAnsi="Times New Roman" w:cs="Times New Roman"/>
          <w:bCs/>
          <w:sz w:val="24"/>
          <w:szCs w:val="24"/>
        </w:rPr>
        <w:t xml:space="preserve">                  </w:t>
      </w:r>
      <w:r w:rsidR="00CE5740" w:rsidRPr="00CE5740">
        <w:rPr>
          <w:rFonts w:ascii="Times New Roman" w:hAnsi="Times New Roman" w:cs="Times New Roman"/>
          <w:bCs/>
          <w:sz w:val="24"/>
          <w:szCs w:val="24"/>
        </w:rPr>
        <w:t>z Wojewodą Świętokrzyskim, Marszałkiem Województwa Świętokrzyskiego, Okręgową Izbą Radców Prawnych w Kielcach, Komendą Wojewódzką</w:t>
      </w:r>
      <w:r w:rsidR="00A9672B">
        <w:rPr>
          <w:rFonts w:ascii="Times New Roman" w:hAnsi="Times New Roman" w:cs="Times New Roman"/>
          <w:bCs/>
          <w:sz w:val="24"/>
          <w:szCs w:val="24"/>
        </w:rPr>
        <w:t xml:space="preserve"> i Miejską Policji w Kielcach, </w:t>
      </w:r>
      <w:r w:rsidR="00CE5740" w:rsidRPr="00CE5740">
        <w:rPr>
          <w:rFonts w:ascii="Times New Roman" w:hAnsi="Times New Roman" w:cs="Times New Roman"/>
          <w:bCs/>
          <w:sz w:val="24"/>
          <w:szCs w:val="24"/>
        </w:rPr>
        <w:t xml:space="preserve">Świętokrzyskim Centrum Onkologii, Świętokrzyskim Państwowym Wojewódzkim Inspektorem Sanitarnym, Świętokrzyskim Centrum Profilaktyki </w:t>
      </w:r>
      <w:r w:rsidR="00A9672B">
        <w:rPr>
          <w:rFonts w:ascii="Times New Roman" w:hAnsi="Times New Roman" w:cs="Times New Roman"/>
          <w:bCs/>
          <w:sz w:val="24"/>
          <w:szCs w:val="24"/>
        </w:rPr>
        <w:t xml:space="preserve">            </w:t>
      </w:r>
      <w:r w:rsidR="00CE5740" w:rsidRPr="00CE5740">
        <w:rPr>
          <w:rFonts w:ascii="Times New Roman" w:hAnsi="Times New Roman" w:cs="Times New Roman"/>
          <w:bCs/>
          <w:sz w:val="24"/>
          <w:szCs w:val="24"/>
        </w:rPr>
        <w:t>i Edukacji, uczelniami wyższymi, poradniami psychologiczno</w:t>
      </w:r>
      <w:r w:rsidR="00A9672B">
        <w:rPr>
          <w:rFonts w:ascii="Times New Roman" w:hAnsi="Times New Roman" w:cs="Times New Roman"/>
          <w:bCs/>
          <w:sz w:val="24"/>
          <w:szCs w:val="24"/>
        </w:rPr>
        <w:t xml:space="preserve"> </w:t>
      </w:r>
      <w:r w:rsidR="00CE5740" w:rsidRPr="00CE5740">
        <w:rPr>
          <w:rFonts w:ascii="Times New Roman" w:hAnsi="Times New Roman" w:cs="Times New Roman"/>
          <w:bCs/>
          <w:sz w:val="24"/>
          <w:szCs w:val="24"/>
        </w:rPr>
        <w:t>-</w:t>
      </w:r>
      <w:r w:rsidR="00A9672B">
        <w:rPr>
          <w:rFonts w:ascii="Times New Roman" w:hAnsi="Times New Roman" w:cs="Times New Roman"/>
          <w:bCs/>
          <w:sz w:val="24"/>
          <w:szCs w:val="24"/>
        </w:rPr>
        <w:t xml:space="preserve"> </w:t>
      </w:r>
      <w:r w:rsidR="00CE5740" w:rsidRPr="00CE5740">
        <w:rPr>
          <w:rFonts w:ascii="Times New Roman" w:hAnsi="Times New Roman" w:cs="Times New Roman"/>
          <w:bCs/>
          <w:sz w:val="24"/>
          <w:szCs w:val="24"/>
        </w:rPr>
        <w:t>pedagogicznymi, Okręgowym Inspektorem Pracy.</w:t>
      </w:r>
      <w:r w:rsidR="00CE5740">
        <w:rPr>
          <w:rFonts w:ascii="Times New Roman" w:hAnsi="Times New Roman" w:cs="Times New Roman"/>
          <w:bCs/>
          <w:sz w:val="24"/>
          <w:szCs w:val="24"/>
        </w:rPr>
        <w:t xml:space="preserve"> W ramach nadzory pedagogicznego przeprowadzane były </w:t>
      </w:r>
      <w:r w:rsidR="00CE5740" w:rsidRPr="00CE5740">
        <w:rPr>
          <w:rFonts w:ascii="Times New Roman" w:hAnsi="Times New Roman" w:cs="Times New Roman"/>
          <w:bCs/>
          <w:sz w:val="24"/>
          <w:szCs w:val="24"/>
        </w:rPr>
        <w:t>kontrole pod kątem prawidłowości prowadzonych przez szkołę działań wychowawczych i zapobiegawczych wśród dzieci i młodzieży zagrożonej uzależnieniem</w:t>
      </w:r>
      <w:r w:rsidR="00CE5740">
        <w:rPr>
          <w:rFonts w:ascii="Times New Roman" w:hAnsi="Times New Roman" w:cs="Times New Roman"/>
          <w:bCs/>
          <w:sz w:val="24"/>
          <w:szCs w:val="24"/>
        </w:rPr>
        <w:t xml:space="preserve">. </w:t>
      </w:r>
      <w:r w:rsidR="00CE5740" w:rsidRPr="006926E5">
        <w:rPr>
          <w:rFonts w:ascii="Times New Roman" w:hAnsi="Times New Roman" w:cs="Times New Roman"/>
          <w:sz w:val="24"/>
          <w:szCs w:val="24"/>
        </w:rPr>
        <w:t xml:space="preserve">Kuratorium Oświaty </w:t>
      </w:r>
      <w:r w:rsidR="00391323" w:rsidRPr="006926E5">
        <w:rPr>
          <w:rFonts w:ascii="Times New Roman" w:hAnsi="Times New Roman" w:cs="Times New Roman"/>
          <w:sz w:val="24"/>
          <w:szCs w:val="24"/>
        </w:rPr>
        <w:t xml:space="preserve">wspierało </w:t>
      </w:r>
      <w:r w:rsidR="00BB6974" w:rsidRPr="006926E5">
        <w:rPr>
          <w:rFonts w:ascii="Times New Roman" w:eastAsia="Times New Roman" w:hAnsi="Times New Roman" w:cs="Times New Roman"/>
          <w:bCs/>
          <w:sz w:val="24"/>
          <w:szCs w:val="24"/>
          <w:lang w:eastAsia="pl-PL"/>
        </w:rPr>
        <w:t xml:space="preserve">dyrektorów szkół i nauczycieli </w:t>
      </w:r>
      <w:r w:rsidR="006926E5">
        <w:rPr>
          <w:rFonts w:ascii="Times New Roman" w:eastAsia="Times New Roman" w:hAnsi="Times New Roman" w:cs="Times New Roman"/>
          <w:bCs/>
          <w:sz w:val="24"/>
          <w:szCs w:val="24"/>
          <w:lang w:eastAsia="pl-PL"/>
        </w:rPr>
        <w:t xml:space="preserve">                 </w:t>
      </w:r>
      <w:r w:rsidR="00BB6974" w:rsidRPr="006926E5">
        <w:rPr>
          <w:rFonts w:ascii="Times New Roman" w:eastAsia="Times New Roman" w:hAnsi="Times New Roman" w:cs="Times New Roman"/>
          <w:bCs/>
          <w:sz w:val="24"/>
          <w:szCs w:val="24"/>
          <w:lang w:eastAsia="pl-PL"/>
        </w:rPr>
        <w:t>w realizacji zadań profilaktycznych poprzez organizację m.in. szkoleń.</w:t>
      </w:r>
    </w:p>
    <w:p w:rsidR="00BB6974" w:rsidRPr="00391323" w:rsidRDefault="00BB6974" w:rsidP="00391323">
      <w:pPr>
        <w:pStyle w:val="Akapitzlist"/>
        <w:numPr>
          <w:ilvl w:val="0"/>
          <w:numId w:val="1"/>
        </w:numPr>
        <w:spacing w:after="0" w:line="360" w:lineRule="auto"/>
        <w:ind w:left="567" w:hanging="284"/>
        <w:jc w:val="both"/>
        <w:rPr>
          <w:rFonts w:ascii="Times New Roman" w:eastAsia="Calibri" w:hAnsi="Times New Roman" w:cs="Times New Roman"/>
          <w:color w:val="000000"/>
          <w:kern w:val="24"/>
          <w:sz w:val="24"/>
          <w:szCs w:val="24"/>
          <w:lang w:eastAsia="pl-PL"/>
        </w:rPr>
      </w:pPr>
      <w:r>
        <w:rPr>
          <w:rFonts w:ascii="Times New Roman" w:hAnsi="Times New Roman" w:cs="Times New Roman"/>
          <w:sz w:val="24"/>
          <w:szCs w:val="24"/>
        </w:rPr>
        <w:t xml:space="preserve">Komenda Wojewódzka Policji w Kielcach angażuje się w zwalczanie przestępczości narkotykowej, dzięki czemu zmniejsza dostępność do na terenie województwa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F313D0">
        <w:rPr>
          <w:rFonts w:ascii="Times New Roman" w:eastAsia="Calibri" w:hAnsi="Times New Roman" w:cs="Times New Roman"/>
          <w:sz w:val="24"/>
          <w:szCs w:val="24"/>
          <w:lang w:eastAsia="pl-PL"/>
        </w:rPr>
        <w:t xml:space="preserve">wszystkich rodzajów narkotyków od kokainy, poprzez amfetaminę, tabletki ekstazy, </w:t>
      </w:r>
      <w:r w:rsidR="00A9672B">
        <w:rPr>
          <w:rFonts w:ascii="Times New Roman" w:eastAsia="Calibri" w:hAnsi="Times New Roman" w:cs="Times New Roman"/>
          <w:sz w:val="24"/>
          <w:szCs w:val="24"/>
          <w:lang w:eastAsia="pl-PL"/>
        </w:rPr>
        <w:t>haszysz, marihuanę i LSD.</w:t>
      </w:r>
      <w:r w:rsidR="00391323">
        <w:rPr>
          <w:rFonts w:ascii="Times New Roman" w:eastAsia="Calibri" w:hAnsi="Times New Roman" w:cs="Times New Roman"/>
          <w:sz w:val="24"/>
          <w:szCs w:val="24"/>
          <w:lang w:eastAsia="pl-PL"/>
        </w:rPr>
        <w:t xml:space="preserve"> </w:t>
      </w:r>
      <w:r w:rsidRPr="00391323">
        <w:rPr>
          <w:rFonts w:ascii="Times New Roman" w:hAnsi="Times New Roman" w:cs="Times New Roman"/>
          <w:sz w:val="24"/>
          <w:szCs w:val="24"/>
        </w:rPr>
        <w:t>Policjanci prowadzi</w:t>
      </w:r>
      <w:r w:rsidRPr="00391323">
        <w:rPr>
          <w:rFonts w:ascii="Times New Roman" w:eastAsia="Calibri" w:hAnsi="Times New Roman" w:cs="Times New Roman"/>
          <w:sz w:val="24"/>
          <w:szCs w:val="24"/>
        </w:rPr>
        <w:t xml:space="preserve">li różnego rodzaju przedsięwzięcia </w:t>
      </w:r>
      <w:r w:rsidR="00133FAE">
        <w:rPr>
          <w:rFonts w:ascii="Times New Roman" w:eastAsia="Calibri" w:hAnsi="Times New Roman" w:cs="Times New Roman"/>
          <w:sz w:val="24"/>
          <w:szCs w:val="24"/>
        </w:rPr>
        <w:t xml:space="preserve">          </w:t>
      </w:r>
      <w:r w:rsidRPr="00391323">
        <w:rPr>
          <w:rFonts w:ascii="Times New Roman" w:eastAsia="Calibri" w:hAnsi="Times New Roman" w:cs="Times New Roman"/>
          <w:sz w:val="24"/>
          <w:szCs w:val="24"/>
        </w:rPr>
        <w:t xml:space="preserve">na rzecz uświadamiania dzieci, młodzieży i osób dorosłych o konsekwencjach wynikających z nieprzestrzegania przepisów ustawy o przeciwdziałaniu narkomanii oraz szkodliwości zażywania substancji psychoaktywnych. </w:t>
      </w:r>
    </w:p>
    <w:p w:rsidR="00CE5740" w:rsidRPr="00BB6974" w:rsidRDefault="00BB6974" w:rsidP="009377B2">
      <w:pPr>
        <w:pStyle w:val="Akapitzlist"/>
        <w:numPr>
          <w:ilvl w:val="0"/>
          <w:numId w:val="1"/>
        </w:numPr>
        <w:spacing w:after="0" w:line="360" w:lineRule="auto"/>
        <w:jc w:val="both"/>
        <w:rPr>
          <w:rFonts w:ascii="Times New Roman" w:hAnsi="Times New Roman" w:cs="Times New Roman"/>
          <w:sz w:val="24"/>
          <w:szCs w:val="24"/>
        </w:rPr>
      </w:pPr>
      <w:r w:rsidRPr="0045403C">
        <w:rPr>
          <w:rFonts w:ascii="Times New Roman" w:eastAsia="Calibri" w:hAnsi="Times New Roman" w:cs="Times New Roman"/>
          <w:color w:val="000000"/>
          <w:kern w:val="24"/>
          <w:sz w:val="24"/>
          <w:szCs w:val="24"/>
          <w:lang w:eastAsia="pl-PL"/>
        </w:rPr>
        <w:t xml:space="preserve">W ramach ustawy z dnia 24 kwietnia 2003 r. o działalności pożytku publicznego </w:t>
      </w:r>
      <w:r>
        <w:rPr>
          <w:rFonts w:ascii="Times New Roman" w:eastAsia="Calibri" w:hAnsi="Times New Roman" w:cs="Times New Roman"/>
          <w:color w:val="000000"/>
          <w:kern w:val="24"/>
          <w:sz w:val="24"/>
          <w:szCs w:val="24"/>
          <w:lang w:eastAsia="pl-PL"/>
        </w:rPr>
        <w:br/>
      </w:r>
      <w:r w:rsidRPr="0045403C">
        <w:rPr>
          <w:rFonts w:ascii="Times New Roman" w:eastAsia="Calibri" w:hAnsi="Times New Roman" w:cs="Times New Roman"/>
          <w:color w:val="000000"/>
          <w:kern w:val="24"/>
          <w:sz w:val="24"/>
          <w:szCs w:val="24"/>
          <w:lang w:eastAsia="pl-PL"/>
        </w:rPr>
        <w:t xml:space="preserve"> i o wolontariacie (t. j. Dz. U. z 2014 r. poz. 1118), oraz współprac</w:t>
      </w:r>
      <w:r>
        <w:rPr>
          <w:rFonts w:ascii="Times New Roman" w:eastAsia="Calibri" w:hAnsi="Times New Roman" w:cs="Times New Roman"/>
          <w:color w:val="000000"/>
          <w:kern w:val="24"/>
          <w:sz w:val="24"/>
          <w:szCs w:val="24"/>
          <w:lang w:eastAsia="pl-PL"/>
        </w:rPr>
        <w:t xml:space="preserve">y z organizacjami </w:t>
      </w:r>
      <w:r>
        <w:rPr>
          <w:rFonts w:ascii="Times New Roman" w:eastAsia="Calibri" w:hAnsi="Times New Roman" w:cs="Times New Roman"/>
          <w:color w:val="000000"/>
          <w:kern w:val="24"/>
          <w:sz w:val="24"/>
          <w:szCs w:val="24"/>
          <w:lang w:eastAsia="pl-PL"/>
        </w:rPr>
        <w:lastRenderedPageBreak/>
        <w:t>pozarządowymi</w:t>
      </w:r>
      <w:r w:rsidRPr="0045403C">
        <w:rPr>
          <w:rFonts w:ascii="Times New Roman" w:eastAsia="Calibri" w:hAnsi="Times New Roman" w:cs="Times New Roman"/>
          <w:color w:val="000000"/>
          <w:kern w:val="24"/>
          <w:sz w:val="24"/>
          <w:szCs w:val="24"/>
          <w:lang w:eastAsia="pl-PL"/>
        </w:rPr>
        <w:t xml:space="preserve"> w Departamencie Ochrony Zdrowia przeprowadzono otwarty konkursy ofert w zakresie zwalczania narkomanii. Na wsparcie realizacji zadań publicznych przeznaczono kwotę</w:t>
      </w:r>
      <w:r>
        <w:rPr>
          <w:rFonts w:ascii="Times New Roman" w:eastAsia="Calibri" w:hAnsi="Times New Roman" w:cs="Times New Roman"/>
          <w:color w:val="000000"/>
          <w:kern w:val="24"/>
          <w:sz w:val="24"/>
          <w:szCs w:val="24"/>
          <w:lang w:eastAsia="pl-PL"/>
        </w:rPr>
        <w:t xml:space="preserve"> 45</w:t>
      </w:r>
      <w:r w:rsidRPr="0045403C">
        <w:rPr>
          <w:rFonts w:ascii="Times New Roman" w:eastAsia="Calibri" w:hAnsi="Times New Roman" w:cs="Times New Roman"/>
          <w:color w:val="000000"/>
          <w:kern w:val="24"/>
          <w:sz w:val="24"/>
          <w:szCs w:val="24"/>
          <w:lang w:eastAsia="pl-PL"/>
        </w:rPr>
        <w:t xml:space="preserve"> 000,00 zł</w:t>
      </w:r>
      <w:r>
        <w:rPr>
          <w:rFonts w:ascii="Times New Roman" w:eastAsia="Calibri" w:hAnsi="Times New Roman" w:cs="Times New Roman"/>
          <w:color w:val="000000"/>
          <w:kern w:val="24"/>
          <w:sz w:val="24"/>
          <w:szCs w:val="24"/>
          <w:lang w:eastAsia="pl-PL"/>
        </w:rPr>
        <w:t>.</w:t>
      </w:r>
    </w:p>
    <w:p w:rsidR="00BB6974" w:rsidRDefault="00BB6974" w:rsidP="009377B2">
      <w:pPr>
        <w:pStyle w:val="Akapitzlist"/>
        <w:numPr>
          <w:ilvl w:val="0"/>
          <w:numId w:val="1"/>
        </w:num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kern w:val="24"/>
          <w:sz w:val="24"/>
          <w:szCs w:val="24"/>
          <w:lang w:eastAsia="pl-PL"/>
        </w:rPr>
        <w:t>Departament</w:t>
      </w:r>
      <w:r w:rsidRPr="0045403C">
        <w:rPr>
          <w:rFonts w:ascii="Times New Roman" w:eastAsia="Calibri" w:hAnsi="Times New Roman" w:cs="Times New Roman"/>
          <w:color w:val="000000"/>
          <w:kern w:val="24"/>
          <w:sz w:val="24"/>
          <w:szCs w:val="24"/>
          <w:lang w:eastAsia="pl-PL"/>
        </w:rPr>
        <w:t xml:space="preserve"> Ochrony Zdrowia </w:t>
      </w:r>
      <w:r>
        <w:rPr>
          <w:rFonts w:ascii="Times New Roman" w:eastAsia="Calibri" w:hAnsi="Times New Roman" w:cs="Times New Roman"/>
          <w:color w:val="000000"/>
          <w:kern w:val="24"/>
          <w:sz w:val="24"/>
          <w:szCs w:val="24"/>
          <w:lang w:eastAsia="pl-PL"/>
        </w:rPr>
        <w:t xml:space="preserve">prowadził </w:t>
      </w:r>
      <w:r w:rsidRPr="0045403C">
        <w:rPr>
          <w:rFonts w:ascii="Times New Roman" w:hAnsi="Times New Roman" w:cs="Times New Roman"/>
          <w:sz w:val="24"/>
          <w:szCs w:val="24"/>
        </w:rPr>
        <w:t>działania edukacyjno – informacyjne podejmowane w z</w:t>
      </w:r>
      <w:r w:rsidR="00A9672B">
        <w:rPr>
          <w:rFonts w:ascii="Times New Roman" w:hAnsi="Times New Roman" w:cs="Times New Roman"/>
          <w:sz w:val="24"/>
          <w:szCs w:val="24"/>
        </w:rPr>
        <w:t>akresie profilaktyki narkomanii</w:t>
      </w:r>
      <w:r w:rsidRPr="0045403C">
        <w:rPr>
          <w:rFonts w:ascii="Times New Roman" w:hAnsi="Times New Roman" w:cs="Times New Roman"/>
          <w:sz w:val="24"/>
          <w:szCs w:val="24"/>
        </w:rPr>
        <w:t xml:space="preserve"> (m.in. upowszechnianie informacji </w:t>
      </w:r>
      <w:r w:rsidR="00391323">
        <w:rPr>
          <w:rFonts w:ascii="Times New Roman" w:hAnsi="Times New Roman" w:cs="Times New Roman"/>
          <w:sz w:val="24"/>
          <w:szCs w:val="24"/>
        </w:rPr>
        <w:t xml:space="preserve"> </w:t>
      </w:r>
      <w:r w:rsidR="00A9672B">
        <w:rPr>
          <w:rFonts w:ascii="Times New Roman" w:hAnsi="Times New Roman" w:cs="Times New Roman"/>
          <w:sz w:val="24"/>
          <w:szCs w:val="24"/>
        </w:rPr>
        <w:t xml:space="preserve"> </w:t>
      </w:r>
      <w:r w:rsidRPr="0045403C">
        <w:rPr>
          <w:rFonts w:ascii="Times New Roman" w:hAnsi="Times New Roman" w:cs="Times New Roman"/>
          <w:sz w:val="24"/>
          <w:szCs w:val="24"/>
        </w:rPr>
        <w:t>o kampaniach społecznych, wypożyczenie walizki z atrapami narkotyków Drug-Box, organizacja i uczestnictwo w konferencjach i szko</w:t>
      </w:r>
      <w:r>
        <w:rPr>
          <w:rFonts w:ascii="Times New Roman" w:hAnsi="Times New Roman" w:cs="Times New Roman"/>
          <w:sz w:val="24"/>
          <w:szCs w:val="24"/>
        </w:rPr>
        <w:t>leniach).</w:t>
      </w:r>
    </w:p>
    <w:p w:rsidR="002F7F46" w:rsidRPr="002F7F46" w:rsidRDefault="002F7F46" w:rsidP="009377B2">
      <w:pPr>
        <w:pStyle w:val="Akapitzlist"/>
        <w:numPr>
          <w:ilvl w:val="0"/>
          <w:numId w:val="1"/>
        </w:numPr>
        <w:spacing w:after="0" w:line="360" w:lineRule="auto"/>
        <w:jc w:val="both"/>
        <w:rPr>
          <w:rFonts w:ascii="Times New Roman" w:hAnsi="Times New Roman" w:cs="Times New Roman"/>
          <w:sz w:val="24"/>
          <w:szCs w:val="24"/>
        </w:rPr>
      </w:pPr>
      <w:r w:rsidRPr="002F7F46">
        <w:rPr>
          <w:rFonts w:ascii="Times New Roman" w:hAnsi="Times New Roman" w:cs="Times New Roman"/>
          <w:sz w:val="24"/>
          <w:szCs w:val="24"/>
        </w:rPr>
        <w:t xml:space="preserve">Na terenie województwa świętokrzyskiego 6 jednostek realizuje Program Profilaktyki Selektywnej ,,FreD Goes Net” są to: Świętokrzyskie Towarzystwo Zapobiegania Patologiom Społecznym KUŹNIA z Ostrowca Świętokrzyskiego, „Zdrowa Szkoła” Stowarzyszenie Nauczycieli w Starachowicach, Stowarzyszenie Terapeutów i Osób Wspierających w Morawicy, NZOZ Nadzieja Rodzinie z Mniowa, Stowarzyszenie Pomocy ARKA NOEGO ze Skarżyska – Kamiennej oraz Stowarzyszenie „Nadzieja Rodzinie” z Kielc.  </w:t>
      </w:r>
    </w:p>
    <w:p w:rsidR="002F7F46" w:rsidRDefault="002F7F46" w:rsidP="009377B2">
      <w:pPr>
        <w:pStyle w:val="Akapitzlist"/>
        <w:numPr>
          <w:ilvl w:val="0"/>
          <w:numId w:val="1"/>
        </w:numPr>
        <w:spacing w:after="0" w:line="360" w:lineRule="auto"/>
        <w:jc w:val="both"/>
        <w:rPr>
          <w:rFonts w:ascii="Times New Roman" w:hAnsi="Times New Roman" w:cs="Times New Roman"/>
          <w:sz w:val="24"/>
          <w:szCs w:val="24"/>
        </w:rPr>
      </w:pPr>
      <w:r w:rsidRPr="006B1446">
        <w:rPr>
          <w:rFonts w:ascii="Times New Roman" w:eastAsia="Lucida Sans Unicode" w:hAnsi="Times New Roman" w:cs="Times New Roman"/>
          <w:kern w:val="3"/>
          <w:sz w:val="24"/>
          <w:szCs w:val="24"/>
          <w:lang w:eastAsia="pl-PL"/>
        </w:rPr>
        <w:t>W 201</w:t>
      </w:r>
      <w:r>
        <w:rPr>
          <w:rFonts w:ascii="Times New Roman" w:eastAsia="Lucida Sans Unicode" w:hAnsi="Times New Roman" w:cs="Times New Roman"/>
          <w:kern w:val="3"/>
          <w:sz w:val="24"/>
          <w:szCs w:val="24"/>
          <w:lang w:eastAsia="pl-PL"/>
        </w:rPr>
        <w:t>5</w:t>
      </w:r>
      <w:r w:rsidRPr="006B1446">
        <w:rPr>
          <w:rFonts w:ascii="Times New Roman" w:eastAsia="Lucida Sans Unicode" w:hAnsi="Times New Roman" w:cs="Times New Roman"/>
          <w:kern w:val="3"/>
          <w:sz w:val="24"/>
          <w:szCs w:val="24"/>
          <w:lang w:eastAsia="pl-PL"/>
        </w:rPr>
        <w:t xml:space="preserve"> roku Areszt Śledczy podejmował działania wynikające</w:t>
      </w:r>
      <w:r>
        <w:rPr>
          <w:rFonts w:ascii="Times New Roman" w:eastAsia="Lucida Sans Unicode" w:hAnsi="Times New Roman" w:cs="Times New Roman"/>
          <w:kern w:val="3"/>
          <w:sz w:val="24"/>
          <w:szCs w:val="24"/>
          <w:lang w:eastAsia="pl-PL"/>
        </w:rPr>
        <w:t xml:space="preserve"> z Programu poprzez m.in. poszerzenie kwalifikacji personelu Aresztu, </w:t>
      </w:r>
      <w:r>
        <w:rPr>
          <w:rFonts w:ascii="Times New Roman" w:hAnsi="Times New Roman" w:cs="Times New Roman"/>
          <w:sz w:val="24"/>
          <w:szCs w:val="24"/>
        </w:rPr>
        <w:t>prowadzenie oddziaływań profilaktycznych, profilaktykę przestępczości, której celem jest nabycie umiejętności rozpoznawania sygnałów ostrzegawczych dotyczących pierwszych oznak demoralizacji u młodzieży, prowadzenie oddziaływań readaptacyjnych, których odbiorcami są pacjenci OT.</w:t>
      </w:r>
    </w:p>
    <w:p w:rsidR="000F6BDA" w:rsidRPr="009B7193" w:rsidRDefault="009B7193" w:rsidP="00391323">
      <w:pPr>
        <w:pStyle w:val="Akapitzlist"/>
        <w:numPr>
          <w:ilvl w:val="0"/>
          <w:numId w:val="1"/>
        </w:numPr>
        <w:spacing w:after="0" w:line="360" w:lineRule="auto"/>
        <w:ind w:left="567" w:hanging="283"/>
        <w:jc w:val="both"/>
        <w:rPr>
          <w:rFonts w:ascii="Times New Roman" w:hAnsi="Times New Roman" w:cs="Times New Roman"/>
          <w:b/>
          <w:sz w:val="24"/>
          <w:szCs w:val="24"/>
        </w:rPr>
      </w:pPr>
      <w:r w:rsidRPr="009B7193">
        <w:rPr>
          <w:rFonts w:ascii="Times New Roman" w:hAnsi="Times New Roman" w:cs="Times New Roman"/>
          <w:sz w:val="24"/>
          <w:szCs w:val="24"/>
        </w:rPr>
        <w:t xml:space="preserve">Największą zrealizowaną wartość świadczeń w zakresie świadczenia terapii uzależnienia od substancji psychoaktywnych innych niż alkohol odnotowano </w:t>
      </w:r>
      <w:r w:rsidR="00391323">
        <w:rPr>
          <w:rFonts w:ascii="Times New Roman" w:hAnsi="Times New Roman" w:cs="Times New Roman"/>
          <w:sz w:val="24"/>
          <w:szCs w:val="24"/>
        </w:rPr>
        <w:t xml:space="preserve">                 </w:t>
      </w:r>
      <w:r w:rsidRPr="009B7193">
        <w:rPr>
          <w:rFonts w:ascii="Times New Roman" w:hAnsi="Times New Roman" w:cs="Times New Roman"/>
          <w:sz w:val="24"/>
          <w:szCs w:val="24"/>
        </w:rPr>
        <w:t>w Ośrodku Leczenia Uzależnień od Środków Psychoaktywny</w:t>
      </w:r>
      <w:r w:rsidR="00391323">
        <w:rPr>
          <w:rFonts w:ascii="Times New Roman" w:hAnsi="Times New Roman" w:cs="Times New Roman"/>
          <w:sz w:val="24"/>
          <w:szCs w:val="24"/>
        </w:rPr>
        <w:t>ch „San Damiano” Chęciny</w:t>
      </w:r>
      <w:r w:rsidRPr="009B7193">
        <w:rPr>
          <w:rFonts w:ascii="Times New Roman" w:hAnsi="Times New Roman" w:cs="Times New Roman"/>
          <w:sz w:val="24"/>
          <w:szCs w:val="24"/>
        </w:rPr>
        <w:t>.</w:t>
      </w:r>
      <w:r>
        <w:rPr>
          <w:rFonts w:ascii="Times New Roman" w:hAnsi="Times New Roman" w:cs="Times New Roman"/>
          <w:sz w:val="24"/>
          <w:szCs w:val="24"/>
        </w:rPr>
        <w:t xml:space="preserve"> </w:t>
      </w:r>
    </w:p>
    <w:p w:rsidR="009B7193" w:rsidRDefault="009B7193" w:rsidP="009B719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Największą zrealizowaną wartość świadczeń w zakresie świadczenia rehabilitacyjne dla uzależnionych od substancji psychoaktywnych odnotowano w Ośrodku Leczenia Terapii i Rehabilitacji Uzależnień</w:t>
      </w:r>
      <w:r w:rsidR="00391323">
        <w:rPr>
          <w:rFonts w:ascii="Times New Roman" w:hAnsi="Times New Roman" w:cs="Times New Roman"/>
          <w:sz w:val="24"/>
          <w:szCs w:val="24"/>
        </w:rPr>
        <w:t xml:space="preserve"> dla Dzieci i Młodzieży w Lutej.</w:t>
      </w:r>
    </w:p>
    <w:p w:rsidR="009B7193" w:rsidRPr="00094982" w:rsidRDefault="009B7193" w:rsidP="00094982">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Największą zakontraktowaną liczbę świadczeń w zakresie świadczenia dla uzależnionych od substancji psychoaktywnych udzielane w hostelu odnotowano </w:t>
      </w:r>
      <w:r w:rsidR="00FC258C">
        <w:rPr>
          <w:rFonts w:ascii="Times New Roman" w:hAnsi="Times New Roman" w:cs="Times New Roman"/>
          <w:sz w:val="24"/>
          <w:szCs w:val="24"/>
        </w:rPr>
        <w:t xml:space="preserve">           </w:t>
      </w:r>
      <w:r>
        <w:rPr>
          <w:rFonts w:ascii="Times New Roman" w:hAnsi="Times New Roman" w:cs="Times New Roman"/>
          <w:sz w:val="24"/>
          <w:szCs w:val="24"/>
        </w:rPr>
        <w:t>w Ośrodku Leczenia Uzależnień od Substancji Psychoakty</w:t>
      </w:r>
      <w:r w:rsidR="00094982">
        <w:rPr>
          <w:rFonts w:ascii="Times New Roman" w:hAnsi="Times New Roman" w:cs="Times New Roman"/>
          <w:sz w:val="24"/>
          <w:szCs w:val="24"/>
        </w:rPr>
        <w:t>w</w:t>
      </w:r>
      <w:r>
        <w:rPr>
          <w:rFonts w:ascii="Times New Roman" w:hAnsi="Times New Roman" w:cs="Times New Roman"/>
          <w:sz w:val="24"/>
          <w:szCs w:val="24"/>
        </w:rPr>
        <w:t>nych „</w:t>
      </w:r>
      <w:r w:rsidR="00094982">
        <w:rPr>
          <w:rFonts w:ascii="Times New Roman" w:hAnsi="Times New Roman" w:cs="Times New Roman"/>
          <w:sz w:val="24"/>
          <w:szCs w:val="24"/>
        </w:rPr>
        <w:t xml:space="preserve">San Damiano” </w:t>
      </w:r>
      <w:r w:rsidR="00133FAE">
        <w:rPr>
          <w:rFonts w:ascii="Times New Roman" w:hAnsi="Times New Roman" w:cs="Times New Roman"/>
          <w:sz w:val="24"/>
          <w:szCs w:val="24"/>
        </w:rPr>
        <w:t xml:space="preserve">             </w:t>
      </w:r>
      <w:r w:rsidR="00094982">
        <w:rPr>
          <w:rFonts w:ascii="Times New Roman" w:hAnsi="Times New Roman" w:cs="Times New Roman"/>
          <w:sz w:val="24"/>
          <w:szCs w:val="24"/>
        </w:rPr>
        <w:t xml:space="preserve">– </w:t>
      </w:r>
      <w:r w:rsidR="00391323">
        <w:rPr>
          <w:rFonts w:ascii="Times New Roman" w:hAnsi="Times New Roman" w:cs="Times New Roman"/>
          <w:sz w:val="24"/>
          <w:szCs w:val="24"/>
        </w:rPr>
        <w:t>Chęciny.</w:t>
      </w:r>
    </w:p>
    <w:p w:rsidR="00094982" w:rsidRPr="00391323" w:rsidRDefault="00391323" w:rsidP="00391323">
      <w:pPr>
        <w:pStyle w:val="Akapitzlist"/>
        <w:numPr>
          <w:ilvl w:val="0"/>
          <w:numId w:val="1"/>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w:t>
      </w:r>
      <w:r w:rsidR="00094982" w:rsidRPr="00391323">
        <w:rPr>
          <w:rFonts w:ascii="Times New Roman" w:hAnsi="Times New Roman" w:cs="Times New Roman"/>
          <w:sz w:val="24"/>
          <w:szCs w:val="24"/>
        </w:rPr>
        <w:t xml:space="preserve"> Poradni Leczenia Uzależnień od Substancji Psychoaktywnych będącej w strukturach Niepublicznego Zakładu Opieki Zdrowotnej „Nadzieja Rodzinie” w </w:t>
      </w:r>
      <w:r w:rsidR="00CF3295">
        <w:rPr>
          <w:rFonts w:ascii="Times New Roman" w:hAnsi="Times New Roman" w:cs="Times New Roman"/>
          <w:sz w:val="24"/>
          <w:szCs w:val="24"/>
        </w:rPr>
        <w:t xml:space="preserve">Kielcach, w roku 2015 przyjęto </w:t>
      </w:r>
      <w:r w:rsidR="00094982" w:rsidRPr="00391323">
        <w:rPr>
          <w:rFonts w:ascii="Times New Roman" w:hAnsi="Times New Roman" w:cs="Times New Roman"/>
          <w:sz w:val="24"/>
          <w:szCs w:val="24"/>
        </w:rPr>
        <w:t>102 pacjentów, z czego łącznie udzielonych zostało 461 świadczeń.</w:t>
      </w:r>
    </w:p>
    <w:p w:rsidR="00094982" w:rsidRDefault="00094982" w:rsidP="00BC7821">
      <w:pPr>
        <w:tabs>
          <w:tab w:val="left" w:pos="709"/>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Ośrodek dla Osób </w:t>
      </w:r>
      <w:r w:rsidRPr="00094982">
        <w:rPr>
          <w:rFonts w:ascii="Times New Roman" w:hAnsi="Times New Roman" w:cs="Times New Roman"/>
          <w:sz w:val="24"/>
          <w:szCs w:val="24"/>
        </w:rPr>
        <w:t>z Uzależnieniem od Substancji Psychoaktywnych w Pałęgach</w:t>
      </w:r>
      <w:r>
        <w:rPr>
          <w:rFonts w:ascii="Times New Roman" w:hAnsi="Times New Roman" w:cs="Times New Roman"/>
          <w:sz w:val="24"/>
          <w:szCs w:val="24"/>
        </w:rPr>
        <w:t xml:space="preserve">, będący placówką </w:t>
      </w:r>
      <w:r w:rsidR="00BC7821">
        <w:rPr>
          <w:rFonts w:ascii="Times New Roman" w:hAnsi="Times New Roman" w:cs="Times New Roman"/>
          <w:sz w:val="24"/>
          <w:szCs w:val="24"/>
        </w:rPr>
        <w:t xml:space="preserve">Stowarzyszenia „Nadzieja Rodzinie” w roku 2015 przyjął </w:t>
      </w:r>
      <w:r w:rsidR="00133FAE">
        <w:rPr>
          <w:rFonts w:ascii="Times New Roman" w:hAnsi="Times New Roman" w:cs="Times New Roman"/>
          <w:sz w:val="24"/>
          <w:szCs w:val="24"/>
        </w:rPr>
        <w:t xml:space="preserve">                </w:t>
      </w:r>
      <w:r w:rsidR="00BC7821">
        <w:rPr>
          <w:rFonts w:ascii="Times New Roman" w:hAnsi="Times New Roman" w:cs="Times New Roman"/>
          <w:sz w:val="24"/>
          <w:szCs w:val="24"/>
        </w:rPr>
        <w:t xml:space="preserve">84 pacjentów i udzielił 6 624 świadczeń. </w:t>
      </w:r>
    </w:p>
    <w:p w:rsidR="00BC7821" w:rsidRPr="00094982" w:rsidRDefault="00BC7821" w:rsidP="00BC7821">
      <w:pPr>
        <w:tabs>
          <w:tab w:val="left" w:pos="709"/>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 h</w:t>
      </w:r>
      <w:r w:rsidRPr="00BC7821">
        <w:rPr>
          <w:rFonts w:ascii="Times New Roman" w:hAnsi="Times New Roman" w:cs="Times New Roman"/>
          <w:sz w:val="24"/>
          <w:szCs w:val="24"/>
        </w:rPr>
        <w:t>ostel</w:t>
      </w:r>
      <w:r>
        <w:rPr>
          <w:rFonts w:ascii="Times New Roman" w:hAnsi="Times New Roman" w:cs="Times New Roman"/>
          <w:sz w:val="24"/>
          <w:szCs w:val="24"/>
        </w:rPr>
        <w:t>u</w:t>
      </w:r>
      <w:r w:rsidRPr="00BC7821">
        <w:rPr>
          <w:rFonts w:ascii="Times New Roman" w:hAnsi="Times New Roman" w:cs="Times New Roman"/>
          <w:sz w:val="24"/>
          <w:szCs w:val="24"/>
        </w:rPr>
        <w:t xml:space="preserve"> dla Osób z Uzależnieniem od Substancji Psychoaktywnych w Kielcach</w:t>
      </w:r>
      <w:r>
        <w:rPr>
          <w:rFonts w:ascii="Times New Roman" w:hAnsi="Times New Roman" w:cs="Times New Roman"/>
          <w:sz w:val="24"/>
          <w:szCs w:val="24"/>
        </w:rPr>
        <w:t xml:space="preserve"> </w:t>
      </w:r>
      <w:r w:rsidR="00391323">
        <w:rPr>
          <w:rFonts w:ascii="Times New Roman" w:hAnsi="Times New Roman" w:cs="Times New Roman"/>
          <w:sz w:val="24"/>
          <w:szCs w:val="24"/>
        </w:rPr>
        <w:t xml:space="preserve">          </w:t>
      </w:r>
      <w:r>
        <w:rPr>
          <w:rFonts w:ascii="Times New Roman" w:hAnsi="Times New Roman" w:cs="Times New Roman"/>
          <w:sz w:val="24"/>
          <w:szCs w:val="24"/>
        </w:rPr>
        <w:t xml:space="preserve">w 2015 roku przebywało 29 pacjentów </w:t>
      </w:r>
      <w:r w:rsidRPr="00BC7821">
        <w:rPr>
          <w:rFonts w:ascii="Times New Roman" w:hAnsi="Times New Roman" w:cs="Times New Roman"/>
          <w:sz w:val="24"/>
          <w:szCs w:val="24"/>
        </w:rPr>
        <w:t>w ramach 3</w:t>
      </w:r>
      <w:r w:rsidR="00CF3295">
        <w:rPr>
          <w:rFonts w:ascii="Times New Roman" w:hAnsi="Times New Roman" w:cs="Times New Roman"/>
          <w:sz w:val="24"/>
          <w:szCs w:val="24"/>
        </w:rPr>
        <w:t xml:space="preserve"> </w:t>
      </w:r>
      <w:r w:rsidRPr="00BC7821">
        <w:rPr>
          <w:rFonts w:ascii="Times New Roman" w:hAnsi="Times New Roman" w:cs="Times New Roman"/>
          <w:sz w:val="24"/>
          <w:szCs w:val="24"/>
        </w:rPr>
        <w:t>184 świadczeń</w:t>
      </w:r>
      <w:r>
        <w:rPr>
          <w:rFonts w:ascii="Times New Roman" w:hAnsi="Times New Roman" w:cs="Times New Roman"/>
          <w:sz w:val="24"/>
          <w:szCs w:val="24"/>
        </w:rPr>
        <w:t xml:space="preserve">. </w:t>
      </w:r>
    </w:p>
    <w:p w:rsidR="00BC7821" w:rsidRPr="00BC7821" w:rsidRDefault="00391323" w:rsidP="009377B2">
      <w:pPr>
        <w:pStyle w:val="Tekstpodstawowy"/>
        <w:numPr>
          <w:ilvl w:val="0"/>
          <w:numId w:val="1"/>
        </w:numPr>
        <w:spacing w:after="0" w:line="360" w:lineRule="auto"/>
        <w:jc w:val="both"/>
        <w:rPr>
          <w:rFonts w:ascii="Times New Roman" w:hAnsi="Times New Roman" w:cs="Times New Roman"/>
          <w:sz w:val="24"/>
          <w:szCs w:val="20"/>
        </w:rPr>
      </w:pPr>
      <w:r>
        <w:rPr>
          <w:rFonts w:ascii="Times New Roman" w:hAnsi="Times New Roman" w:cs="Times New Roman"/>
          <w:sz w:val="24"/>
          <w:szCs w:val="20"/>
        </w:rPr>
        <w:t>Ośrodek</w:t>
      </w:r>
      <w:r w:rsidR="00BC7821" w:rsidRPr="00BC7821">
        <w:rPr>
          <w:rFonts w:ascii="Times New Roman" w:hAnsi="Times New Roman" w:cs="Times New Roman"/>
          <w:sz w:val="24"/>
          <w:szCs w:val="20"/>
        </w:rPr>
        <w:t xml:space="preserve"> „San </w:t>
      </w:r>
      <w:proofErr w:type="spellStart"/>
      <w:r w:rsidR="00BC7821" w:rsidRPr="00BC7821">
        <w:rPr>
          <w:rFonts w:ascii="Times New Roman" w:hAnsi="Times New Roman" w:cs="Times New Roman"/>
          <w:sz w:val="24"/>
          <w:szCs w:val="20"/>
        </w:rPr>
        <w:t>Damiano</w:t>
      </w:r>
      <w:proofErr w:type="spellEnd"/>
      <w:r w:rsidR="00BC7821" w:rsidRPr="00BC7821">
        <w:rPr>
          <w:rFonts w:ascii="Times New Roman" w:hAnsi="Times New Roman" w:cs="Times New Roman"/>
          <w:sz w:val="24"/>
          <w:szCs w:val="20"/>
        </w:rPr>
        <w:t xml:space="preserve">”, filia </w:t>
      </w:r>
      <w:proofErr w:type="spellStart"/>
      <w:r w:rsidR="00BC7821" w:rsidRPr="00BC7821">
        <w:rPr>
          <w:rFonts w:ascii="Times New Roman" w:hAnsi="Times New Roman" w:cs="Times New Roman"/>
          <w:sz w:val="24"/>
          <w:szCs w:val="20"/>
        </w:rPr>
        <w:t>Hostelowa</w:t>
      </w:r>
      <w:proofErr w:type="spellEnd"/>
      <w:r w:rsidR="00BC7821" w:rsidRPr="00BC7821">
        <w:rPr>
          <w:rFonts w:ascii="Times New Roman" w:hAnsi="Times New Roman" w:cs="Times New Roman"/>
          <w:sz w:val="24"/>
          <w:szCs w:val="20"/>
        </w:rPr>
        <w:t xml:space="preserve"> skupia swe działania na ograniczaniu szkód </w:t>
      </w:r>
      <w:r>
        <w:rPr>
          <w:rFonts w:ascii="Times New Roman" w:hAnsi="Times New Roman" w:cs="Times New Roman"/>
          <w:sz w:val="24"/>
          <w:szCs w:val="20"/>
        </w:rPr>
        <w:t xml:space="preserve">       </w:t>
      </w:r>
      <w:r w:rsidR="00BC7821" w:rsidRPr="00BC7821">
        <w:rPr>
          <w:rFonts w:ascii="Times New Roman" w:hAnsi="Times New Roman" w:cs="Times New Roman"/>
          <w:sz w:val="24"/>
          <w:szCs w:val="20"/>
        </w:rPr>
        <w:t>i reintegracji społecznej.</w:t>
      </w:r>
      <w:r w:rsidR="00BC7821">
        <w:rPr>
          <w:rFonts w:ascii="Times New Roman" w:hAnsi="Times New Roman" w:cs="Times New Roman"/>
          <w:sz w:val="24"/>
          <w:szCs w:val="20"/>
        </w:rPr>
        <w:t xml:space="preserve"> </w:t>
      </w:r>
      <w:r w:rsidR="00BC7821" w:rsidRPr="00BC7821">
        <w:rPr>
          <w:rFonts w:ascii="Times New Roman" w:hAnsi="Times New Roman" w:cs="Times New Roman"/>
          <w:sz w:val="24"/>
          <w:szCs w:val="20"/>
        </w:rPr>
        <w:t>Ośrodek we współpracy z innymi instytucjami i firmami prowadzi także działania profilaktyczne w szkołach gminy Chęciny. Profilaktyka dociera do dzieci, rodziców i pedagogów</w:t>
      </w:r>
      <w:r w:rsidR="00BC7821">
        <w:rPr>
          <w:rFonts w:ascii="Times New Roman" w:hAnsi="Times New Roman" w:cs="Times New Roman"/>
          <w:sz w:val="24"/>
          <w:szCs w:val="20"/>
        </w:rPr>
        <w:t>.</w:t>
      </w:r>
    </w:p>
    <w:p w:rsidR="009B7193" w:rsidRDefault="00BC7821" w:rsidP="009377B2">
      <w:pPr>
        <w:pStyle w:val="Akapitzlist"/>
        <w:numPr>
          <w:ilvl w:val="0"/>
          <w:numId w:val="1"/>
        </w:numPr>
        <w:spacing w:after="0" w:line="360" w:lineRule="auto"/>
        <w:jc w:val="both"/>
        <w:rPr>
          <w:rFonts w:ascii="Times New Roman" w:hAnsi="Times New Roman" w:cs="Times New Roman"/>
          <w:sz w:val="24"/>
          <w:szCs w:val="24"/>
        </w:rPr>
      </w:pPr>
      <w:r w:rsidRPr="00BC7821">
        <w:rPr>
          <w:rFonts w:ascii="Times New Roman" w:hAnsi="Times New Roman" w:cs="Times New Roman"/>
          <w:sz w:val="24"/>
          <w:szCs w:val="24"/>
        </w:rPr>
        <w:t>Pracownicy Stowarzyszenia MONAR Poradni Profilaktyki Leczenia i Terapii Uzależnień w roku ubiegłym udzielili 4</w:t>
      </w:r>
      <w:r w:rsidR="00CF3295">
        <w:rPr>
          <w:rFonts w:ascii="Times New Roman" w:hAnsi="Times New Roman" w:cs="Times New Roman"/>
          <w:sz w:val="24"/>
          <w:szCs w:val="24"/>
        </w:rPr>
        <w:t xml:space="preserve"> </w:t>
      </w:r>
      <w:r w:rsidRPr="00BC7821">
        <w:rPr>
          <w:rFonts w:ascii="Times New Roman" w:hAnsi="Times New Roman" w:cs="Times New Roman"/>
          <w:sz w:val="24"/>
          <w:szCs w:val="24"/>
        </w:rPr>
        <w:t>500 porad pacjentom z problemem narkotykowym oraz członkom ich rodzin.</w:t>
      </w:r>
      <w:r>
        <w:rPr>
          <w:rFonts w:ascii="Times New Roman" w:hAnsi="Times New Roman" w:cs="Times New Roman"/>
          <w:sz w:val="24"/>
          <w:szCs w:val="24"/>
        </w:rPr>
        <w:t xml:space="preserve"> W 2015 roku do Stowarzyszenia </w:t>
      </w:r>
      <w:r w:rsidRPr="00BC7821">
        <w:rPr>
          <w:rFonts w:ascii="Times New Roman" w:hAnsi="Times New Roman" w:cs="Times New Roman"/>
          <w:sz w:val="24"/>
          <w:szCs w:val="24"/>
        </w:rPr>
        <w:t>zgłosiło się i podjęło terapię 250 osób</w:t>
      </w:r>
      <w:r>
        <w:rPr>
          <w:rFonts w:ascii="Times New Roman" w:hAnsi="Times New Roman" w:cs="Times New Roman"/>
          <w:sz w:val="24"/>
          <w:szCs w:val="24"/>
        </w:rPr>
        <w:t>.</w:t>
      </w:r>
    </w:p>
    <w:p w:rsidR="00F767F4" w:rsidRPr="006926E5" w:rsidRDefault="00F767F4" w:rsidP="006926E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metadonowy realizowany jest </w:t>
      </w:r>
      <w:r w:rsidRPr="0083282A">
        <w:rPr>
          <w:rFonts w:ascii="Times New Roman" w:hAnsi="Times New Roman" w:cs="Times New Roman"/>
          <w:sz w:val="24"/>
          <w:szCs w:val="24"/>
        </w:rPr>
        <w:t xml:space="preserve">przez Poradnię Leczenia Uzależnień przy POZ w Starachowicach. </w:t>
      </w:r>
      <w:r>
        <w:rPr>
          <w:rFonts w:ascii="Times New Roman" w:hAnsi="Times New Roman" w:cs="Times New Roman"/>
          <w:sz w:val="24"/>
          <w:szCs w:val="24"/>
        </w:rPr>
        <w:t xml:space="preserve">Liczba leczonych pacjentów w 2015 roku wyniosła ogółem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34 osoby. Jak się okazuje są to najczęściej osoby </w:t>
      </w:r>
      <w:r w:rsidRPr="00F767F4">
        <w:rPr>
          <w:rFonts w:ascii="Times New Roman" w:hAnsi="Times New Roman" w:cs="Times New Roman"/>
          <w:sz w:val="24"/>
          <w:szCs w:val="24"/>
        </w:rPr>
        <w:t>używaj</w:t>
      </w:r>
      <w:r>
        <w:rPr>
          <w:rFonts w:ascii="Times New Roman" w:hAnsi="Times New Roman" w:cs="Times New Roman"/>
          <w:sz w:val="24"/>
          <w:szCs w:val="24"/>
        </w:rPr>
        <w:t>ące substancji psychoaktywnych w</w:t>
      </w:r>
      <w:r w:rsidRPr="00F767F4">
        <w:rPr>
          <w:rFonts w:ascii="Times New Roman" w:hAnsi="Times New Roman" w:cs="Times New Roman"/>
          <w:sz w:val="24"/>
          <w:szCs w:val="24"/>
        </w:rPr>
        <w:t xml:space="preserve"> zakładach pracy</w:t>
      </w:r>
      <w:r>
        <w:rPr>
          <w:rFonts w:ascii="Times New Roman" w:hAnsi="Times New Roman" w:cs="Times New Roman"/>
          <w:sz w:val="24"/>
          <w:szCs w:val="24"/>
        </w:rPr>
        <w:t>.</w:t>
      </w:r>
      <w:r w:rsidR="00391323" w:rsidRPr="00391323">
        <w:rPr>
          <w:rFonts w:ascii="Times New Roman" w:hAnsi="Times New Roman" w:cs="Times New Roman"/>
          <w:sz w:val="24"/>
          <w:szCs w:val="24"/>
        </w:rPr>
        <w:t xml:space="preserve"> </w:t>
      </w:r>
      <w:r w:rsidR="00391323" w:rsidRPr="006926E5">
        <w:rPr>
          <w:rFonts w:ascii="Times New Roman" w:hAnsi="Times New Roman" w:cs="Times New Roman"/>
          <w:sz w:val="24"/>
          <w:szCs w:val="24"/>
        </w:rPr>
        <w:t>N</w:t>
      </w:r>
      <w:r w:rsidRPr="006926E5">
        <w:rPr>
          <w:rFonts w:ascii="Times New Roman" w:hAnsi="Times New Roman" w:cs="Times New Roman"/>
          <w:sz w:val="24"/>
          <w:szCs w:val="24"/>
        </w:rPr>
        <w:t>ajpopularniejszą substancj</w:t>
      </w:r>
      <w:r w:rsidR="00391323" w:rsidRPr="006926E5">
        <w:rPr>
          <w:rFonts w:ascii="Times New Roman" w:hAnsi="Times New Roman" w:cs="Times New Roman"/>
          <w:sz w:val="24"/>
          <w:szCs w:val="24"/>
        </w:rPr>
        <w:t xml:space="preserve">ą psychoaktywną zażywaną przez młodzież </w:t>
      </w:r>
      <w:r w:rsidRPr="006926E5">
        <w:rPr>
          <w:rFonts w:ascii="Times New Roman" w:hAnsi="Times New Roman" w:cs="Times New Roman"/>
          <w:sz w:val="24"/>
          <w:szCs w:val="24"/>
        </w:rPr>
        <w:t xml:space="preserve">są przetwory konopi indyjskich, natomiast osób dorosłych </w:t>
      </w:r>
      <w:r w:rsidR="00133FAE">
        <w:rPr>
          <w:rFonts w:ascii="Times New Roman" w:hAnsi="Times New Roman" w:cs="Times New Roman"/>
          <w:sz w:val="24"/>
          <w:szCs w:val="24"/>
        </w:rPr>
        <w:t xml:space="preserve"> są to marihuana</w:t>
      </w:r>
      <w:r w:rsidR="006926E5">
        <w:rPr>
          <w:rFonts w:ascii="Times New Roman" w:hAnsi="Times New Roman" w:cs="Times New Roman"/>
          <w:sz w:val="24"/>
          <w:szCs w:val="24"/>
        </w:rPr>
        <w:t xml:space="preserve"> </w:t>
      </w:r>
      <w:r w:rsidRPr="006926E5">
        <w:rPr>
          <w:rFonts w:ascii="Times New Roman" w:hAnsi="Times New Roman" w:cs="Times New Roman"/>
          <w:sz w:val="24"/>
          <w:szCs w:val="24"/>
        </w:rPr>
        <w:t>i amfetamina.</w:t>
      </w:r>
    </w:p>
    <w:p w:rsidR="00F767F4" w:rsidRDefault="007C2F31" w:rsidP="009377B2">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2015 roku do Oddziału Terapeutycznego dla Skazanych Uzależnionych od Środków Odurzających lub Psychotropowych w Areszcie Śled</w:t>
      </w:r>
      <w:r w:rsidR="00391323">
        <w:rPr>
          <w:rFonts w:ascii="Times New Roman" w:hAnsi="Times New Roman" w:cs="Times New Roman"/>
          <w:sz w:val="24"/>
          <w:szCs w:val="24"/>
        </w:rPr>
        <w:t xml:space="preserve">czym Kielce, przyjętych zostało </w:t>
      </w:r>
      <w:r>
        <w:rPr>
          <w:rFonts w:ascii="Times New Roman" w:hAnsi="Times New Roman" w:cs="Times New Roman"/>
          <w:sz w:val="24"/>
          <w:szCs w:val="24"/>
        </w:rPr>
        <w:t xml:space="preserve">75 skazanych. 32 skazanych kontynuowało leczenie. </w:t>
      </w:r>
    </w:p>
    <w:p w:rsidR="00B13BD0" w:rsidRDefault="007C2F31" w:rsidP="0039132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W 2015 roku pracownicy Działu Ochrony na terenie jednostki Aresztu Śledczego </w:t>
      </w:r>
      <w:r w:rsidR="00391323">
        <w:rPr>
          <w:rFonts w:ascii="Times New Roman" w:hAnsi="Times New Roman" w:cs="Times New Roman"/>
          <w:sz w:val="24"/>
          <w:szCs w:val="24"/>
        </w:rPr>
        <w:t xml:space="preserve">            </w:t>
      </w:r>
      <w:r>
        <w:rPr>
          <w:rFonts w:ascii="Times New Roman" w:hAnsi="Times New Roman" w:cs="Times New Roman"/>
          <w:sz w:val="24"/>
          <w:szCs w:val="24"/>
        </w:rPr>
        <w:t xml:space="preserve">w Kielcach, poddali badaniu na zawartość narkotyków w moczu 138 osadzonych. </w:t>
      </w:r>
      <w:r w:rsidR="00133FAE">
        <w:rPr>
          <w:rFonts w:ascii="Times New Roman" w:hAnsi="Times New Roman" w:cs="Times New Roman"/>
          <w:sz w:val="24"/>
          <w:szCs w:val="24"/>
        </w:rPr>
        <w:t xml:space="preserve">       </w:t>
      </w:r>
      <w:r>
        <w:rPr>
          <w:rFonts w:ascii="Times New Roman" w:hAnsi="Times New Roman" w:cs="Times New Roman"/>
          <w:sz w:val="24"/>
          <w:szCs w:val="24"/>
        </w:rPr>
        <w:t xml:space="preserve">Jak się </w:t>
      </w:r>
      <w:r w:rsidR="00631D55">
        <w:rPr>
          <w:rFonts w:ascii="Times New Roman" w:hAnsi="Times New Roman" w:cs="Times New Roman"/>
          <w:sz w:val="24"/>
          <w:szCs w:val="24"/>
        </w:rPr>
        <w:t>ok</w:t>
      </w:r>
      <w:r>
        <w:rPr>
          <w:rFonts w:ascii="Times New Roman" w:hAnsi="Times New Roman" w:cs="Times New Roman"/>
          <w:sz w:val="24"/>
          <w:szCs w:val="24"/>
        </w:rPr>
        <w:t xml:space="preserve">azało 7 osadzonych znajdowało się w stanie po spożyciu narkotyków, w tym </w:t>
      </w:r>
      <w:r w:rsidR="008D04FA">
        <w:rPr>
          <w:rFonts w:ascii="Times New Roman" w:hAnsi="Times New Roman" w:cs="Times New Roman"/>
          <w:sz w:val="24"/>
          <w:szCs w:val="24"/>
        </w:rPr>
        <w:t xml:space="preserve">         </w:t>
      </w:r>
      <w:r>
        <w:rPr>
          <w:rFonts w:ascii="Times New Roman" w:hAnsi="Times New Roman" w:cs="Times New Roman"/>
          <w:sz w:val="24"/>
          <w:szCs w:val="24"/>
        </w:rPr>
        <w:t>6 pod wpływem THC, a 1 skazany pod wpływem amfetaminy.</w:t>
      </w:r>
      <w:r w:rsidR="00631D55">
        <w:rPr>
          <w:rFonts w:ascii="Times New Roman" w:hAnsi="Times New Roman" w:cs="Times New Roman"/>
          <w:sz w:val="24"/>
          <w:szCs w:val="24"/>
        </w:rPr>
        <w:t xml:space="preserve"> W związku </w:t>
      </w:r>
      <w:r w:rsidR="008D04FA">
        <w:rPr>
          <w:rFonts w:ascii="Times New Roman" w:hAnsi="Times New Roman" w:cs="Times New Roman"/>
          <w:sz w:val="24"/>
          <w:szCs w:val="24"/>
        </w:rPr>
        <w:t xml:space="preserve">                       </w:t>
      </w:r>
      <w:r w:rsidR="00631D55">
        <w:rPr>
          <w:rFonts w:ascii="Times New Roman" w:hAnsi="Times New Roman" w:cs="Times New Roman"/>
          <w:sz w:val="24"/>
          <w:szCs w:val="24"/>
        </w:rPr>
        <w:t>z powyższym, istnieje konieczność poddawania kontroli osadzonych, je</w:t>
      </w:r>
      <w:r w:rsidR="00CF3295">
        <w:rPr>
          <w:rFonts w:ascii="Times New Roman" w:hAnsi="Times New Roman" w:cs="Times New Roman"/>
          <w:sz w:val="24"/>
          <w:szCs w:val="24"/>
        </w:rPr>
        <w:t>dnak Areszt śledczy zmaga się z</w:t>
      </w:r>
      <w:r w:rsidR="00631D55">
        <w:rPr>
          <w:rFonts w:ascii="Times New Roman" w:hAnsi="Times New Roman" w:cs="Times New Roman"/>
          <w:sz w:val="24"/>
          <w:szCs w:val="24"/>
        </w:rPr>
        <w:t xml:space="preserve"> brakiem wystarczających środków finansowych na zakup narkotestów. </w:t>
      </w:r>
    </w:p>
    <w:p w:rsidR="00391323" w:rsidRDefault="00530CC0" w:rsidP="00391323">
      <w:pPr>
        <w:pStyle w:val="Tekstpodstawowy"/>
        <w:numPr>
          <w:ilvl w:val="0"/>
          <w:numId w:val="1"/>
        </w:numPr>
        <w:spacing w:after="0" w:line="360" w:lineRule="auto"/>
        <w:jc w:val="both"/>
        <w:rPr>
          <w:rFonts w:ascii="Times New Roman" w:hAnsi="Times New Roman" w:cs="Times New Roman"/>
          <w:sz w:val="24"/>
          <w:szCs w:val="24"/>
        </w:rPr>
      </w:pPr>
      <w:r w:rsidRPr="00C16166">
        <w:rPr>
          <w:rFonts w:ascii="Times New Roman" w:hAnsi="Times New Roman" w:cs="Times New Roman"/>
          <w:sz w:val="24"/>
          <w:szCs w:val="24"/>
        </w:rPr>
        <w:t xml:space="preserve">Wyniki badania </w:t>
      </w:r>
      <w:r>
        <w:rPr>
          <w:rFonts w:ascii="Times New Roman" w:hAnsi="Times New Roman" w:cs="Times New Roman"/>
          <w:sz w:val="24"/>
          <w:szCs w:val="24"/>
        </w:rPr>
        <w:t>ankietowego</w:t>
      </w:r>
      <w:r w:rsidRPr="00530CC0">
        <w:rPr>
          <w:rFonts w:ascii="Times New Roman" w:hAnsi="Times New Roman" w:cs="Times New Roman"/>
          <w:sz w:val="24"/>
          <w:szCs w:val="24"/>
        </w:rPr>
        <w:t xml:space="preserve"> w szkołach</w:t>
      </w:r>
      <w:r>
        <w:rPr>
          <w:rFonts w:ascii="Times New Roman" w:hAnsi="Times New Roman" w:cs="Times New Roman"/>
          <w:sz w:val="24"/>
          <w:szCs w:val="24"/>
        </w:rPr>
        <w:t xml:space="preserve"> </w:t>
      </w:r>
      <w:r w:rsidRPr="00530CC0">
        <w:rPr>
          <w:rFonts w:ascii="Times New Roman" w:hAnsi="Times New Roman" w:cs="Times New Roman"/>
          <w:sz w:val="24"/>
          <w:szCs w:val="24"/>
        </w:rPr>
        <w:t>ESPAD</w:t>
      </w:r>
      <w:r>
        <w:rPr>
          <w:rFonts w:ascii="Times New Roman" w:hAnsi="Times New Roman" w:cs="Times New Roman"/>
          <w:sz w:val="24"/>
          <w:szCs w:val="24"/>
        </w:rPr>
        <w:t xml:space="preserve"> </w:t>
      </w:r>
      <w:r w:rsidRPr="00C16166">
        <w:rPr>
          <w:rFonts w:ascii="Times New Roman" w:hAnsi="Times New Roman" w:cs="Times New Roman"/>
          <w:sz w:val="24"/>
          <w:szCs w:val="24"/>
        </w:rPr>
        <w:t xml:space="preserve">w Województwie Świętokrzyskim </w:t>
      </w:r>
      <w:r w:rsidR="00133FAE">
        <w:rPr>
          <w:rFonts w:ascii="Times New Roman" w:hAnsi="Times New Roman" w:cs="Times New Roman"/>
          <w:sz w:val="24"/>
          <w:szCs w:val="24"/>
        </w:rPr>
        <w:t xml:space="preserve">  </w:t>
      </w:r>
      <w:r w:rsidRPr="00C16166">
        <w:rPr>
          <w:rFonts w:ascii="Times New Roman" w:hAnsi="Times New Roman" w:cs="Times New Roman"/>
          <w:sz w:val="24"/>
          <w:szCs w:val="24"/>
        </w:rPr>
        <w:t>na tle wyników w całym kraju skłaniają do sformułowania kilku wniosków, a w ś</w:t>
      </w:r>
      <w:r w:rsidR="00391323">
        <w:rPr>
          <w:rFonts w:ascii="Times New Roman" w:hAnsi="Times New Roman" w:cs="Times New Roman"/>
          <w:sz w:val="24"/>
          <w:szCs w:val="24"/>
        </w:rPr>
        <w:t xml:space="preserve">lad </w:t>
      </w:r>
      <w:r w:rsidR="00133FAE">
        <w:rPr>
          <w:rFonts w:ascii="Times New Roman" w:hAnsi="Times New Roman" w:cs="Times New Roman"/>
          <w:sz w:val="24"/>
          <w:szCs w:val="24"/>
        </w:rPr>
        <w:t xml:space="preserve">       </w:t>
      </w:r>
      <w:r w:rsidR="00391323">
        <w:rPr>
          <w:rFonts w:ascii="Times New Roman" w:hAnsi="Times New Roman" w:cs="Times New Roman"/>
          <w:sz w:val="24"/>
          <w:szCs w:val="24"/>
        </w:rPr>
        <w:t xml:space="preserve">za nimi kilku rekomendacji, m.in.:  </w:t>
      </w:r>
    </w:p>
    <w:p w:rsid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zmniejszanie ekspozycji na alkohol;</w:t>
      </w:r>
    </w:p>
    <w:p w:rsid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podejmowanie działań profilaktycznych skierowane na ograniczanie popytu </w:t>
      </w:r>
      <w:r w:rsidR="00133FAE">
        <w:rPr>
          <w:rFonts w:ascii="Times New Roman" w:hAnsi="Times New Roman" w:cs="Times New Roman"/>
          <w:sz w:val="24"/>
          <w:szCs w:val="24"/>
        </w:rPr>
        <w:t xml:space="preserve">       </w:t>
      </w:r>
      <w:r>
        <w:rPr>
          <w:rFonts w:ascii="Times New Roman" w:hAnsi="Times New Roman" w:cs="Times New Roman"/>
          <w:sz w:val="24"/>
          <w:szCs w:val="24"/>
        </w:rPr>
        <w:t>na napoje alkoholowe wśród młodzieży;</w:t>
      </w:r>
    </w:p>
    <w:p w:rsidR="00391323" w:rsidRP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informowanie o konsekwencjach wynikających z zażywania substancji psychoaktywnych;</w:t>
      </w:r>
    </w:p>
    <w:p w:rsidR="00530CC0" w:rsidRDefault="00CF3295"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ograniczanie dostępności </w:t>
      </w:r>
      <w:r w:rsidR="00391323">
        <w:rPr>
          <w:rFonts w:ascii="Times New Roman" w:hAnsi="Times New Roman" w:cs="Times New Roman"/>
          <w:sz w:val="24"/>
          <w:szCs w:val="24"/>
        </w:rPr>
        <w:t>alkoholu i środków psychoaktywnych;</w:t>
      </w:r>
    </w:p>
    <w:p w:rsid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opracowanie i wdrażanie programów edukacyjnych i profilaktycznych;</w:t>
      </w:r>
    </w:p>
    <w:p w:rsid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uwagi na wysoki wskaźnik picia alkoholu przez uczniów z III klas gimnazjum konieczne jest opracowanie programów profilaktycznych uwzględniających specyfikę młodszej młodzieży jako adresatów;</w:t>
      </w:r>
    </w:p>
    <w:p w:rsidR="00391323" w:rsidRDefault="00391323" w:rsidP="00391323">
      <w:pPr>
        <w:pStyle w:val="Tekstpodstawowy"/>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podejmowanie działań</w:t>
      </w:r>
      <w:r w:rsidRPr="00391323">
        <w:rPr>
          <w:rFonts w:ascii="Times New Roman" w:hAnsi="Times New Roman" w:cs="Times New Roman"/>
          <w:sz w:val="24"/>
          <w:szCs w:val="24"/>
        </w:rPr>
        <w:t xml:space="preserve"> diagnostyczn</w:t>
      </w:r>
      <w:r>
        <w:rPr>
          <w:rFonts w:ascii="Times New Roman" w:hAnsi="Times New Roman" w:cs="Times New Roman"/>
          <w:sz w:val="24"/>
          <w:szCs w:val="24"/>
        </w:rPr>
        <w:t>ych</w:t>
      </w:r>
      <w:r w:rsidRPr="00391323">
        <w:rPr>
          <w:rFonts w:ascii="Times New Roman" w:hAnsi="Times New Roman" w:cs="Times New Roman"/>
          <w:sz w:val="24"/>
          <w:szCs w:val="24"/>
        </w:rPr>
        <w:t xml:space="preserve"> w zakresie uzależnienia lub </w:t>
      </w:r>
      <w:proofErr w:type="spellStart"/>
      <w:r w:rsidRPr="00391323">
        <w:rPr>
          <w:rFonts w:ascii="Times New Roman" w:hAnsi="Times New Roman" w:cs="Times New Roman"/>
          <w:sz w:val="24"/>
          <w:szCs w:val="24"/>
        </w:rPr>
        <w:t>współuzależnienia</w:t>
      </w:r>
      <w:proofErr w:type="spellEnd"/>
      <w:r w:rsidRPr="00391323">
        <w:rPr>
          <w:rFonts w:ascii="Times New Roman" w:hAnsi="Times New Roman" w:cs="Times New Roman"/>
          <w:sz w:val="24"/>
          <w:szCs w:val="24"/>
        </w:rPr>
        <w:t xml:space="preserve"> oraz związanych z tym szkód zdrowotnych</w:t>
      </w:r>
      <w:r w:rsidR="008D04FA">
        <w:rPr>
          <w:rFonts w:ascii="Times New Roman" w:hAnsi="Times New Roman" w:cs="Times New Roman"/>
          <w:sz w:val="24"/>
          <w:szCs w:val="24"/>
        </w:rPr>
        <w:t>.</w:t>
      </w:r>
    </w:p>
    <w:p w:rsidR="008D04FA" w:rsidRPr="006926E5" w:rsidRDefault="008D04FA" w:rsidP="006926E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danych przedłożonych przez Świętokrzyski Państwowy Wojewódzki Inspektor Sanitarny wynika jak dużym i ważnym problemem jest zażywanie środków zastępczych przez osoby </w:t>
      </w:r>
      <w:r w:rsidR="006A47EC">
        <w:rPr>
          <w:rFonts w:ascii="Times New Roman" w:hAnsi="Times New Roman" w:cs="Times New Roman"/>
          <w:sz w:val="24"/>
          <w:szCs w:val="24"/>
        </w:rPr>
        <w:t>z</w:t>
      </w:r>
      <w:r>
        <w:rPr>
          <w:rFonts w:ascii="Times New Roman" w:hAnsi="Times New Roman" w:cs="Times New Roman"/>
          <w:sz w:val="24"/>
          <w:szCs w:val="24"/>
        </w:rPr>
        <w:t xml:space="preserve"> teren</w:t>
      </w:r>
      <w:r w:rsidR="006A47EC">
        <w:rPr>
          <w:rFonts w:ascii="Times New Roman" w:hAnsi="Times New Roman" w:cs="Times New Roman"/>
          <w:sz w:val="24"/>
          <w:szCs w:val="24"/>
        </w:rPr>
        <w:t>u</w:t>
      </w:r>
      <w:r>
        <w:rPr>
          <w:rFonts w:ascii="Times New Roman" w:hAnsi="Times New Roman" w:cs="Times New Roman"/>
          <w:sz w:val="24"/>
          <w:szCs w:val="24"/>
        </w:rPr>
        <w:t xml:space="preserve"> województwa świętokrzyskiego. </w:t>
      </w:r>
      <w:r w:rsidRPr="006926E5">
        <w:rPr>
          <w:rFonts w:ascii="Times New Roman" w:hAnsi="Times New Roman" w:cs="Times New Roman"/>
          <w:sz w:val="24"/>
          <w:szCs w:val="24"/>
        </w:rPr>
        <w:t>Na terenie województwa „d</w:t>
      </w:r>
      <w:r w:rsidR="004F5C98">
        <w:rPr>
          <w:rFonts w:ascii="Times New Roman" w:hAnsi="Times New Roman" w:cs="Times New Roman"/>
          <w:sz w:val="24"/>
          <w:szCs w:val="24"/>
        </w:rPr>
        <w:t>opalacze” oferowane były przez 5 sklepów</w:t>
      </w:r>
      <w:r w:rsidRPr="006926E5">
        <w:rPr>
          <w:rFonts w:ascii="Times New Roman" w:hAnsi="Times New Roman" w:cs="Times New Roman"/>
          <w:sz w:val="24"/>
          <w:szCs w:val="24"/>
        </w:rPr>
        <w:t xml:space="preserve">, które na bieżąco objęte były dozorem przez właściwe </w:t>
      </w:r>
      <w:r w:rsidR="006500E0">
        <w:rPr>
          <w:rFonts w:ascii="Times New Roman" w:hAnsi="Times New Roman" w:cs="Times New Roman"/>
          <w:sz w:val="24"/>
          <w:szCs w:val="24"/>
        </w:rPr>
        <w:t>stacje sanitarno - epidemiologiczne</w:t>
      </w:r>
      <w:r w:rsidR="00133FAE">
        <w:rPr>
          <w:rFonts w:ascii="Times New Roman" w:hAnsi="Times New Roman" w:cs="Times New Roman"/>
          <w:sz w:val="24"/>
          <w:szCs w:val="24"/>
        </w:rPr>
        <w:t xml:space="preserve">. </w:t>
      </w:r>
      <w:r w:rsidR="00B72750">
        <w:rPr>
          <w:rFonts w:ascii="Times New Roman" w:hAnsi="Times New Roman" w:cs="Times New Roman"/>
          <w:sz w:val="24"/>
          <w:szCs w:val="24"/>
        </w:rPr>
        <w:t xml:space="preserve">Porównując rok 2015 z poprzednimi, zaobserwować można, tendencję wzrostową w każdym przedstawionym aspekcie. Liczba zatruć spowodowanych zażywaniem substancji psychoaktywnych diametralnie wzrosła, co jest bardzo niepokojącym faktem.  </w:t>
      </w:r>
    </w:p>
    <w:p w:rsidR="008D04FA" w:rsidRPr="00C16166" w:rsidRDefault="008D04FA" w:rsidP="008D04FA">
      <w:pPr>
        <w:pStyle w:val="Tekstpodstawowy"/>
        <w:spacing w:after="0" w:line="360" w:lineRule="auto"/>
        <w:ind w:left="284"/>
        <w:jc w:val="both"/>
        <w:rPr>
          <w:rFonts w:ascii="Times New Roman" w:hAnsi="Times New Roman" w:cs="Times New Roman"/>
          <w:sz w:val="24"/>
          <w:szCs w:val="24"/>
        </w:rPr>
      </w:pPr>
    </w:p>
    <w:p w:rsidR="00530CC0" w:rsidRPr="00530CC0" w:rsidRDefault="00530CC0" w:rsidP="002C6EC6">
      <w:pPr>
        <w:spacing w:after="0" w:line="360" w:lineRule="auto"/>
        <w:jc w:val="both"/>
        <w:rPr>
          <w:rFonts w:ascii="Times New Roman" w:hAnsi="Times New Roman" w:cs="Times New Roman"/>
          <w:sz w:val="24"/>
          <w:szCs w:val="24"/>
        </w:rPr>
      </w:pPr>
    </w:p>
    <w:sectPr w:rsidR="00530CC0" w:rsidRPr="00530CC0" w:rsidSect="003B4653">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D4" w:rsidRDefault="00194CD4" w:rsidP="001B597C">
      <w:pPr>
        <w:spacing w:after="0" w:line="240" w:lineRule="auto"/>
      </w:pPr>
      <w:r>
        <w:separator/>
      </w:r>
    </w:p>
  </w:endnote>
  <w:endnote w:type="continuationSeparator" w:id="0">
    <w:p w:rsidR="00194CD4" w:rsidRDefault="00194CD4" w:rsidP="001B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 PL UMing HK">
    <w:charset w:val="00"/>
    <w:family w:val="auto"/>
    <w:pitch w:val="variable"/>
    <w:sig w:usb0="00000000" w:usb1="00000000" w:usb2="00000000" w:usb3="00000000" w:csb0="00000000"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5518"/>
      <w:docPartObj>
        <w:docPartGallery w:val="Page Numbers (Bottom of Page)"/>
        <w:docPartUnique/>
      </w:docPartObj>
    </w:sdtPr>
    <w:sdtContent>
      <w:p w:rsidR="00BB6DAE" w:rsidRDefault="004330E7">
        <w:pPr>
          <w:pStyle w:val="Stopka"/>
          <w:jc w:val="center"/>
        </w:pPr>
        <w:r>
          <w:fldChar w:fldCharType="begin"/>
        </w:r>
        <w:r w:rsidR="00D13E17">
          <w:instrText xml:space="preserve"> PAGE   \* MERGEFORMAT </w:instrText>
        </w:r>
        <w:r>
          <w:fldChar w:fldCharType="separate"/>
        </w:r>
        <w:r w:rsidR="00F75A65">
          <w:rPr>
            <w:noProof/>
          </w:rPr>
          <w:t>100</w:t>
        </w:r>
        <w:r>
          <w:rPr>
            <w:noProof/>
          </w:rPr>
          <w:fldChar w:fldCharType="end"/>
        </w:r>
      </w:p>
    </w:sdtContent>
  </w:sdt>
  <w:p w:rsidR="00BC7821" w:rsidRDefault="00BC78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21" w:rsidRDefault="00BC782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5521"/>
      <w:docPartObj>
        <w:docPartGallery w:val="Page Numbers (Bottom of Page)"/>
        <w:docPartUnique/>
      </w:docPartObj>
    </w:sdtPr>
    <w:sdtContent>
      <w:p w:rsidR="008140AD" w:rsidRDefault="004330E7">
        <w:pPr>
          <w:pStyle w:val="Stopka"/>
          <w:jc w:val="center"/>
        </w:pPr>
        <w:r>
          <w:fldChar w:fldCharType="begin"/>
        </w:r>
        <w:r w:rsidR="00D13E17">
          <w:instrText xml:space="preserve"> PAGE   \* MERGEFORMAT </w:instrText>
        </w:r>
        <w:r>
          <w:fldChar w:fldCharType="separate"/>
        </w:r>
        <w:r w:rsidR="00F75A65">
          <w:rPr>
            <w:noProof/>
          </w:rPr>
          <w:t>114</w:t>
        </w:r>
        <w:r>
          <w:rPr>
            <w:noProof/>
          </w:rPr>
          <w:fldChar w:fldCharType="end"/>
        </w:r>
      </w:p>
    </w:sdtContent>
  </w:sdt>
  <w:p w:rsidR="00BC7821" w:rsidRDefault="00BC7821">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21" w:rsidRDefault="00BC7821">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5520"/>
      <w:docPartObj>
        <w:docPartGallery w:val="Page Numbers (Bottom of Page)"/>
        <w:docPartUnique/>
      </w:docPartObj>
    </w:sdtPr>
    <w:sdtContent>
      <w:p w:rsidR="00BB6DAE" w:rsidRDefault="004330E7">
        <w:pPr>
          <w:pStyle w:val="Stopka"/>
          <w:jc w:val="center"/>
        </w:pPr>
        <w:r>
          <w:fldChar w:fldCharType="begin"/>
        </w:r>
        <w:r w:rsidR="00D13E17">
          <w:instrText xml:space="preserve"> PAGE   \* MERGEFORMAT </w:instrText>
        </w:r>
        <w:r>
          <w:fldChar w:fldCharType="separate"/>
        </w:r>
        <w:r w:rsidR="00F75A65">
          <w:rPr>
            <w:noProof/>
          </w:rPr>
          <w:t>118</w:t>
        </w:r>
        <w:r>
          <w:rPr>
            <w:noProof/>
          </w:rPr>
          <w:fldChar w:fldCharType="end"/>
        </w:r>
      </w:p>
    </w:sdtContent>
  </w:sdt>
  <w:p w:rsidR="00BB6DAE" w:rsidRDefault="00BB6D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D4" w:rsidRDefault="00194CD4" w:rsidP="001B597C">
      <w:pPr>
        <w:spacing w:after="0" w:line="240" w:lineRule="auto"/>
      </w:pPr>
      <w:r>
        <w:separator/>
      </w:r>
    </w:p>
  </w:footnote>
  <w:footnote w:type="continuationSeparator" w:id="0">
    <w:p w:rsidR="00194CD4" w:rsidRDefault="00194CD4" w:rsidP="001B597C">
      <w:pPr>
        <w:spacing w:after="0" w:line="240" w:lineRule="auto"/>
      </w:pPr>
      <w:r>
        <w:continuationSeparator/>
      </w:r>
    </w:p>
  </w:footnote>
  <w:footnote w:id="1">
    <w:p w:rsidR="002C37B1" w:rsidRDefault="002C37B1">
      <w:pPr>
        <w:pStyle w:val="Tekstprzypisudolnego"/>
      </w:pPr>
      <w:r>
        <w:rPr>
          <w:rStyle w:val="Odwoanieprzypisudolnego"/>
        </w:rPr>
        <w:footnoteRef/>
      </w:r>
      <w:r>
        <w:t xml:space="preserve"> Dane przesłane przez wszystkie jednostki gmin województwa świętokrzyskiego</w:t>
      </w:r>
    </w:p>
  </w:footnote>
  <w:footnote w:id="2">
    <w:p w:rsidR="002C37B1" w:rsidRDefault="002C37B1">
      <w:pPr>
        <w:pStyle w:val="Tekstprzypisudolnego"/>
      </w:pPr>
      <w:r>
        <w:rPr>
          <w:rStyle w:val="Odwoanieprzypisudolnego"/>
        </w:rPr>
        <w:footnoteRef/>
      </w:r>
      <w:r>
        <w:t xml:space="preserve"> Dane i informacje przesłane przez Kuratorium Oświaty w Kielcach</w:t>
      </w:r>
    </w:p>
  </w:footnote>
  <w:footnote w:id="3">
    <w:p w:rsidR="002C37B1" w:rsidRDefault="002C37B1">
      <w:pPr>
        <w:pStyle w:val="Tekstprzypisudolnego"/>
      </w:pPr>
      <w:r>
        <w:rPr>
          <w:rStyle w:val="Odwoanieprzypisudolnego"/>
        </w:rPr>
        <w:footnoteRef/>
      </w:r>
      <w:r>
        <w:t xml:space="preserve"> Dane i informacje przesłane przez Komendę Wojewódzką Policji w Kielcach</w:t>
      </w:r>
    </w:p>
  </w:footnote>
  <w:footnote w:id="4">
    <w:p w:rsidR="002C37B1" w:rsidRDefault="002C37B1">
      <w:pPr>
        <w:pStyle w:val="Tekstprzypisudolnego"/>
      </w:pPr>
      <w:r>
        <w:rPr>
          <w:rStyle w:val="Odwoanieprzypisudolnego"/>
        </w:rPr>
        <w:footnoteRef/>
      </w:r>
      <w:r>
        <w:t xml:space="preserve"> narkomania.gov.pl, [08.02.2016] </w:t>
      </w:r>
    </w:p>
  </w:footnote>
  <w:footnote w:id="5">
    <w:p w:rsidR="002C37B1" w:rsidRDefault="002C37B1">
      <w:pPr>
        <w:pStyle w:val="Tekstprzypisudolnego"/>
      </w:pPr>
      <w:r>
        <w:rPr>
          <w:rStyle w:val="Odwoanieprzypisudolnego"/>
        </w:rPr>
        <w:footnoteRef/>
      </w:r>
      <w:r>
        <w:t xml:space="preserve"> Dane przesłane przez Stowarzyszenie Nauczycieli „Zdrowa Szkoła” w Starachowicach</w:t>
      </w:r>
    </w:p>
  </w:footnote>
  <w:footnote w:id="6">
    <w:p w:rsidR="002C37B1" w:rsidRDefault="002C37B1">
      <w:pPr>
        <w:pStyle w:val="Tekstprzypisudolnego"/>
      </w:pPr>
      <w:r>
        <w:rPr>
          <w:rStyle w:val="Odwoanieprzypisudolnego"/>
        </w:rPr>
        <w:footnoteRef/>
      </w:r>
      <w:r>
        <w:t xml:space="preserve"> Inf</w:t>
      </w:r>
      <w:r w:rsidR="00420C85">
        <w:t>ormacje przesłane przez Areszt Ś</w:t>
      </w:r>
      <w:r>
        <w:t>ledczy w Kielcach</w:t>
      </w:r>
    </w:p>
  </w:footnote>
  <w:footnote w:id="7">
    <w:p w:rsidR="002C37B1" w:rsidRDefault="002C37B1">
      <w:pPr>
        <w:pStyle w:val="Tekstprzypisudolnego"/>
      </w:pPr>
      <w:r>
        <w:rPr>
          <w:rStyle w:val="Odwoanieprzypisudolnego"/>
        </w:rPr>
        <w:footnoteRef/>
      </w:r>
      <w:r>
        <w:t xml:space="preserve"> Dane i informacje przesłane przez NFZ Ś</w:t>
      </w:r>
      <w:r w:rsidRPr="001767CC">
        <w:t>więtokrzyski Oddział Wojewódzki w Kielcach</w:t>
      </w:r>
    </w:p>
  </w:footnote>
  <w:footnote w:id="8">
    <w:p w:rsidR="002C37B1" w:rsidRDefault="002C37B1">
      <w:pPr>
        <w:pStyle w:val="Tekstprzypisudolnego"/>
      </w:pPr>
      <w:r>
        <w:rPr>
          <w:rStyle w:val="Odwoanieprzypisudolnego"/>
        </w:rPr>
        <w:footnoteRef/>
      </w:r>
      <w:r>
        <w:t xml:space="preserve"> Dane przesłane przez Stowarzyszenie „Nadzieja Rodzinie” </w:t>
      </w:r>
    </w:p>
  </w:footnote>
  <w:footnote w:id="9">
    <w:p w:rsidR="002C37B1" w:rsidRDefault="002C37B1">
      <w:pPr>
        <w:pStyle w:val="Tekstprzypisudolnego"/>
      </w:pPr>
      <w:r>
        <w:rPr>
          <w:rStyle w:val="Odwoanieprzypisudolnego"/>
        </w:rPr>
        <w:footnoteRef/>
      </w:r>
      <w:r>
        <w:t xml:space="preserve"> Dane przesłane przez </w:t>
      </w:r>
      <w:r w:rsidRPr="002C37B1">
        <w:t>Ośrodek Leczenia Uzależnień od Środków Psychoaktywnych ,,San Damiano</w:t>
      </w:r>
      <w:r>
        <w:t>”</w:t>
      </w:r>
    </w:p>
  </w:footnote>
  <w:footnote w:id="10">
    <w:p w:rsidR="002C37B1" w:rsidRDefault="002C37B1">
      <w:pPr>
        <w:pStyle w:val="Tekstprzypisudolnego"/>
      </w:pPr>
      <w:r>
        <w:rPr>
          <w:rStyle w:val="Odwoanieprzypisudolnego"/>
        </w:rPr>
        <w:footnoteRef/>
      </w:r>
      <w:r>
        <w:t xml:space="preserve"> Dane i informacje przesłane przez Poradnię Profilaktyki, Leczenia i Terapii Uzależnień, Stowarzyszenie MONAR </w:t>
      </w:r>
    </w:p>
  </w:footnote>
  <w:footnote w:id="11">
    <w:p w:rsidR="002C37B1" w:rsidRDefault="002C37B1" w:rsidP="002C37B1">
      <w:pPr>
        <w:pStyle w:val="Tekstprzypisudolnego"/>
      </w:pPr>
      <w:r>
        <w:rPr>
          <w:rStyle w:val="Odwoanieprzypisudolnego"/>
        </w:rPr>
        <w:footnoteRef/>
      </w:r>
      <w:r>
        <w:t xml:space="preserve"> Dane otrzymane przez Ośrodek Leczenia, Terapii i Rehabilitacji Uzależnień dla Dzieci i Młodzieży w Lutej</w:t>
      </w:r>
    </w:p>
  </w:footnote>
  <w:footnote w:id="12">
    <w:p w:rsidR="00E439CF" w:rsidRDefault="00E439CF">
      <w:pPr>
        <w:pStyle w:val="Tekstprzypisudolnego"/>
      </w:pPr>
      <w:r>
        <w:rPr>
          <w:rStyle w:val="Odwoanieprzypisudolnego"/>
        </w:rPr>
        <w:footnoteRef/>
      </w:r>
      <w:r>
        <w:t xml:space="preserve"> Dane przesłane przez Powiatowy Zakład Opieki Zdrowotnej w Starachowicach</w:t>
      </w:r>
    </w:p>
  </w:footnote>
  <w:footnote w:id="13">
    <w:p w:rsidR="002C37B1" w:rsidRDefault="002C37B1">
      <w:pPr>
        <w:pStyle w:val="Tekstprzypisudolnego"/>
      </w:pPr>
      <w:r>
        <w:rPr>
          <w:rStyle w:val="Odwoanieprzypisudolnego"/>
        </w:rPr>
        <w:footnoteRef/>
      </w:r>
      <w:r>
        <w:t xml:space="preserve"> Dane przesłane przez Areszt Śledczy w Kiecach </w:t>
      </w:r>
    </w:p>
  </w:footnote>
  <w:footnote w:id="14">
    <w:p w:rsidR="000878E2" w:rsidRDefault="000878E2">
      <w:pPr>
        <w:pStyle w:val="Tekstprzypisudolnego"/>
      </w:pPr>
      <w:r>
        <w:rPr>
          <w:rStyle w:val="Odwoanieprzypisudolnego"/>
        </w:rPr>
        <w:footnoteRef/>
      </w:r>
      <w:r>
        <w:t xml:space="preserve"> </w:t>
      </w:r>
      <w:r w:rsidR="00420C85">
        <w:t>Informacje przesłane przez Areszt Śledczy w Kielcach</w:t>
      </w:r>
    </w:p>
  </w:footnote>
  <w:footnote w:id="15">
    <w:p w:rsidR="00420C85" w:rsidRDefault="000878E2" w:rsidP="00420C85">
      <w:pPr>
        <w:pStyle w:val="Tekstprzypisudolnego"/>
      </w:pPr>
      <w:r>
        <w:rPr>
          <w:rStyle w:val="Odwoanieprzypisudolnego"/>
        </w:rPr>
        <w:footnoteRef/>
      </w:r>
      <w:r>
        <w:t xml:space="preserve"> </w:t>
      </w:r>
      <w:r w:rsidR="00420C85">
        <w:t xml:space="preserve">Dane przesłane przez </w:t>
      </w:r>
      <w:r w:rsidR="00420C85" w:rsidRPr="002C37B1">
        <w:t>Ośrodek Leczenia Uzależnień od Środków Psychoaktywnych ,,San Damiano</w:t>
      </w:r>
      <w:r w:rsidR="00420C85">
        <w:t>”</w:t>
      </w:r>
    </w:p>
    <w:p w:rsidR="000878E2" w:rsidRDefault="000878E2">
      <w:pPr>
        <w:pStyle w:val="Tekstprzypisudolnego"/>
      </w:pPr>
    </w:p>
  </w:footnote>
  <w:footnote w:id="16">
    <w:p w:rsidR="00BC7821" w:rsidRPr="001E5D5E" w:rsidRDefault="00BC7821" w:rsidP="007473F9">
      <w:pPr>
        <w:pStyle w:val="Tekstprzypisudolnego"/>
      </w:pPr>
      <w:r w:rsidRPr="001E5D5E">
        <w:rPr>
          <w:rStyle w:val="Odwoanieprzypisudolnego"/>
        </w:rPr>
        <w:footnoteRef/>
      </w:r>
      <w:r w:rsidRPr="001E5D5E">
        <w:t xml:space="preserve"> Ustawa z dnia 29 lipca 2005 r. o przeciwdziałaniu narkomanii (</w:t>
      </w:r>
      <w:proofErr w:type="spellStart"/>
      <w:r w:rsidRPr="001E5D5E">
        <w:t>t.j</w:t>
      </w:r>
      <w:proofErr w:type="spellEnd"/>
      <w:r w:rsidRPr="001E5D5E">
        <w:t>. Dz. U. z 2012 r. poz. 124),</w:t>
      </w:r>
    </w:p>
  </w:footnote>
  <w:footnote w:id="17">
    <w:p w:rsidR="00ED0399" w:rsidRDefault="00ED0399">
      <w:pPr>
        <w:pStyle w:val="Tekstprzypisudolnego"/>
      </w:pPr>
      <w:r>
        <w:rPr>
          <w:rStyle w:val="Odwoanieprzypisudolnego"/>
        </w:rPr>
        <w:footnoteRef/>
      </w:r>
      <w:r>
        <w:t xml:space="preserve"> </w:t>
      </w:r>
      <w:r w:rsidRPr="00420C85">
        <w:rPr>
          <w:rFonts w:eastAsia="Calibri"/>
          <w:szCs w:val="24"/>
        </w:rPr>
        <w:t>Świętokrzyski Państwowy Wojewódzki Inspektor Sanitarny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21" w:rsidRDefault="00BC78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21" w:rsidRDefault="00BC782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21" w:rsidRDefault="00BC78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AA5CF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2BE6922"/>
    <w:multiLevelType w:val="hybridMultilevel"/>
    <w:tmpl w:val="FAEA6B9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FD815F4"/>
    <w:multiLevelType w:val="hybridMultilevel"/>
    <w:tmpl w:val="B0E0E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AA3FEA"/>
    <w:multiLevelType w:val="hybridMultilevel"/>
    <w:tmpl w:val="5730626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176A02FE"/>
    <w:multiLevelType w:val="hybridMultilevel"/>
    <w:tmpl w:val="D42AD4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3D076E"/>
    <w:multiLevelType w:val="hybridMultilevel"/>
    <w:tmpl w:val="5298F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3D7FBA"/>
    <w:multiLevelType w:val="hybridMultilevel"/>
    <w:tmpl w:val="CF0228B8"/>
    <w:lvl w:ilvl="0" w:tplc="64907946">
      <w:start w:val="1"/>
      <w:numFmt w:val="decimal"/>
      <w:lvlText w:val="%1."/>
      <w:lvlJc w:val="left"/>
      <w:pPr>
        <w:ind w:left="644"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353A0"/>
    <w:multiLevelType w:val="hybridMultilevel"/>
    <w:tmpl w:val="F348B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9747FF"/>
    <w:multiLevelType w:val="hybridMultilevel"/>
    <w:tmpl w:val="983EF5D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nsid w:val="1FE01147"/>
    <w:multiLevelType w:val="hybridMultilevel"/>
    <w:tmpl w:val="4DD42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BF1726"/>
    <w:multiLevelType w:val="hybridMultilevel"/>
    <w:tmpl w:val="7A7E9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4DF09A9"/>
    <w:multiLevelType w:val="hybridMultilevel"/>
    <w:tmpl w:val="0C8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9E6D15"/>
    <w:multiLevelType w:val="hybridMultilevel"/>
    <w:tmpl w:val="FF82D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05220C"/>
    <w:multiLevelType w:val="hybridMultilevel"/>
    <w:tmpl w:val="A1E459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2167F3F"/>
    <w:multiLevelType w:val="hybridMultilevel"/>
    <w:tmpl w:val="E1C01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A221B4"/>
    <w:multiLevelType w:val="hybridMultilevel"/>
    <w:tmpl w:val="55CE5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3A6FBB"/>
    <w:multiLevelType w:val="hybridMultilevel"/>
    <w:tmpl w:val="B4800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094D0F"/>
    <w:multiLevelType w:val="hybridMultilevel"/>
    <w:tmpl w:val="E15889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6B4548A"/>
    <w:multiLevelType w:val="hybridMultilevel"/>
    <w:tmpl w:val="15E8AA4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67C07A65"/>
    <w:multiLevelType w:val="hybridMultilevel"/>
    <w:tmpl w:val="8B78E8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8957016"/>
    <w:multiLevelType w:val="hybridMultilevel"/>
    <w:tmpl w:val="BF526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E2F437D"/>
    <w:multiLevelType w:val="hybridMultilevel"/>
    <w:tmpl w:val="88C8F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1F21B0D"/>
    <w:multiLevelType w:val="hybridMultilevel"/>
    <w:tmpl w:val="0ED09BD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
  </w:num>
  <w:num w:numId="2">
    <w:abstractNumId w:val="10"/>
  </w:num>
  <w:num w:numId="3">
    <w:abstractNumId w:val="12"/>
  </w:num>
  <w:num w:numId="4">
    <w:abstractNumId w:val="16"/>
  </w:num>
  <w:num w:numId="5">
    <w:abstractNumId w:val="9"/>
  </w:num>
  <w:num w:numId="6">
    <w:abstractNumId w:val="11"/>
  </w:num>
  <w:num w:numId="7">
    <w:abstractNumId w:val="7"/>
  </w:num>
  <w:num w:numId="8">
    <w:abstractNumId w:val="5"/>
  </w:num>
  <w:num w:numId="9">
    <w:abstractNumId w:val="14"/>
  </w:num>
  <w:num w:numId="10">
    <w:abstractNumId w:val="0"/>
  </w:num>
  <w:num w:numId="11">
    <w:abstractNumId w:val="22"/>
  </w:num>
  <w:num w:numId="12">
    <w:abstractNumId w:val="3"/>
  </w:num>
  <w:num w:numId="13">
    <w:abstractNumId w:val="1"/>
  </w:num>
  <w:num w:numId="14">
    <w:abstractNumId w:val="20"/>
  </w:num>
  <w:num w:numId="15">
    <w:abstractNumId w:val="13"/>
  </w:num>
  <w:num w:numId="16">
    <w:abstractNumId w:val="17"/>
  </w:num>
  <w:num w:numId="17">
    <w:abstractNumId w:val="4"/>
  </w:num>
  <w:num w:numId="18">
    <w:abstractNumId w:val="15"/>
  </w:num>
  <w:num w:numId="19">
    <w:abstractNumId w:val="19"/>
  </w:num>
  <w:num w:numId="20">
    <w:abstractNumId w:val="18"/>
  </w:num>
  <w:num w:numId="21">
    <w:abstractNumId w:val="8"/>
  </w:num>
  <w:num w:numId="22">
    <w:abstractNumId w:val="2"/>
  </w:num>
  <w:num w:numId="2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5DD9"/>
    <w:rsid w:val="00005055"/>
    <w:rsid w:val="0000706C"/>
    <w:rsid w:val="00012E61"/>
    <w:rsid w:val="0001327F"/>
    <w:rsid w:val="00046860"/>
    <w:rsid w:val="000536CB"/>
    <w:rsid w:val="00054AED"/>
    <w:rsid w:val="0006025A"/>
    <w:rsid w:val="00061BA8"/>
    <w:rsid w:val="000623A4"/>
    <w:rsid w:val="00063BE1"/>
    <w:rsid w:val="00065875"/>
    <w:rsid w:val="00066941"/>
    <w:rsid w:val="000669F1"/>
    <w:rsid w:val="00067CF6"/>
    <w:rsid w:val="000711DD"/>
    <w:rsid w:val="00072FCC"/>
    <w:rsid w:val="000740F8"/>
    <w:rsid w:val="0008071E"/>
    <w:rsid w:val="000854E1"/>
    <w:rsid w:val="000860B3"/>
    <w:rsid w:val="00086FC1"/>
    <w:rsid w:val="00086FCA"/>
    <w:rsid w:val="000878E2"/>
    <w:rsid w:val="00090B15"/>
    <w:rsid w:val="000918CF"/>
    <w:rsid w:val="0009217A"/>
    <w:rsid w:val="0009219E"/>
    <w:rsid w:val="000926A5"/>
    <w:rsid w:val="00094982"/>
    <w:rsid w:val="000966E5"/>
    <w:rsid w:val="000A2B47"/>
    <w:rsid w:val="000A35DA"/>
    <w:rsid w:val="000A6C0B"/>
    <w:rsid w:val="000B4C6B"/>
    <w:rsid w:val="000B5863"/>
    <w:rsid w:val="000B5B1B"/>
    <w:rsid w:val="000C5D6E"/>
    <w:rsid w:val="000C697D"/>
    <w:rsid w:val="000D29C7"/>
    <w:rsid w:val="000D45CB"/>
    <w:rsid w:val="000D4BEA"/>
    <w:rsid w:val="000D530E"/>
    <w:rsid w:val="000E027E"/>
    <w:rsid w:val="000E0794"/>
    <w:rsid w:val="000E1BD0"/>
    <w:rsid w:val="000E304E"/>
    <w:rsid w:val="000E3BFB"/>
    <w:rsid w:val="000F489D"/>
    <w:rsid w:val="000F4E27"/>
    <w:rsid w:val="000F6BDA"/>
    <w:rsid w:val="001109DF"/>
    <w:rsid w:val="001249EB"/>
    <w:rsid w:val="001320B9"/>
    <w:rsid w:val="00133B3E"/>
    <w:rsid w:val="00133FAE"/>
    <w:rsid w:val="00137908"/>
    <w:rsid w:val="001409DA"/>
    <w:rsid w:val="0014155B"/>
    <w:rsid w:val="0014463F"/>
    <w:rsid w:val="001540E6"/>
    <w:rsid w:val="0016058C"/>
    <w:rsid w:val="00163B01"/>
    <w:rsid w:val="00163FF8"/>
    <w:rsid w:val="0016679C"/>
    <w:rsid w:val="00172DB4"/>
    <w:rsid w:val="001767CC"/>
    <w:rsid w:val="0017705F"/>
    <w:rsid w:val="001776BE"/>
    <w:rsid w:val="00181E91"/>
    <w:rsid w:val="001910C6"/>
    <w:rsid w:val="00193A29"/>
    <w:rsid w:val="001941FE"/>
    <w:rsid w:val="001947A8"/>
    <w:rsid w:val="00194CD4"/>
    <w:rsid w:val="001A753B"/>
    <w:rsid w:val="001A7976"/>
    <w:rsid w:val="001B0B48"/>
    <w:rsid w:val="001B1CC0"/>
    <w:rsid w:val="001B2BFF"/>
    <w:rsid w:val="001B51B7"/>
    <w:rsid w:val="001B597C"/>
    <w:rsid w:val="001B6CE6"/>
    <w:rsid w:val="001C5224"/>
    <w:rsid w:val="001D34E9"/>
    <w:rsid w:val="001D556C"/>
    <w:rsid w:val="001D5F96"/>
    <w:rsid w:val="001D7F0C"/>
    <w:rsid w:val="001E22AA"/>
    <w:rsid w:val="001E5D5E"/>
    <w:rsid w:val="001E67FE"/>
    <w:rsid w:val="001F4609"/>
    <w:rsid w:val="00203660"/>
    <w:rsid w:val="00205400"/>
    <w:rsid w:val="002101B0"/>
    <w:rsid w:val="00223DCF"/>
    <w:rsid w:val="00224647"/>
    <w:rsid w:val="00230C0E"/>
    <w:rsid w:val="002319AF"/>
    <w:rsid w:val="00231EA2"/>
    <w:rsid w:val="00233AA6"/>
    <w:rsid w:val="002350A8"/>
    <w:rsid w:val="0023606F"/>
    <w:rsid w:val="00245ECD"/>
    <w:rsid w:val="002464DD"/>
    <w:rsid w:val="00247F9F"/>
    <w:rsid w:val="002501D8"/>
    <w:rsid w:val="0025143E"/>
    <w:rsid w:val="00251BF5"/>
    <w:rsid w:val="00252D72"/>
    <w:rsid w:val="00262619"/>
    <w:rsid w:val="002646BD"/>
    <w:rsid w:val="00271F2C"/>
    <w:rsid w:val="00272073"/>
    <w:rsid w:val="0027698B"/>
    <w:rsid w:val="002811E9"/>
    <w:rsid w:val="00286AE5"/>
    <w:rsid w:val="0029343E"/>
    <w:rsid w:val="00294B68"/>
    <w:rsid w:val="00296FC3"/>
    <w:rsid w:val="002A72A3"/>
    <w:rsid w:val="002B4FA9"/>
    <w:rsid w:val="002C37B1"/>
    <w:rsid w:val="002C63BA"/>
    <w:rsid w:val="002C6EC6"/>
    <w:rsid w:val="002D0290"/>
    <w:rsid w:val="002D1AAF"/>
    <w:rsid w:val="002D230A"/>
    <w:rsid w:val="002E155D"/>
    <w:rsid w:val="002E39A8"/>
    <w:rsid w:val="002E6264"/>
    <w:rsid w:val="002F7F46"/>
    <w:rsid w:val="0031076A"/>
    <w:rsid w:val="00314EC4"/>
    <w:rsid w:val="00317683"/>
    <w:rsid w:val="003205D4"/>
    <w:rsid w:val="00322A33"/>
    <w:rsid w:val="00326649"/>
    <w:rsid w:val="00327280"/>
    <w:rsid w:val="00336C86"/>
    <w:rsid w:val="00340FC2"/>
    <w:rsid w:val="003477FA"/>
    <w:rsid w:val="00347BE4"/>
    <w:rsid w:val="00351602"/>
    <w:rsid w:val="00353EBD"/>
    <w:rsid w:val="00355CF4"/>
    <w:rsid w:val="003562D1"/>
    <w:rsid w:val="00367009"/>
    <w:rsid w:val="00367C8C"/>
    <w:rsid w:val="0037055C"/>
    <w:rsid w:val="00370CE2"/>
    <w:rsid w:val="0037157D"/>
    <w:rsid w:val="003723E2"/>
    <w:rsid w:val="00380973"/>
    <w:rsid w:val="00381073"/>
    <w:rsid w:val="00383324"/>
    <w:rsid w:val="003875FD"/>
    <w:rsid w:val="00391323"/>
    <w:rsid w:val="00393D02"/>
    <w:rsid w:val="003A426E"/>
    <w:rsid w:val="003B4653"/>
    <w:rsid w:val="003C1D06"/>
    <w:rsid w:val="003D1DA9"/>
    <w:rsid w:val="003D31F4"/>
    <w:rsid w:val="003D3CD2"/>
    <w:rsid w:val="003D3D6B"/>
    <w:rsid w:val="003D775A"/>
    <w:rsid w:val="003D791F"/>
    <w:rsid w:val="003E51A8"/>
    <w:rsid w:val="003E5828"/>
    <w:rsid w:val="003F0442"/>
    <w:rsid w:val="003F0514"/>
    <w:rsid w:val="003F1F15"/>
    <w:rsid w:val="003F400E"/>
    <w:rsid w:val="003F70A1"/>
    <w:rsid w:val="003F70DD"/>
    <w:rsid w:val="00400834"/>
    <w:rsid w:val="004020D6"/>
    <w:rsid w:val="00402B28"/>
    <w:rsid w:val="00403684"/>
    <w:rsid w:val="00405F2D"/>
    <w:rsid w:val="004062F3"/>
    <w:rsid w:val="004142D5"/>
    <w:rsid w:val="004157B0"/>
    <w:rsid w:val="00420C85"/>
    <w:rsid w:val="00420F05"/>
    <w:rsid w:val="00423565"/>
    <w:rsid w:val="00427E4B"/>
    <w:rsid w:val="00427F08"/>
    <w:rsid w:val="00431D69"/>
    <w:rsid w:val="004330E7"/>
    <w:rsid w:val="00433E96"/>
    <w:rsid w:val="00445766"/>
    <w:rsid w:val="00446B23"/>
    <w:rsid w:val="00446BE4"/>
    <w:rsid w:val="00452D87"/>
    <w:rsid w:val="00454F00"/>
    <w:rsid w:val="00455FC6"/>
    <w:rsid w:val="00465D2E"/>
    <w:rsid w:val="004715A3"/>
    <w:rsid w:val="00476EB3"/>
    <w:rsid w:val="00480C70"/>
    <w:rsid w:val="00480CDB"/>
    <w:rsid w:val="00485120"/>
    <w:rsid w:val="00492BDD"/>
    <w:rsid w:val="00495B9F"/>
    <w:rsid w:val="00497410"/>
    <w:rsid w:val="004A1C19"/>
    <w:rsid w:val="004A29F8"/>
    <w:rsid w:val="004A6E74"/>
    <w:rsid w:val="004B491E"/>
    <w:rsid w:val="004B49EE"/>
    <w:rsid w:val="004B4AB9"/>
    <w:rsid w:val="004C4D07"/>
    <w:rsid w:val="004D33AB"/>
    <w:rsid w:val="004D4C39"/>
    <w:rsid w:val="004D700A"/>
    <w:rsid w:val="004E294E"/>
    <w:rsid w:val="004F15A8"/>
    <w:rsid w:val="004F5C98"/>
    <w:rsid w:val="00500BAF"/>
    <w:rsid w:val="00501897"/>
    <w:rsid w:val="00501F02"/>
    <w:rsid w:val="00506561"/>
    <w:rsid w:val="00507CC4"/>
    <w:rsid w:val="00513903"/>
    <w:rsid w:val="00514906"/>
    <w:rsid w:val="00515F51"/>
    <w:rsid w:val="0052676D"/>
    <w:rsid w:val="005270C6"/>
    <w:rsid w:val="00530CC0"/>
    <w:rsid w:val="00534112"/>
    <w:rsid w:val="00534F88"/>
    <w:rsid w:val="005360EE"/>
    <w:rsid w:val="00540D22"/>
    <w:rsid w:val="00541362"/>
    <w:rsid w:val="005423D2"/>
    <w:rsid w:val="00544FC1"/>
    <w:rsid w:val="00546FED"/>
    <w:rsid w:val="0055241F"/>
    <w:rsid w:val="0055679C"/>
    <w:rsid w:val="0055778E"/>
    <w:rsid w:val="00564133"/>
    <w:rsid w:val="00564A17"/>
    <w:rsid w:val="005776EC"/>
    <w:rsid w:val="00580295"/>
    <w:rsid w:val="00583CB0"/>
    <w:rsid w:val="0058619E"/>
    <w:rsid w:val="005872BD"/>
    <w:rsid w:val="00592FD5"/>
    <w:rsid w:val="005952A2"/>
    <w:rsid w:val="005A0ED5"/>
    <w:rsid w:val="005A797E"/>
    <w:rsid w:val="005B2CC5"/>
    <w:rsid w:val="005B4614"/>
    <w:rsid w:val="005B7007"/>
    <w:rsid w:val="005C639B"/>
    <w:rsid w:val="005D38DC"/>
    <w:rsid w:val="005F0631"/>
    <w:rsid w:val="005F0DAE"/>
    <w:rsid w:val="005F23E8"/>
    <w:rsid w:val="005F2D35"/>
    <w:rsid w:val="00613105"/>
    <w:rsid w:val="00613325"/>
    <w:rsid w:val="00613AA0"/>
    <w:rsid w:val="0062061E"/>
    <w:rsid w:val="006225D2"/>
    <w:rsid w:val="00623A51"/>
    <w:rsid w:val="00624D69"/>
    <w:rsid w:val="006256E3"/>
    <w:rsid w:val="00627D80"/>
    <w:rsid w:val="0063063D"/>
    <w:rsid w:val="00631D55"/>
    <w:rsid w:val="00632F1E"/>
    <w:rsid w:val="00636113"/>
    <w:rsid w:val="00636302"/>
    <w:rsid w:val="00646026"/>
    <w:rsid w:val="006500E0"/>
    <w:rsid w:val="00651F7C"/>
    <w:rsid w:val="00655E42"/>
    <w:rsid w:val="00663FFC"/>
    <w:rsid w:val="00667752"/>
    <w:rsid w:val="00671A70"/>
    <w:rsid w:val="00673749"/>
    <w:rsid w:val="00681A5D"/>
    <w:rsid w:val="00681F5D"/>
    <w:rsid w:val="006926E5"/>
    <w:rsid w:val="006961D2"/>
    <w:rsid w:val="00697114"/>
    <w:rsid w:val="006A47EC"/>
    <w:rsid w:val="006A64A4"/>
    <w:rsid w:val="006B1446"/>
    <w:rsid w:val="006B4F48"/>
    <w:rsid w:val="006B51A8"/>
    <w:rsid w:val="006C03CA"/>
    <w:rsid w:val="006C2D6C"/>
    <w:rsid w:val="006D2E81"/>
    <w:rsid w:val="006D6CA1"/>
    <w:rsid w:val="006D7946"/>
    <w:rsid w:val="006E3A37"/>
    <w:rsid w:val="006E40B3"/>
    <w:rsid w:val="006E74FD"/>
    <w:rsid w:val="006E7F78"/>
    <w:rsid w:val="006F0BB5"/>
    <w:rsid w:val="006F0E41"/>
    <w:rsid w:val="006F11E9"/>
    <w:rsid w:val="006F4C73"/>
    <w:rsid w:val="00704140"/>
    <w:rsid w:val="00707AD0"/>
    <w:rsid w:val="00711DA4"/>
    <w:rsid w:val="00715637"/>
    <w:rsid w:val="00715C22"/>
    <w:rsid w:val="0071647B"/>
    <w:rsid w:val="00722AC2"/>
    <w:rsid w:val="00722BBB"/>
    <w:rsid w:val="00723604"/>
    <w:rsid w:val="00726433"/>
    <w:rsid w:val="007268EC"/>
    <w:rsid w:val="007327CD"/>
    <w:rsid w:val="0073393A"/>
    <w:rsid w:val="0074248E"/>
    <w:rsid w:val="007473F9"/>
    <w:rsid w:val="00750612"/>
    <w:rsid w:val="00751367"/>
    <w:rsid w:val="00755AF7"/>
    <w:rsid w:val="00765B9D"/>
    <w:rsid w:val="00770E77"/>
    <w:rsid w:val="00784303"/>
    <w:rsid w:val="00790F1A"/>
    <w:rsid w:val="00792312"/>
    <w:rsid w:val="007955BE"/>
    <w:rsid w:val="007958C6"/>
    <w:rsid w:val="007A1648"/>
    <w:rsid w:val="007A5465"/>
    <w:rsid w:val="007B2CF3"/>
    <w:rsid w:val="007B58A3"/>
    <w:rsid w:val="007B6736"/>
    <w:rsid w:val="007B77FD"/>
    <w:rsid w:val="007C2F31"/>
    <w:rsid w:val="007C6178"/>
    <w:rsid w:val="007C7352"/>
    <w:rsid w:val="007E70F0"/>
    <w:rsid w:val="007F2A81"/>
    <w:rsid w:val="007F79A5"/>
    <w:rsid w:val="008017FE"/>
    <w:rsid w:val="00802D18"/>
    <w:rsid w:val="008065F6"/>
    <w:rsid w:val="00806CED"/>
    <w:rsid w:val="00807B31"/>
    <w:rsid w:val="008140AD"/>
    <w:rsid w:val="00815442"/>
    <w:rsid w:val="00824F51"/>
    <w:rsid w:val="0082747B"/>
    <w:rsid w:val="008308B1"/>
    <w:rsid w:val="00830FDE"/>
    <w:rsid w:val="008324A8"/>
    <w:rsid w:val="00834761"/>
    <w:rsid w:val="00836476"/>
    <w:rsid w:val="00836EB1"/>
    <w:rsid w:val="00842E6B"/>
    <w:rsid w:val="008511E9"/>
    <w:rsid w:val="00856520"/>
    <w:rsid w:val="00860ED2"/>
    <w:rsid w:val="00862622"/>
    <w:rsid w:val="0086671E"/>
    <w:rsid w:val="0087260C"/>
    <w:rsid w:val="00874401"/>
    <w:rsid w:val="00876F4F"/>
    <w:rsid w:val="008836A8"/>
    <w:rsid w:val="00883983"/>
    <w:rsid w:val="008965E7"/>
    <w:rsid w:val="008A16A9"/>
    <w:rsid w:val="008A53AE"/>
    <w:rsid w:val="008B2968"/>
    <w:rsid w:val="008B4E20"/>
    <w:rsid w:val="008C30E2"/>
    <w:rsid w:val="008C3B50"/>
    <w:rsid w:val="008C3E4E"/>
    <w:rsid w:val="008C4132"/>
    <w:rsid w:val="008C442C"/>
    <w:rsid w:val="008C6996"/>
    <w:rsid w:val="008D01E6"/>
    <w:rsid w:val="008D04FA"/>
    <w:rsid w:val="008D3D72"/>
    <w:rsid w:val="008E1928"/>
    <w:rsid w:val="008E26BC"/>
    <w:rsid w:val="008E4AC9"/>
    <w:rsid w:val="008E54AB"/>
    <w:rsid w:val="008E7B41"/>
    <w:rsid w:val="008E7F58"/>
    <w:rsid w:val="008F0D1A"/>
    <w:rsid w:val="008F2590"/>
    <w:rsid w:val="008F336D"/>
    <w:rsid w:val="008F4912"/>
    <w:rsid w:val="00900580"/>
    <w:rsid w:val="009012A7"/>
    <w:rsid w:val="00901FB3"/>
    <w:rsid w:val="0090261F"/>
    <w:rsid w:val="009134B4"/>
    <w:rsid w:val="00915964"/>
    <w:rsid w:val="00924E4D"/>
    <w:rsid w:val="00927277"/>
    <w:rsid w:val="009278BB"/>
    <w:rsid w:val="009308B2"/>
    <w:rsid w:val="00931EAA"/>
    <w:rsid w:val="0093651B"/>
    <w:rsid w:val="009377B2"/>
    <w:rsid w:val="00943974"/>
    <w:rsid w:val="00944640"/>
    <w:rsid w:val="00944F4C"/>
    <w:rsid w:val="009465EE"/>
    <w:rsid w:val="00950C47"/>
    <w:rsid w:val="009537E8"/>
    <w:rsid w:val="00954B1B"/>
    <w:rsid w:val="009551BE"/>
    <w:rsid w:val="00956809"/>
    <w:rsid w:val="00963F04"/>
    <w:rsid w:val="00972801"/>
    <w:rsid w:val="0097490B"/>
    <w:rsid w:val="0097498E"/>
    <w:rsid w:val="0097583F"/>
    <w:rsid w:val="00985310"/>
    <w:rsid w:val="00990622"/>
    <w:rsid w:val="0099450F"/>
    <w:rsid w:val="00994B1C"/>
    <w:rsid w:val="009977B7"/>
    <w:rsid w:val="009A3372"/>
    <w:rsid w:val="009A4250"/>
    <w:rsid w:val="009A62D2"/>
    <w:rsid w:val="009B7193"/>
    <w:rsid w:val="009C4375"/>
    <w:rsid w:val="009C7717"/>
    <w:rsid w:val="009D4D4F"/>
    <w:rsid w:val="009E051E"/>
    <w:rsid w:val="009E1EC8"/>
    <w:rsid w:val="009E2B08"/>
    <w:rsid w:val="009E633B"/>
    <w:rsid w:val="009E65E8"/>
    <w:rsid w:val="009E79B7"/>
    <w:rsid w:val="009F1D13"/>
    <w:rsid w:val="009F418B"/>
    <w:rsid w:val="009F4B95"/>
    <w:rsid w:val="009F7D62"/>
    <w:rsid w:val="00A01F2A"/>
    <w:rsid w:val="00A05C8B"/>
    <w:rsid w:val="00A06133"/>
    <w:rsid w:val="00A11A2D"/>
    <w:rsid w:val="00A16ABA"/>
    <w:rsid w:val="00A16F6D"/>
    <w:rsid w:val="00A20FAD"/>
    <w:rsid w:val="00A20FC0"/>
    <w:rsid w:val="00A246D4"/>
    <w:rsid w:val="00A25985"/>
    <w:rsid w:val="00A30DEE"/>
    <w:rsid w:val="00A34DF1"/>
    <w:rsid w:val="00A36791"/>
    <w:rsid w:val="00A37091"/>
    <w:rsid w:val="00A37467"/>
    <w:rsid w:val="00A37B4B"/>
    <w:rsid w:val="00A44942"/>
    <w:rsid w:val="00A45025"/>
    <w:rsid w:val="00A52E19"/>
    <w:rsid w:val="00A57830"/>
    <w:rsid w:val="00A649EF"/>
    <w:rsid w:val="00A65901"/>
    <w:rsid w:val="00A66FC3"/>
    <w:rsid w:val="00A70691"/>
    <w:rsid w:val="00A72302"/>
    <w:rsid w:val="00A73449"/>
    <w:rsid w:val="00A83FE4"/>
    <w:rsid w:val="00A84025"/>
    <w:rsid w:val="00A844ED"/>
    <w:rsid w:val="00A85088"/>
    <w:rsid w:val="00A90843"/>
    <w:rsid w:val="00A939A6"/>
    <w:rsid w:val="00A95A3C"/>
    <w:rsid w:val="00A9672B"/>
    <w:rsid w:val="00A9759A"/>
    <w:rsid w:val="00A97F45"/>
    <w:rsid w:val="00AA00FC"/>
    <w:rsid w:val="00AA03BC"/>
    <w:rsid w:val="00AA2D3C"/>
    <w:rsid w:val="00AA3755"/>
    <w:rsid w:val="00AB7EE9"/>
    <w:rsid w:val="00AC4808"/>
    <w:rsid w:val="00AC5A1E"/>
    <w:rsid w:val="00AD0901"/>
    <w:rsid w:val="00AD1C85"/>
    <w:rsid w:val="00AD26A4"/>
    <w:rsid w:val="00AD32F1"/>
    <w:rsid w:val="00AD5DD9"/>
    <w:rsid w:val="00AD672A"/>
    <w:rsid w:val="00AE6BE6"/>
    <w:rsid w:val="00AF50C5"/>
    <w:rsid w:val="00B003D8"/>
    <w:rsid w:val="00B01DD2"/>
    <w:rsid w:val="00B0582D"/>
    <w:rsid w:val="00B05F38"/>
    <w:rsid w:val="00B106CA"/>
    <w:rsid w:val="00B13BD0"/>
    <w:rsid w:val="00B21F4F"/>
    <w:rsid w:val="00B37E90"/>
    <w:rsid w:val="00B51280"/>
    <w:rsid w:val="00B64983"/>
    <w:rsid w:val="00B64F95"/>
    <w:rsid w:val="00B666C8"/>
    <w:rsid w:val="00B7169C"/>
    <w:rsid w:val="00B72750"/>
    <w:rsid w:val="00B73477"/>
    <w:rsid w:val="00B77EC0"/>
    <w:rsid w:val="00B80600"/>
    <w:rsid w:val="00B80947"/>
    <w:rsid w:val="00B84E25"/>
    <w:rsid w:val="00B91CD2"/>
    <w:rsid w:val="00B94DF9"/>
    <w:rsid w:val="00B96DEC"/>
    <w:rsid w:val="00BA55DE"/>
    <w:rsid w:val="00BB25BF"/>
    <w:rsid w:val="00BB6974"/>
    <w:rsid w:val="00BB6DAE"/>
    <w:rsid w:val="00BB79CF"/>
    <w:rsid w:val="00BC2279"/>
    <w:rsid w:val="00BC4962"/>
    <w:rsid w:val="00BC7821"/>
    <w:rsid w:val="00BD263B"/>
    <w:rsid w:val="00BD28B3"/>
    <w:rsid w:val="00BD420C"/>
    <w:rsid w:val="00BD4E54"/>
    <w:rsid w:val="00BD5B7B"/>
    <w:rsid w:val="00BE0E4C"/>
    <w:rsid w:val="00BE187B"/>
    <w:rsid w:val="00BE3B46"/>
    <w:rsid w:val="00BE4AB3"/>
    <w:rsid w:val="00BE5365"/>
    <w:rsid w:val="00BF1F93"/>
    <w:rsid w:val="00C0256B"/>
    <w:rsid w:val="00C04277"/>
    <w:rsid w:val="00C060AB"/>
    <w:rsid w:val="00C078A9"/>
    <w:rsid w:val="00C07A4E"/>
    <w:rsid w:val="00C10524"/>
    <w:rsid w:val="00C13FD4"/>
    <w:rsid w:val="00C154C3"/>
    <w:rsid w:val="00C15C96"/>
    <w:rsid w:val="00C16166"/>
    <w:rsid w:val="00C236D1"/>
    <w:rsid w:val="00C25C71"/>
    <w:rsid w:val="00C3004F"/>
    <w:rsid w:val="00C320C6"/>
    <w:rsid w:val="00C34454"/>
    <w:rsid w:val="00C35C79"/>
    <w:rsid w:val="00C42815"/>
    <w:rsid w:val="00C4412B"/>
    <w:rsid w:val="00C47DF8"/>
    <w:rsid w:val="00C52721"/>
    <w:rsid w:val="00C5796B"/>
    <w:rsid w:val="00C57E46"/>
    <w:rsid w:val="00C706DF"/>
    <w:rsid w:val="00C70E9B"/>
    <w:rsid w:val="00C745A5"/>
    <w:rsid w:val="00C76EF8"/>
    <w:rsid w:val="00C814B7"/>
    <w:rsid w:val="00C8681C"/>
    <w:rsid w:val="00C91C04"/>
    <w:rsid w:val="00C96424"/>
    <w:rsid w:val="00CA29BD"/>
    <w:rsid w:val="00CA4672"/>
    <w:rsid w:val="00CA76CF"/>
    <w:rsid w:val="00CB0649"/>
    <w:rsid w:val="00CB13B8"/>
    <w:rsid w:val="00CB515C"/>
    <w:rsid w:val="00CC3380"/>
    <w:rsid w:val="00CC6920"/>
    <w:rsid w:val="00CD31DF"/>
    <w:rsid w:val="00CD37BE"/>
    <w:rsid w:val="00CE0740"/>
    <w:rsid w:val="00CE5740"/>
    <w:rsid w:val="00CE58CF"/>
    <w:rsid w:val="00CF3295"/>
    <w:rsid w:val="00CF3B43"/>
    <w:rsid w:val="00CF498A"/>
    <w:rsid w:val="00D10EC7"/>
    <w:rsid w:val="00D12081"/>
    <w:rsid w:val="00D13E17"/>
    <w:rsid w:val="00D21658"/>
    <w:rsid w:val="00D22382"/>
    <w:rsid w:val="00D30BFA"/>
    <w:rsid w:val="00D3101F"/>
    <w:rsid w:val="00D32306"/>
    <w:rsid w:val="00D34171"/>
    <w:rsid w:val="00D377B4"/>
    <w:rsid w:val="00D41AE9"/>
    <w:rsid w:val="00D4622E"/>
    <w:rsid w:val="00D46ADA"/>
    <w:rsid w:val="00D544DA"/>
    <w:rsid w:val="00D54E61"/>
    <w:rsid w:val="00D65417"/>
    <w:rsid w:val="00D74A0A"/>
    <w:rsid w:val="00D7531C"/>
    <w:rsid w:val="00D9256D"/>
    <w:rsid w:val="00D9656C"/>
    <w:rsid w:val="00D9748D"/>
    <w:rsid w:val="00DA1810"/>
    <w:rsid w:val="00DA4B2C"/>
    <w:rsid w:val="00DB56BB"/>
    <w:rsid w:val="00DB7F06"/>
    <w:rsid w:val="00DC705F"/>
    <w:rsid w:val="00DE311B"/>
    <w:rsid w:val="00DF10A7"/>
    <w:rsid w:val="00DF73FB"/>
    <w:rsid w:val="00E03B45"/>
    <w:rsid w:val="00E04177"/>
    <w:rsid w:val="00E04A4D"/>
    <w:rsid w:val="00E04FDA"/>
    <w:rsid w:val="00E11A48"/>
    <w:rsid w:val="00E1496F"/>
    <w:rsid w:val="00E15FDB"/>
    <w:rsid w:val="00E164A2"/>
    <w:rsid w:val="00E2207D"/>
    <w:rsid w:val="00E2369B"/>
    <w:rsid w:val="00E26B01"/>
    <w:rsid w:val="00E26B5A"/>
    <w:rsid w:val="00E272C8"/>
    <w:rsid w:val="00E333C0"/>
    <w:rsid w:val="00E41024"/>
    <w:rsid w:val="00E439CF"/>
    <w:rsid w:val="00E47C08"/>
    <w:rsid w:val="00E52216"/>
    <w:rsid w:val="00E6250B"/>
    <w:rsid w:val="00E712C6"/>
    <w:rsid w:val="00E72145"/>
    <w:rsid w:val="00E749A6"/>
    <w:rsid w:val="00E832E0"/>
    <w:rsid w:val="00E8414A"/>
    <w:rsid w:val="00E8614F"/>
    <w:rsid w:val="00E8727B"/>
    <w:rsid w:val="00E9487D"/>
    <w:rsid w:val="00E94DD7"/>
    <w:rsid w:val="00E951CA"/>
    <w:rsid w:val="00E95494"/>
    <w:rsid w:val="00E973FD"/>
    <w:rsid w:val="00EA3DFD"/>
    <w:rsid w:val="00EA4B24"/>
    <w:rsid w:val="00EA5B01"/>
    <w:rsid w:val="00EA6371"/>
    <w:rsid w:val="00EA7F57"/>
    <w:rsid w:val="00EB0546"/>
    <w:rsid w:val="00EB1D92"/>
    <w:rsid w:val="00EB2579"/>
    <w:rsid w:val="00EC686B"/>
    <w:rsid w:val="00ED0399"/>
    <w:rsid w:val="00ED30AB"/>
    <w:rsid w:val="00ED7ECE"/>
    <w:rsid w:val="00EE5CAE"/>
    <w:rsid w:val="00EF0137"/>
    <w:rsid w:val="00EF4CD4"/>
    <w:rsid w:val="00EF5204"/>
    <w:rsid w:val="00EF52F7"/>
    <w:rsid w:val="00F02D8A"/>
    <w:rsid w:val="00F05045"/>
    <w:rsid w:val="00F107F2"/>
    <w:rsid w:val="00F12557"/>
    <w:rsid w:val="00F1304C"/>
    <w:rsid w:val="00F1639C"/>
    <w:rsid w:val="00F16B55"/>
    <w:rsid w:val="00F21C77"/>
    <w:rsid w:val="00F26616"/>
    <w:rsid w:val="00F313D0"/>
    <w:rsid w:val="00F3488E"/>
    <w:rsid w:val="00F34B91"/>
    <w:rsid w:val="00F36187"/>
    <w:rsid w:val="00F42A92"/>
    <w:rsid w:val="00F438EA"/>
    <w:rsid w:val="00F5038B"/>
    <w:rsid w:val="00F51BA5"/>
    <w:rsid w:val="00F53D08"/>
    <w:rsid w:val="00F614CC"/>
    <w:rsid w:val="00F62FF3"/>
    <w:rsid w:val="00F64DCD"/>
    <w:rsid w:val="00F66AC2"/>
    <w:rsid w:val="00F67422"/>
    <w:rsid w:val="00F715CC"/>
    <w:rsid w:val="00F74310"/>
    <w:rsid w:val="00F752EF"/>
    <w:rsid w:val="00F75A65"/>
    <w:rsid w:val="00F767F4"/>
    <w:rsid w:val="00F8023D"/>
    <w:rsid w:val="00F8432F"/>
    <w:rsid w:val="00F90176"/>
    <w:rsid w:val="00F91951"/>
    <w:rsid w:val="00F9334F"/>
    <w:rsid w:val="00F937DF"/>
    <w:rsid w:val="00F94DD4"/>
    <w:rsid w:val="00FA1CAB"/>
    <w:rsid w:val="00FA4FB4"/>
    <w:rsid w:val="00FC057A"/>
    <w:rsid w:val="00FC18B8"/>
    <w:rsid w:val="00FC258C"/>
    <w:rsid w:val="00FD1EE0"/>
    <w:rsid w:val="00FD7656"/>
    <w:rsid w:val="00FF1541"/>
    <w:rsid w:val="00FF2753"/>
    <w:rsid w:val="00FF33AB"/>
    <w:rsid w:val="00FF4D16"/>
    <w:rsid w:val="00FF54AB"/>
    <w:rsid w:val="00FF64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04C"/>
  </w:style>
  <w:style w:type="paragraph" w:styleId="Nagwek1">
    <w:name w:val="heading 1"/>
    <w:basedOn w:val="Normalny"/>
    <w:next w:val="Normalny"/>
    <w:link w:val="Nagwek1Znak"/>
    <w:qFormat/>
    <w:rsid w:val="00E94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94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4DD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669F1"/>
    <w:pPr>
      <w:keepNext/>
      <w:spacing w:after="0" w:line="240" w:lineRule="auto"/>
      <w:ind w:left="5387"/>
      <w:jc w:val="both"/>
      <w:outlineLvl w:val="3"/>
    </w:pPr>
    <w:rPr>
      <w:rFonts w:ascii="Times New Roman" w:eastAsia="Times New Roman" w:hAnsi="Times New Roman" w:cs="Times New Roman"/>
      <w:b/>
      <w:i/>
      <w:sz w:val="28"/>
      <w:szCs w:val="20"/>
      <w:lang w:eastAsia="pl-PL"/>
    </w:rPr>
  </w:style>
  <w:style w:type="paragraph" w:styleId="Nagwek5">
    <w:name w:val="heading 5"/>
    <w:basedOn w:val="Normalny"/>
    <w:next w:val="Normalny"/>
    <w:link w:val="Nagwek5Znak"/>
    <w:qFormat/>
    <w:rsid w:val="00FF64AD"/>
    <w:pPr>
      <w:keepNext/>
      <w:widowControl w:val="0"/>
      <w:tabs>
        <w:tab w:val="center" w:pos="2822"/>
      </w:tabs>
      <w:autoSpaceDE w:val="0"/>
      <w:autoSpaceDN w:val="0"/>
      <w:adjustRightInd w:val="0"/>
      <w:spacing w:after="0" w:line="240" w:lineRule="auto"/>
      <w:outlineLvl w:val="4"/>
    </w:pPr>
    <w:rPr>
      <w:rFonts w:ascii="Arial" w:eastAsia="Times New Roman" w:hAnsi="Arial" w:cs="Arial"/>
      <w:b/>
      <w:bCs/>
      <w:color w:val="000000"/>
      <w:sz w:val="26"/>
      <w:szCs w:val="18"/>
      <w:lang w:eastAsia="pl-PL"/>
    </w:rPr>
  </w:style>
  <w:style w:type="paragraph" w:styleId="Nagwek9">
    <w:name w:val="heading 9"/>
    <w:basedOn w:val="Normalny"/>
    <w:next w:val="Normalny"/>
    <w:link w:val="Nagwek9Znak"/>
    <w:qFormat/>
    <w:rsid w:val="00FF64AD"/>
    <w:pPr>
      <w:keepNext/>
      <w:widowControl w:val="0"/>
      <w:autoSpaceDE w:val="0"/>
      <w:autoSpaceDN w:val="0"/>
      <w:spacing w:after="0" w:line="240" w:lineRule="auto"/>
      <w:jc w:val="center"/>
      <w:outlineLvl w:val="8"/>
    </w:pPr>
    <w:rPr>
      <w:rFonts w:ascii="Times New Roman" w:eastAsia="Times New Roman" w:hAnsi="Times New Roman" w:cs="Times New Roman"/>
      <w:b/>
      <w:sz w:val="3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5DD9"/>
    <w:pPr>
      <w:ind w:left="720"/>
      <w:contextualSpacing/>
    </w:pPr>
  </w:style>
  <w:style w:type="character" w:customStyle="1" w:styleId="Nagwek1Znak">
    <w:name w:val="Nagłówek 1 Znak"/>
    <w:basedOn w:val="Domylnaczcionkaakapitu"/>
    <w:link w:val="Nagwek1"/>
    <w:rsid w:val="00E94DD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94DD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94DD7"/>
    <w:rPr>
      <w:rFonts w:asciiTheme="majorHAnsi" w:eastAsiaTheme="majorEastAsia" w:hAnsiTheme="majorHAnsi" w:cstheme="majorBidi"/>
      <w:b/>
      <w:bCs/>
      <w:color w:val="4F81BD" w:themeColor="accent1"/>
    </w:rPr>
  </w:style>
  <w:style w:type="paragraph" w:styleId="Lista">
    <w:name w:val="List"/>
    <w:basedOn w:val="Normalny"/>
    <w:uiPriority w:val="99"/>
    <w:unhideWhenUsed/>
    <w:rsid w:val="00E94DD7"/>
    <w:pPr>
      <w:ind w:left="283" w:hanging="283"/>
      <w:contextualSpacing/>
    </w:pPr>
  </w:style>
  <w:style w:type="paragraph" w:styleId="Lista2">
    <w:name w:val="List 2"/>
    <w:basedOn w:val="Normalny"/>
    <w:uiPriority w:val="99"/>
    <w:unhideWhenUsed/>
    <w:rsid w:val="00E94DD7"/>
    <w:pPr>
      <w:ind w:left="566" w:hanging="283"/>
      <w:contextualSpacing/>
    </w:pPr>
  </w:style>
  <w:style w:type="paragraph" w:styleId="Lista3">
    <w:name w:val="List 3"/>
    <w:basedOn w:val="Normalny"/>
    <w:uiPriority w:val="99"/>
    <w:unhideWhenUsed/>
    <w:rsid w:val="00E94DD7"/>
    <w:pPr>
      <w:ind w:left="849" w:hanging="283"/>
      <w:contextualSpacing/>
    </w:pPr>
  </w:style>
  <w:style w:type="paragraph" w:styleId="Data">
    <w:name w:val="Date"/>
    <w:basedOn w:val="Normalny"/>
    <w:next w:val="Normalny"/>
    <w:link w:val="DataZnak"/>
    <w:uiPriority w:val="99"/>
    <w:unhideWhenUsed/>
    <w:rsid w:val="00E94DD7"/>
  </w:style>
  <w:style w:type="character" w:customStyle="1" w:styleId="DataZnak">
    <w:name w:val="Data Znak"/>
    <w:basedOn w:val="Domylnaczcionkaakapitu"/>
    <w:link w:val="Data"/>
    <w:uiPriority w:val="99"/>
    <w:rsid w:val="00E94DD7"/>
  </w:style>
  <w:style w:type="paragraph" w:styleId="Lista-kontynuacja">
    <w:name w:val="List Continue"/>
    <w:basedOn w:val="Normalny"/>
    <w:uiPriority w:val="99"/>
    <w:unhideWhenUsed/>
    <w:rsid w:val="00E94DD7"/>
    <w:pPr>
      <w:spacing w:after="120"/>
      <w:ind w:left="283"/>
      <w:contextualSpacing/>
    </w:pPr>
  </w:style>
  <w:style w:type="paragraph" w:styleId="Legenda">
    <w:name w:val="caption"/>
    <w:basedOn w:val="Normalny"/>
    <w:next w:val="Normalny"/>
    <w:uiPriority w:val="35"/>
    <w:unhideWhenUsed/>
    <w:qFormat/>
    <w:rsid w:val="00E94DD7"/>
    <w:pPr>
      <w:spacing w:line="240" w:lineRule="auto"/>
    </w:pPr>
    <w:rPr>
      <w:b/>
      <w:bCs/>
      <w:color w:val="4F81BD" w:themeColor="accent1"/>
      <w:sz w:val="18"/>
      <w:szCs w:val="18"/>
    </w:rPr>
  </w:style>
  <w:style w:type="paragraph" w:styleId="Tytu">
    <w:name w:val="Title"/>
    <w:basedOn w:val="Normalny"/>
    <w:next w:val="Normalny"/>
    <w:link w:val="TytuZnak"/>
    <w:qFormat/>
    <w:rsid w:val="00E94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94DD7"/>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aliases w:val=" Znak,Znak"/>
    <w:basedOn w:val="Normalny"/>
    <w:link w:val="TekstpodstawowyZnak"/>
    <w:unhideWhenUsed/>
    <w:rsid w:val="00E94DD7"/>
    <w:pPr>
      <w:spacing w:after="120"/>
    </w:pPr>
  </w:style>
  <w:style w:type="character" w:customStyle="1" w:styleId="TekstpodstawowyZnak">
    <w:name w:val="Tekst podstawowy Znak"/>
    <w:aliases w:val=" Znak Znak,Znak Znak6"/>
    <w:basedOn w:val="Domylnaczcionkaakapitu"/>
    <w:link w:val="Tekstpodstawowy"/>
    <w:rsid w:val="00E94DD7"/>
  </w:style>
  <w:style w:type="paragraph" w:styleId="Tekstpodstawowywcity">
    <w:name w:val="Body Text Indent"/>
    <w:basedOn w:val="Normalny"/>
    <w:link w:val="TekstpodstawowywcityZnak"/>
    <w:unhideWhenUsed/>
    <w:rsid w:val="00E94DD7"/>
    <w:pPr>
      <w:spacing w:after="120"/>
      <w:ind w:left="283"/>
    </w:pPr>
  </w:style>
  <w:style w:type="character" w:customStyle="1" w:styleId="TekstpodstawowywcityZnak">
    <w:name w:val="Tekst podstawowy wcięty Znak"/>
    <w:basedOn w:val="Domylnaczcionkaakapitu"/>
    <w:link w:val="Tekstpodstawowywcity"/>
    <w:uiPriority w:val="99"/>
    <w:rsid w:val="00E94DD7"/>
  </w:style>
  <w:style w:type="paragraph" w:styleId="Podtytu">
    <w:name w:val="Subtitle"/>
    <w:basedOn w:val="Normalny"/>
    <w:next w:val="Normalny"/>
    <w:link w:val="PodtytuZnak"/>
    <w:qFormat/>
    <w:rsid w:val="00E9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94DD7"/>
    <w:rPr>
      <w:rFonts w:asciiTheme="majorHAnsi" w:eastAsiaTheme="majorEastAsia" w:hAnsiTheme="majorHAnsi" w:cstheme="majorBidi"/>
      <w:i/>
      <w:iCs/>
      <w:color w:val="4F81BD" w:themeColor="accent1"/>
      <w:spacing w:val="15"/>
      <w:sz w:val="24"/>
      <w:szCs w:val="24"/>
    </w:rPr>
  </w:style>
  <w:style w:type="paragraph" w:styleId="Tekstpodstawowyzwciciem">
    <w:name w:val="Body Text First Indent"/>
    <w:basedOn w:val="Tekstpodstawowy"/>
    <w:link w:val="TekstpodstawowyzwciciemZnak"/>
    <w:uiPriority w:val="99"/>
    <w:unhideWhenUsed/>
    <w:rsid w:val="00E94DD7"/>
    <w:pPr>
      <w:spacing w:after="200"/>
      <w:ind w:firstLine="360"/>
    </w:pPr>
  </w:style>
  <w:style w:type="character" w:customStyle="1" w:styleId="TekstpodstawowyzwciciemZnak">
    <w:name w:val="Tekst podstawowy z wcięciem Znak"/>
    <w:basedOn w:val="TekstpodstawowyZnak"/>
    <w:link w:val="Tekstpodstawowyzwciciem"/>
    <w:uiPriority w:val="99"/>
    <w:rsid w:val="00E94DD7"/>
  </w:style>
  <w:style w:type="paragraph" w:styleId="Tekstpodstawowyzwciciem2">
    <w:name w:val="Body Text First Indent 2"/>
    <w:basedOn w:val="Tekstpodstawowywcity"/>
    <w:link w:val="Tekstpodstawowyzwciciem2Znak"/>
    <w:uiPriority w:val="99"/>
    <w:unhideWhenUsed/>
    <w:rsid w:val="00E94DD7"/>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E94DD7"/>
  </w:style>
  <w:style w:type="paragraph" w:customStyle="1" w:styleId="BodyText21">
    <w:name w:val="Body Text 21"/>
    <w:basedOn w:val="Normalny"/>
    <w:rsid w:val="004D33AB"/>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lang w:eastAsia="pl-PL"/>
    </w:rPr>
  </w:style>
  <w:style w:type="character" w:styleId="Pogrubienie">
    <w:name w:val="Strong"/>
    <w:qFormat/>
    <w:rsid w:val="004D33AB"/>
    <w:rPr>
      <w:b/>
      <w:bCs/>
    </w:rPr>
  </w:style>
  <w:style w:type="paragraph" w:styleId="Tekstdymka">
    <w:name w:val="Balloon Text"/>
    <w:basedOn w:val="Normalny"/>
    <w:link w:val="TekstdymkaZnak"/>
    <w:uiPriority w:val="99"/>
    <w:unhideWhenUsed/>
    <w:rsid w:val="00233A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233AA6"/>
    <w:rPr>
      <w:rFonts w:ascii="Tahoma" w:hAnsi="Tahoma" w:cs="Tahoma"/>
      <w:sz w:val="16"/>
      <w:szCs w:val="16"/>
    </w:rPr>
  </w:style>
  <w:style w:type="table" w:styleId="Tabela-Siatka">
    <w:name w:val="Table Grid"/>
    <w:basedOn w:val="Standardowy"/>
    <w:uiPriority w:val="59"/>
    <w:rsid w:val="00054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nhideWhenUsed/>
    <w:rsid w:val="0097583F"/>
    <w:rPr>
      <w:sz w:val="16"/>
      <w:szCs w:val="16"/>
    </w:rPr>
  </w:style>
  <w:style w:type="paragraph" w:styleId="Tekstkomentarza">
    <w:name w:val="annotation text"/>
    <w:basedOn w:val="Normalny"/>
    <w:link w:val="TekstkomentarzaZnak"/>
    <w:unhideWhenUsed/>
    <w:rsid w:val="0097583F"/>
    <w:pPr>
      <w:spacing w:line="240" w:lineRule="auto"/>
    </w:pPr>
    <w:rPr>
      <w:sz w:val="20"/>
      <w:szCs w:val="20"/>
    </w:rPr>
  </w:style>
  <w:style w:type="character" w:customStyle="1" w:styleId="TekstkomentarzaZnak">
    <w:name w:val="Tekst komentarza Znak"/>
    <w:basedOn w:val="Domylnaczcionkaakapitu"/>
    <w:link w:val="Tekstkomentarza"/>
    <w:rsid w:val="0097583F"/>
    <w:rPr>
      <w:sz w:val="20"/>
      <w:szCs w:val="20"/>
    </w:rPr>
  </w:style>
  <w:style w:type="paragraph" w:styleId="Tematkomentarza">
    <w:name w:val="annotation subject"/>
    <w:basedOn w:val="Tekstkomentarza"/>
    <w:next w:val="Tekstkomentarza"/>
    <w:link w:val="TematkomentarzaZnak"/>
    <w:unhideWhenUsed/>
    <w:rsid w:val="0097583F"/>
    <w:rPr>
      <w:b/>
      <w:bCs/>
    </w:rPr>
  </w:style>
  <w:style w:type="character" w:customStyle="1" w:styleId="TematkomentarzaZnak">
    <w:name w:val="Temat komentarza Znak"/>
    <w:basedOn w:val="TekstkomentarzaZnak"/>
    <w:link w:val="Tematkomentarza"/>
    <w:rsid w:val="0097583F"/>
    <w:rPr>
      <w:b/>
      <w:bCs/>
      <w:sz w:val="20"/>
      <w:szCs w:val="20"/>
    </w:rPr>
  </w:style>
  <w:style w:type="paragraph" w:styleId="Tekstprzypisukocowego">
    <w:name w:val="endnote text"/>
    <w:basedOn w:val="Normalny"/>
    <w:link w:val="TekstprzypisukocowegoZnak"/>
    <w:semiHidden/>
    <w:unhideWhenUsed/>
    <w:rsid w:val="001B597C"/>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1B597C"/>
    <w:rPr>
      <w:sz w:val="20"/>
      <w:szCs w:val="20"/>
    </w:rPr>
  </w:style>
  <w:style w:type="character" w:styleId="Odwoanieprzypisukocowego">
    <w:name w:val="endnote reference"/>
    <w:basedOn w:val="Domylnaczcionkaakapitu"/>
    <w:semiHidden/>
    <w:unhideWhenUsed/>
    <w:rsid w:val="001B597C"/>
    <w:rPr>
      <w:vertAlign w:val="superscript"/>
    </w:rPr>
  </w:style>
  <w:style w:type="paragraph" w:styleId="Nagwek">
    <w:name w:val="header"/>
    <w:basedOn w:val="Normalny"/>
    <w:link w:val="NagwekZnak"/>
    <w:unhideWhenUsed/>
    <w:rsid w:val="004D4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39"/>
  </w:style>
  <w:style w:type="paragraph" w:styleId="Stopka">
    <w:name w:val="footer"/>
    <w:basedOn w:val="Normalny"/>
    <w:link w:val="StopkaZnak"/>
    <w:uiPriority w:val="99"/>
    <w:unhideWhenUsed/>
    <w:rsid w:val="004D4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39"/>
  </w:style>
  <w:style w:type="paragraph" w:styleId="Nagwekspisutreci">
    <w:name w:val="TOC Heading"/>
    <w:basedOn w:val="Nagwek1"/>
    <w:next w:val="Normalny"/>
    <w:uiPriority w:val="39"/>
    <w:semiHidden/>
    <w:unhideWhenUsed/>
    <w:qFormat/>
    <w:rsid w:val="00AD26A4"/>
    <w:pPr>
      <w:outlineLvl w:val="9"/>
    </w:pPr>
    <w:rPr>
      <w:lang w:eastAsia="pl-PL"/>
    </w:rPr>
  </w:style>
  <w:style w:type="paragraph" w:styleId="Spistreci1">
    <w:name w:val="toc 1"/>
    <w:basedOn w:val="Normalny"/>
    <w:next w:val="Normalny"/>
    <w:autoRedefine/>
    <w:unhideWhenUsed/>
    <w:qFormat/>
    <w:rsid w:val="00AD26A4"/>
    <w:pPr>
      <w:spacing w:after="100"/>
    </w:pPr>
  </w:style>
  <w:style w:type="paragraph" w:styleId="Spistreci3">
    <w:name w:val="toc 3"/>
    <w:basedOn w:val="Normalny"/>
    <w:next w:val="Normalny"/>
    <w:autoRedefine/>
    <w:uiPriority w:val="39"/>
    <w:unhideWhenUsed/>
    <w:qFormat/>
    <w:rsid w:val="00AD26A4"/>
    <w:pPr>
      <w:spacing w:after="100"/>
      <w:ind w:left="440"/>
    </w:pPr>
  </w:style>
  <w:style w:type="character" w:styleId="Hipercze">
    <w:name w:val="Hyperlink"/>
    <w:basedOn w:val="Domylnaczcionkaakapitu"/>
    <w:uiPriority w:val="99"/>
    <w:unhideWhenUsed/>
    <w:rsid w:val="00AD26A4"/>
    <w:rPr>
      <w:color w:val="0000FF" w:themeColor="hyperlink"/>
      <w:u w:val="single"/>
    </w:rPr>
  </w:style>
  <w:style w:type="paragraph" w:styleId="Spistreci2">
    <w:name w:val="toc 2"/>
    <w:basedOn w:val="Normalny"/>
    <w:next w:val="Normalny"/>
    <w:autoRedefine/>
    <w:uiPriority w:val="39"/>
    <w:semiHidden/>
    <w:unhideWhenUsed/>
    <w:qFormat/>
    <w:rsid w:val="00AD26A4"/>
    <w:pPr>
      <w:spacing w:after="100"/>
      <w:ind w:left="220"/>
    </w:pPr>
    <w:rPr>
      <w:rFonts w:eastAsiaTheme="minorEastAsia"/>
      <w:lang w:eastAsia="pl-PL"/>
    </w:rPr>
  </w:style>
  <w:style w:type="character" w:customStyle="1" w:styleId="Nagwek4Znak">
    <w:name w:val="Nagłówek 4 Znak"/>
    <w:basedOn w:val="Domylnaczcionkaakapitu"/>
    <w:link w:val="Nagwek4"/>
    <w:rsid w:val="000669F1"/>
    <w:rPr>
      <w:rFonts w:ascii="Times New Roman" w:eastAsia="Times New Roman" w:hAnsi="Times New Roman" w:cs="Times New Roman"/>
      <w:b/>
      <w:i/>
      <w:sz w:val="28"/>
      <w:szCs w:val="20"/>
      <w:lang w:eastAsia="pl-PL"/>
    </w:rPr>
  </w:style>
  <w:style w:type="table" w:customStyle="1" w:styleId="Tabela-Siatka1">
    <w:name w:val="Tabela - Siatka1"/>
    <w:basedOn w:val="Standardowy"/>
    <w:next w:val="Tabela-Siatka"/>
    <w:uiPriority w:val="59"/>
    <w:rsid w:val="000B4C6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944F4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066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nhideWhenUsed/>
    <w:rsid w:val="000F489D"/>
    <w:pPr>
      <w:spacing w:after="120" w:line="480" w:lineRule="auto"/>
    </w:pPr>
  </w:style>
  <w:style w:type="character" w:customStyle="1" w:styleId="Tekstpodstawowy2Znak">
    <w:name w:val="Tekst podstawowy 2 Znak"/>
    <w:basedOn w:val="Domylnaczcionkaakapitu"/>
    <w:link w:val="Tekstpodstawowy2"/>
    <w:rsid w:val="000F489D"/>
  </w:style>
  <w:style w:type="paragraph" w:customStyle="1" w:styleId="Standard">
    <w:name w:val="Standard"/>
    <w:rsid w:val="002E6264"/>
    <w:pPr>
      <w:widowControl w:val="0"/>
      <w:suppressAutoHyphens/>
      <w:autoSpaceDN w:val="0"/>
      <w:spacing w:after="0" w:line="240" w:lineRule="auto"/>
      <w:textAlignment w:val="baseline"/>
    </w:pPr>
    <w:rPr>
      <w:rFonts w:ascii="Liberation Serif" w:eastAsia="AR PL UMing HK" w:hAnsi="Liberation Serif" w:cs="Lohit Devanagari"/>
      <w:kern w:val="3"/>
      <w:sz w:val="24"/>
      <w:szCs w:val="24"/>
      <w:lang w:eastAsia="zh-CN" w:bidi="hi-IN"/>
    </w:rPr>
  </w:style>
  <w:style w:type="table" w:customStyle="1" w:styleId="Tabela-Siatka3">
    <w:name w:val="Tabela - Siatka3"/>
    <w:basedOn w:val="Standardowy"/>
    <w:next w:val="Tabela-Siatka"/>
    <w:rsid w:val="00176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rsid w:val="00176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4457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4576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45766"/>
    <w:rPr>
      <w:vertAlign w:val="superscript"/>
    </w:rPr>
  </w:style>
  <w:style w:type="paragraph" w:customStyle="1" w:styleId="StylStylTekstpodstawowy2Po0ptInterliniapojedyncze1">
    <w:name w:val="Styl Styl Tekst podstawowy 2 + Po:  0 pt Interlinia:  pojedyncze +...1"/>
    <w:basedOn w:val="Normalny"/>
    <w:link w:val="StylStylTekstpodstawowy2Po0ptInterliniapojedyncze1Znak"/>
    <w:rsid w:val="00BC2279"/>
    <w:pPr>
      <w:widowControl w:val="0"/>
      <w:spacing w:before="60" w:after="60" w:line="240" w:lineRule="auto"/>
      <w:ind w:firstLine="540"/>
      <w:jc w:val="both"/>
    </w:pPr>
    <w:rPr>
      <w:rFonts w:ascii="Arial Narrow" w:eastAsia="Calibri" w:hAnsi="Arial Narrow" w:cs="Times New Roman"/>
      <w:szCs w:val="20"/>
      <w:lang w:eastAsia="pl-PL"/>
    </w:rPr>
  </w:style>
  <w:style w:type="character" w:customStyle="1" w:styleId="StylStylTekstpodstawowy2Po0ptInterliniapojedyncze1Znak">
    <w:name w:val="Styl Styl Tekst podstawowy 2 + Po:  0 pt Interlinia:  pojedyncze +...1 Znak"/>
    <w:basedOn w:val="Domylnaczcionkaakapitu"/>
    <w:link w:val="StylStylTekstpodstawowy2Po0ptInterliniapojedyncze1"/>
    <w:locked/>
    <w:rsid w:val="00BC2279"/>
    <w:rPr>
      <w:rFonts w:ascii="Arial Narrow" w:eastAsia="Calibri" w:hAnsi="Arial Narrow" w:cs="Times New Roman"/>
      <w:szCs w:val="20"/>
      <w:lang w:eastAsia="pl-PL"/>
    </w:rPr>
  </w:style>
  <w:style w:type="character" w:customStyle="1" w:styleId="Nagwek5Znak">
    <w:name w:val="Nagłówek 5 Znak"/>
    <w:basedOn w:val="Domylnaczcionkaakapitu"/>
    <w:link w:val="Nagwek5"/>
    <w:rsid w:val="00FF64AD"/>
    <w:rPr>
      <w:rFonts w:ascii="Arial" w:eastAsia="Times New Roman" w:hAnsi="Arial" w:cs="Arial"/>
      <w:b/>
      <w:bCs/>
      <w:color w:val="000000"/>
      <w:sz w:val="26"/>
      <w:szCs w:val="18"/>
      <w:lang w:eastAsia="pl-PL"/>
    </w:rPr>
  </w:style>
  <w:style w:type="character" w:customStyle="1" w:styleId="Nagwek9Znak">
    <w:name w:val="Nagłówek 9 Znak"/>
    <w:basedOn w:val="Domylnaczcionkaakapitu"/>
    <w:link w:val="Nagwek9"/>
    <w:rsid w:val="00FF64AD"/>
    <w:rPr>
      <w:rFonts w:ascii="Times New Roman" w:eastAsia="Times New Roman" w:hAnsi="Times New Roman" w:cs="Times New Roman"/>
      <w:b/>
      <w:sz w:val="36"/>
      <w:szCs w:val="24"/>
      <w:lang w:eastAsia="pl-PL"/>
    </w:rPr>
  </w:style>
  <w:style w:type="character" w:styleId="Numerstrony">
    <w:name w:val="page number"/>
    <w:rsid w:val="00FF64AD"/>
    <w:rPr>
      <w:rFonts w:cs="Times New Roman"/>
    </w:rPr>
  </w:style>
  <w:style w:type="paragraph" w:customStyle="1" w:styleId="Zwykytekst1">
    <w:name w:val="Zwykły tekst1"/>
    <w:basedOn w:val="Normalny"/>
    <w:rsid w:val="00FF64AD"/>
    <w:pPr>
      <w:spacing w:after="0" w:line="240" w:lineRule="auto"/>
    </w:pPr>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uiPriority w:val="99"/>
    <w:rsid w:val="00FF64AD"/>
    <w:pPr>
      <w:widowControl w:val="0"/>
      <w:tabs>
        <w:tab w:val="center" w:pos="3456"/>
      </w:tabs>
      <w:autoSpaceDE w:val="0"/>
      <w:autoSpaceDN w:val="0"/>
      <w:adjustRightInd w:val="0"/>
      <w:spacing w:after="0" w:line="240" w:lineRule="auto"/>
      <w:ind w:left="1440" w:hanging="1440"/>
    </w:pPr>
    <w:rPr>
      <w:rFonts w:ascii="Arial" w:eastAsia="Times New Roman" w:hAnsi="Arial" w:cs="Times New Roman"/>
      <w:b/>
      <w:bCs/>
      <w:color w:val="000000"/>
      <w:sz w:val="26"/>
      <w:szCs w:val="18"/>
      <w:lang w:eastAsia="pl-PL"/>
    </w:rPr>
  </w:style>
  <w:style w:type="character" w:customStyle="1" w:styleId="Tekstpodstawowywcity2Znak">
    <w:name w:val="Tekst podstawowy wcięty 2 Znak"/>
    <w:basedOn w:val="Domylnaczcionkaakapitu"/>
    <w:link w:val="Tekstpodstawowywcity2"/>
    <w:uiPriority w:val="99"/>
    <w:rsid w:val="00FF64AD"/>
    <w:rPr>
      <w:rFonts w:ascii="Arial" w:eastAsia="Times New Roman" w:hAnsi="Arial" w:cs="Times New Roman"/>
      <w:b/>
      <w:bCs/>
      <w:color w:val="000000"/>
      <w:sz w:val="26"/>
      <w:szCs w:val="18"/>
      <w:lang w:eastAsia="pl-PL"/>
    </w:rPr>
  </w:style>
  <w:style w:type="paragraph" w:styleId="Tekstpodstawowy3">
    <w:name w:val="Body Text 3"/>
    <w:basedOn w:val="Normalny"/>
    <w:link w:val="Tekstpodstawowy3Znak"/>
    <w:rsid w:val="00FF64AD"/>
    <w:pPr>
      <w:widowControl w:val="0"/>
      <w:autoSpaceDE w:val="0"/>
      <w:autoSpaceDN w:val="0"/>
      <w:adjustRightInd w:val="0"/>
      <w:spacing w:after="0" w:line="360" w:lineRule="auto"/>
    </w:pPr>
    <w:rPr>
      <w:rFonts w:ascii="Arial" w:eastAsia="Times New Roman" w:hAnsi="Arial" w:cs="Times New Roman"/>
      <w:color w:val="000000"/>
      <w:sz w:val="26"/>
      <w:szCs w:val="24"/>
      <w:lang w:eastAsia="pl-PL"/>
    </w:rPr>
  </w:style>
  <w:style w:type="character" w:customStyle="1" w:styleId="Tekstpodstawowy3Znak">
    <w:name w:val="Tekst podstawowy 3 Znak"/>
    <w:basedOn w:val="Domylnaczcionkaakapitu"/>
    <w:link w:val="Tekstpodstawowy3"/>
    <w:rsid w:val="00FF64AD"/>
    <w:rPr>
      <w:rFonts w:ascii="Arial" w:eastAsia="Times New Roman" w:hAnsi="Arial" w:cs="Times New Roman"/>
      <w:color w:val="000000"/>
      <w:sz w:val="26"/>
      <w:szCs w:val="24"/>
      <w:lang w:eastAsia="pl-PL"/>
    </w:rPr>
  </w:style>
  <w:style w:type="paragraph" w:styleId="Zwykytekst">
    <w:name w:val="Plain Text"/>
    <w:basedOn w:val="Normalny"/>
    <w:link w:val="ZwykytekstZnak"/>
    <w:rsid w:val="00FF64A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FF64AD"/>
    <w:rPr>
      <w:rFonts w:ascii="Courier New" w:eastAsia="Times New Roman" w:hAnsi="Courier New" w:cs="Times New Roman"/>
      <w:sz w:val="20"/>
      <w:szCs w:val="20"/>
      <w:lang w:eastAsia="pl-PL"/>
    </w:rPr>
  </w:style>
  <w:style w:type="paragraph" w:customStyle="1" w:styleId="luk1">
    <w:name w:val="luk1"/>
    <w:basedOn w:val="Normalny"/>
    <w:qFormat/>
    <w:rsid w:val="00FF64AD"/>
    <w:pPr>
      <w:spacing w:after="0" w:line="480" w:lineRule="auto"/>
    </w:pPr>
    <w:rPr>
      <w:rFonts w:ascii="Arial" w:eastAsia="Times New Roman" w:hAnsi="Arial" w:cs="Times New Roman"/>
      <w:b/>
      <w:sz w:val="26"/>
      <w:szCs w:val="20"/>
      <w:lang w:eastAsia="pl-PL"/>
    </w:rPr>
  </w:style>
  <w:style w:type="paragraph" w:customStyle="1" w:styleId="luk2">
    <w:name w:val="luk2"/>
    <w:basedOn w:val="Tekstpodstawowy"/>
    <w:qFormat/>
    <w:rsid w:val="00FF64AD"/>
    <w:pPr>
      <w:tabs>
        <w:tab w:val="left" w:pos="708"/>
        <w:tab w:val="left" w:pos="1416"/>
        <w:tab w:val="left" w:pos="2124"/>
        <w:tab w:val="left" w:pos="2832"/>
        <w:tab w:val="left" w:pos="6326"/>
      </w:tabs>
      <w:spacing w:after="0" w:line="360" w:lineRule="auto"/>
      <w:jc w:val="both"/>
    </w:pPr>
    <w:rPr>
      <w:rFonts w:ascii="Arial" w:eastAsia="Times New Roman" w:hAnsi="Arial" w:cs="Times New Roman"/>
      <w:b/>
      <w:sz w:val="26"/>
      <w:szCs w:val="20"/>
    </w:rPr>
  </w:style>
  <w:style w:type="character" w:customStyle="1" w:styleId="ZnakZnak5">
    <w:name w:val="Znak Znak5"/>
    <w:locked/>
    <w:rsid w:val="00FF64AD"/>
    <w:rPr>
      <w:sz w:val="24"/>
      <w:lang w:val="pl-PL" w:eastAsia="pl-PL" w:bidi="ar-SA"/>
    </w:rPr>
  </w:style>
  <w:style w:type="paragraph" w:customStyle="1" w:styleId="Zwykytekst2">
    <w:name w:val="Zwykły tekst2"/>
    <w:basedOn w:val="Normalny"/>
    <w:rsid w:val="00FF64AD"/>
    <w:pPr>
      <w:spacing w:after="0" w:line="240" w:lineRule="auto"/>
    </w:pPr>
    <w:rPr>
      <w:rFonts w:ascii="Courier New" w:eastAsia="Times New Roman" w:hAnsi="Courier New" w:cs="Times New Roman"/>
      <w:sz w:val="20"/>
      <w:szCs w:val="20"/>
      <w:lang w:eastAsia="pl-PL"/>
    </w:rPr>
  </w:style>
  <w:style w:type="character" w:customStyle="1" w:styleId="ZnakZnak4">
    <w:name w:val="Znak Znak4"/>
    <w:rsid w:val="00FF64AD"/>
    <w:rPr>
      <w:lang w:val="pl-PL" w:eastAsia="pl-PL" w:bidi="ar-SA"/>
    </w:rPr>
  </w:style>
  <w:style w:type="character" w:customStyle="1" w:styleId="ZnakZnak3">
    <w:name w:val="Znak Znak3"/>
    <w:locked/>
    <w:rsid w:val="00FF64AD"/>
    <w:rPr>
      <w:lang w:val="pl-PL" w:eastAsia="pl-PL" w:bidi="ar-SA"/>
    </w:rPr>
  </w:style>
  <w:style w:type="character" w:customStyle="1" w:styleId="ZnakZnak2">
    <w:name w:val="Znak Znak2"/>
    <w:locked/>
    <w:rsid w:val="00FF64AD"/>
    <w:rPr>
      <w:b/>
      <w:bCs/>
      <w:lang w:val="pl-PL" w:eastAsia="pl-PL" w:bidi="ar-SA"/>
    </w:rPr>
  </w:style>
  <w:style w:type="character" w:customStyle="1" w:styleId="ZnakZnak">
    <w:name w:val="Znak Znak"/>
    <w:rsid w:val="00FF64AD"/>
    <w:rPr>
      <w:rFonts w:ascii="Tahoma" w:hAnsi="Tahoma" w:cs="Tahoma"/>
      <w:sz w:val="16"/>
      <w:szCs w:val="16"/>
    </w:rPr>
  </w:style>
  <w:style w:type="paragraph" w:styleId="Listapunktowana">
    <w:name w:val="List Bullet"/>
    <w:basedOn w:val="Normalny"/>
    <w:rsid w:val="00FF64AD"/>
    <w:pPr>
      <w:numPr>
        <w:numId w:val="10"/>
      </w:numPr>
      <w:spacing w:after="0" w:line="240" w:lineRule="auto"/>
      <w:contextualSpacing/>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FF64AD"/>
  </w:style>
  <w:style w:type="character" w:customStyle="1" w:styleId="TekstpodstawowyZnak1">
    <w:name w:val="Tekst podstawowy Znak1"/>
    <w:aliases w:val="Znak Znak1"/>
    <w:semiHidden/>
    <w:rsid w:val="00FF64A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94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4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94DD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669F1"/>
    <w:pPr>
      <w:keepNext/>
      <w:spacing w:after="0" w:line="240" w:lineRule="auto"/>
      <w:ind w:left="5387"/>
      <w:jc w:val="both"/>
      <w:outlineLvl w:val="3"/>
    </w:pPr>
    <w:rPr>
      <w:rFonts w:ascii="Times New Roman" w:eastAsia="Times New Roman" w:hAnsi="Times New Roman" w:cs="Times New Roman"/>
      <w:b/>
      <w:i/>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5DD9"/>
    <w:pPr>
      <w:ind w:left="720"/>
      <w:contextualSpacing/>
    </w:pPr>
  </w:style>
  <w:style w:type="character" w:customStyle="1" w:styleId="Nagwek1Znak">
    <w:name w:val="Nagłówek 1 Znak"/>
    <w:basedOn w:val="Domylnaczcionkaakapitu"/>
    <w:link w:val="Nagwek1"/>
    <w:uiPriority w:val="9"/>
    <w:rsid w:val="00E94DD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94DD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94DD7"/>
    <w:rPr>
      <w:rFonts w:asciiTheme="majorHAnsi" w:eastAsiaTheme="majorEastAsia" w:hAnsiTheme="majorHAnsi" w:cstheme="majorBidi"/>
      <w:b/>
      <w:bCs/>
      <w:color w:val="4F81BD" w:themeColor="accent1"/>
    </w:rPr>
  </w:style>
  <w:style w:type="paragraph" w:styleId="Lista">
    <w:name w:val="List"/>
    <w:basedOn w:val="Normalny"/>
    <w:uiPriority w:val="99"/>
    <w:unhideWhenUsed/>
    <w:rsid w:val="00E94DD7"/>
    <w:pPr>
      <w:ind w:left="283" w:hanging="283"/>
      <w:contextualSpacing/>
    </w:pPr>
  </w:style>
  <w:style w:type="paragraph" w:styleId="Lista2">
    <w:name w:val="List 2"/>
    <w:basedOn w:val="Normalny"/>
    <w:uiPriority w:val="99"/>
    <w:unhideWhenUsed/>
    <w:rsid w:val="00E94DD7"/>
    <w:pPr>
      <w:ind w:left="566" w:hanging="283"/>
      <w:contextualSpacing/>
    </w:pPr>
  </w:style>
  <w:style w:type="paragraph" w:styleId="Lista3">
    <w:name w:val="List 3"/>
    <w:basedOn w:val="Normalny"/>
    <w:uiPriority w:val="99"/>
    <w:unhideWhenUsed/>
    <w:rsid w:val="00E94DD7"/>
    <w:pPr>
      <w:ind w:left="849" w:hanging="283"/>
      <w:contextualSpacing/>
    </w:pPr>
  </w:style>
  <w:style w:type="paragraph" w:styleId="Data">
    <w:name w:val="Date"/>
    <w:basedOn w:val="Normalny"/>
    <w:next w:val="Normalny"/>
    <w:link w:val="DataZnak"/>
    <w:uiPriority w:val="99"/>
    <w:unhideWhenUsed/>
    <w:rsid w:val="00E94DD7"/>
  </w:style>
  <w:style w:type="character" w:customStyle="1" w:styleId="DataZnak">
    <w:name w:val="Data Znak"/>
    <w:basedOn w:val="Domylnaczcionkaakapitu"/>
    <w:link w:val="Data"/>
    <w:uiPriority w:val="99"/>
    <w:rsid w:val="00E94DD7"/>
  </w:style>
  <w:style w:type="paragraph" w:styleId="Lista-kontynuacja">
    <w:name w:val="List Continue"/>
    <w:basedOn w:val="Normalny"/>
    <w:uiPriority w:val="99"/>
    <w:unhideWhenUsed/>
    <w:rsid w:val="00E94DD7"/>
    <w:pPr>
      <w:spacing w:after="120"/>
      <w:ind w:left="283"/>
      <w:contextualSpacing/>
    </w:pPr>
  </w:style>
  <w:style w:type="paragraph" w:styleId="Legenda">
    <w:name w:val="caption"/>
    <w:basedOn w:val="Normalny"/>
    <w:next w:val="Normalny"/>
    <w:uiPriority w:val="35"/>
    <w:unhideWhenUsed/>
    <w:qFormat/>
    <w:rsid w:val="00E94DD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E94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94DD7"/>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94DD7"/>
    <w:pPr>
      <w:spacing w:after="120"/>
    </w:pPr>
  </w:style>
  <w:style w:type="character" w:customStyle="1" w:styleId="TekstpodstawowyZnak">
    <w:name w:val="Tekst podstawowy Znak"/>
    <w:basedOn w:val="Domylnaczcionkaakapitu"/>
    <w:link w:val="Tekstpodstawowy"/>
    <w:uiPriority w:val="99"/>
    <w:rsid w:val="00E94DD7"/>
  </w:style>
  <w:style w:type="paragraph" w:styleId="Tekstpodstawowywcity">
    <w:name w:val="Body Text Indent"/>
    <w:basedOn w:val="Normalny"/>
    <w:link w:val="TekstpodstawowywcityZnak"/>
    <w:uiPriority w:val="99"/>
    <w:unhideWhenUsed/>
    <w:rsid w:val="00E94DD7"/>
    <w:pPr>
      <w:spacing w:after="120"/>
      <w:ind w:left="283"/>
    </w:pPr>
  </w:style>
  <w:style w:type="character" w:customStyle="1" w:styleId="TekstpodstawowywcityZnak">
    <w:name w:val="Tekst podstawowy wcięty Znak"/>
    <w:basedOn w:val="Domylnaczcionkaakapitu"/>
    <w:link w:val="Tekstpodstawowywcity"/>
    <w:uiPriority w:val="99"/>
    <w:rsid w:val="00E94DD7"/>
  </w:style>
  <w:style w:type="paragraph" w:styleId="Podtytu">
    <w:name w:val="Subtitle"/>
    <w:basedOn w:val="Normalny"/>
    <w:next w:val="Normalny"/>
    <w:link w:val="PodtytuZnak"/>
    <w:uiPriority w:val="11"/>
    <w:qFormat/>
    <w:rsid w:val="00E9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94DD7"/>
    <w:rPr>
      <w:rFonts w:asciiTheme="majorHAnsi" w:eastAsiaTheme="majorEastAsia" w:hAnsiTheme="majorHAnsi" w:cstheme="majorBidi"/>
      <w:i/>
      <w:iCs/>
      <w:color w:val="4F81BD" w:themeColor="accent1"/>
      <w:spacing w:val="15"/>
      <w:sz w:val="24"/>
      <w:szCs w:val="24"/>
    </w:rPr>
  </w:style>
  <w:style w:type="paragraph" w:styleId="Tekstpodstawowyzwciciem">
    <w:name w:val="Body Text First Indent"/>
    <w:basedOn w:val="Tekstpodstawowy"/>
    <w:link w:val="TekstpodstawowyzwciciemZnak"/>
    <w:uiPriority w:val="99"/>
    <w:unhideWhenUsed/>
    <w:rsid w:val="00E94DD7"/>
    <w:pPr>
      <w:spacing w:after="200"/>
      <w:ind w:firstLine="360"/>
    </w:pPr>
  </w:style>
  <w:style w:type="character" w:customStyle="1" w:styleId="TekstpodstawowyzwciciemZnak">
    <w:name w:val="Tekst podstawowy z wcięciem Znak"/>
    <w:basedOn w:val="TekstpodstawowyZnak"/>
    <w:link w:val="Tekstpodstawowyzwciciem"/>
    <w:uiPriority w:val="99"/>
    <w:rsid w:val="00E94DD7"/>
  </w:style>
  <w:style w:type="paragraph" w:styleId="Tekstpodstawowyzwciciem2">
    <w:name w:val="Body Text First Indent 2"/>
    <w:basedOn w:val="Tekstpodstawowywcity"/>
    <w:link w:val="Tekstpodstawowyzwciciem2Znak"/>
    <w:uiPriority w:val="99"/>
    <w:unhideWhenUsed/>
    <w:rsid w:val="00E94DD7"/>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E94DD7"/>
  </w:style>
  <w:style w:type="paragraph" w:customStyle="1" w:styleId="BodyText21">
    <w:name w:val="Body Text 21"/>
    <w:basedOn w:val="Normalny"/>
    <w:rsid w:val="004D33AB"/>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lang w:eastAsia="pl-PL"/>
    </w:rPr>
  </w:style>
  <w:style w:type="character" w:styleId="Pogrubienie">
    <w:name w:val="Strong"/>
    <w:qFormat/>
    <w:rsid w:val="004D33AB"/>
    <w:rPr>
      <w:b/>
      <w:bCs/>
    </w:rPr>
  </w:style>
  <w:style w:type="paragraph" w:styleId="Tekstdymka">
    <w:name w:val="Balloon Text"/>
    <w:basedOn w:val="Normalny"/>
    <w:link w:val="TekstdymkaZnak"/>
    <w:uiPriority w:val="99"/>
    <w:semiHidden/>
    <w:unhideWhenUsed/>
    <w:rsid w:val="00233A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3AA6"/>
    <w:rPr>
      <w:rFonts w:ascii="Tahoma" w:hAnsi="Tahoma" w:cs="Tahoma"/>
      <w:sz w:val="16"/>
      <w:szCs w:val="16"/>
    </w:rPr>
  </w:style>
  <w:style w:type="table" w:styleId="Tabela-Siatka">
    <w:name w:val="Table Grid"/>
    <w:basedOn w:val="Standardowy"/>
    <w:rsid w:val="0005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7583F"/>
    <w:rPr>
      <w:sz w:val="16"/>
      <w:szCs w:val="16"/>
    </w:rPr>
  </w:style>
  <w:style w:type="paragraph" w:styleId="Tekstkomentarza">
    <w:name w:val="annotation text"/>
    <w:basedOn w:val="Normalny"/>
    <w:link w:val="TekstkomentarzaZnak"/>
    <w:uiPriority w:val="99"/>
    <w:semiHidden/>
    <w:unhideWhenUsed/>
    <w:rsid w:val="009758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83F"/>
    <w:rPr>
      <w:sz w:val="20"/>
      <w:szCs w:val="20"/>
    </w:rPr>
  </w:style>
  <w:style w:type="paragraph" w:styleId="Tematkomentarza">
    <w:name w:val="annotation subject"/>
    <w:basedOn w:val="Tekstkomentarza"/>
    <w:next w:val="Tekstkomentarza"/>
    <w:link w:val="TematkomentarzaZnak"/>
    <w:uiPriority w:val="99"/>
    <w:semiHidden/>
    <w:unhideWhenUsed/>
    <w:rsid w:val="0097583F"/>
    <w:rPr>
      <w:b/>
      <w:bCs/>
    </w:rPr>
  </w:style>
  <w:style w:type="character" w:customStyle="1" w:styleId="TematkomentarzaZnak">
    <w:name w:val="Temat komentarza Znak"/>
    <w:basedOn w:val="TekstkomentarzaZnak"/>
    <w:link w:val="Tematkomentarza"/>
    <w:uiPriority w:val="99"/>
    <w:semiHidden/>
    <w:rsid w:val="0097583F"/>
    <w:rPr>
      <w:b/>
      <w:bCs/>
      <w:sz w:val="20"/>
      <w:szCs w:val="20"/>
    </w:rPr>
  </w:style>
  <w:style w:type="paragraph" w:styleId="Tekstprzypisukocowego">
    <w:name w:val="endnote text"/>
    <w:basedOn w:val="Normalny"/>
    <w:link w:val="TekstprzypisukocowegoZnak"/>
    <w:uiPriority w:val="99"/>
    <w:semiHidden/>
    <w:unhideWhenUsed/>
    <w:rsid w:val="001B59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597C"/>
    <w:rPr>
      <w:sz w:val="20"/>
      <w:szCs w:val="20"/>
    </w:rPr>
  </w:style>
  <w:style w:type="character" w:styleId="Odwoanieprzypisukocowego">
    <w:name w:val="endnote reference"/>
    <w:basedOn w:val="Domylnaczcionkaakapitu"/>
    <w:uiPriority w:val="99"/>
    <w:semiHidden/>
    <w:unhideWhenUsed/>
    <w:rsid w:val="001B597C"/>
    <w:rPr>
      <w:vertAlign w:val="superscript"/>
    </w:rPr>
  </w:style>
  <w:style w:type="paragraph" w:styleId="Nagwek">
    <w:name w:val="header"/>
    <w:basedOn w:val="Normalny"/>
    <w:link w:val="NagwekZnak"/>
    <w:uiPriority w:val="99"/>
    <w:unhideWhenUsed/>
    <w:rsid w:val="004D4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39"/>
  </w:style>
  <w:style w:type="paragraph" w:styleId="Stopka">
    <w:name w:val="footer"/>
    <w:basedOn w:val="Normalny"/>
    <w:link w:val="StopkaZnak"/>
    <w:uiPriority w:val="99"/>
    <w:unhideWhenUsed/>
    <w:rsid w:val="004D4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39"/>
  </w:style>
  <w:style w:type="paragraph" w:styleId="Nagwekspisutreci">
    <w:name w:val="TOC Heading"/>
    <w:basedOn w:val="Nagwek1"/>
    <w:next w:val="Normalny"/>
    <w:uiPriority w:val="39"/>
    <w:semiHidden/>
    <w:unhideWhenUsed/>
    <w:qFormat/>
    <w:rsid w:val="00AD26A4"/>
    <w:pPr>
      <w:outlineLvl w:val="9"/>
    </w:pPr>
    <w:rPr>
      <w:lang w:eastAsia="pl-PL"/>
    </w:rPr>
  </w:style>
  <w:style w:type="paragraph" w:styleId="Spistreci1">
    <w:name w:val="toc 1"/>
    <w:basedOn w:val="Normalny"/>
    <w:next w:val="Normalny"/>
    <w:autoRedefine/>
    <w:uiPriority w:val="39"/>
    <w:unhideWhenUsed/>
    <w:qFormat/>
    <w:rsid w:val="00AD26A4"/>
    <w:pPr>
      <w:spacing w:after="100"/>
    </w:pPr>
  </w:style>
  <w:style w:type="paragraph" w:styleId="Spistreci3">
    <w:name w:val="toc 3"/>
    <w:basedOn w:val="Normalny"/>
    <w:next w:val="Normalny"/>
    <w:autoRedefine/>
    <w:uiPriority w:val="39"/>
    <w:unhideWhenUsed/>
    <w:qFormat/>
    <w:rsid w:val="00AD26A4"/>
    <w:pPr>
      <w:spacing w:after="100"/>
      <w:ind w:left="440"/>
    </w:pPr>
  </w:style>
  <w:style w:type="character" w:styleId="Hipercze">
    <w:name w:val="Hyperlink"/>
    <w:basedOn w:val="Domylnaczcionkaakapitu"/>
    <w:uiPriority w:val="99"/>
    <w:unhideWhenUsed/>
    <w:rsid w:val="00AD26A4"/>
    <w:rPr>
      <w:color w:val="0000FF" w:themeColor="hyperlink"/>
      <w:u w:val="single"/>
    </w:rPr>
  </w:style>
  <w:style w:type="paragraph" w:styleId="Spistreci2">
    <w:name w:val="toc 2"/>
    <w:basedOn w:val="Normalny"/>
    <w:next w:val="Normalny"/>
    <w:autoRedefine/>
    <w:uiPriority w:val="39"/>
    <w:semiHidden/>
    <w:unhideWhenUsed/>
    <w:qFormat/>
    <w:rsid w:val="00AD26A4"/>
    <w:pPr>
      <w:spacing w:after="100"/>
      <w:ind w:left="220"/>
    </w:pPr>
    <w:rPr>
      <w:rFonts w:eastAsiaTheme="minorEastAsia"/>
      <w:lang w:eastAsia="pl-PL"/>
    </w:rPr>
  </w:style>
  <w:style w:type="character" w:customStyle="1" w:styleId="Nagwek4Znak">
    <w:name w:val="Nagłówek 4 Znak"/>
    <w:basedOn w:val="Domylnaczcionkaakapitu"/>
    <w:link w:val="Nagwek4"/>
    <w:rsid w:val="000669F1"/>
    <w:rPr>
      <w:rFonts w:ascii="Times New Roman" w:eastAsia="Times New Roman" w:hAnsi="Times New Roman" w:cs="Times New Roman"/>
      <w:b/>
      <w:i/>
      <w:sz w:val="28"/>
      <w:szCs w:val="20"/>
      <w:lang w:eastAsia="pl-PL"/>
    </w:rPr>
  </w:style>
  <w:style w:type="table" w:customStyle="1" w:styleId="Tabela-Siatka1">
    <w:name w:val="Tabela - Siatka1"/>
    <w:basedOn w:val="Standardowy"/>
    <w:next w:val="Tabela-Siatka"/>
    <w:uiPriority w:val="59"/>
    <w:rsid w:val="000B4C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4F4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06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F489D"/>
    <w:pPr>
      <w:spacing w:after="120" w:line="480" w:lineRule="auto"/>
    </w:pPr>
  </w:style>
  <w:style w:type="character" w:customStyle="1" w:styleId="Tekstpodstawowy2Znak">
    <w:name w:val="Tekst podstawowy 2 Znak"/>
    <w:basedOn w:val="Domylnaczcionkaakapitu"/>
    <w:link w:val="Tekstpodstawowy2"/>
    <w:uiPriority w:val="99"/>
    <w:semiHidden/>
    <w:rsid w:val="000F489D"/>
  </w:style>
  <w:style w:type="paragraph" w:customStyle="1" w:styleId="Standard">
    <w:name w:val="Standard"/>
    <w:rsid w:val="002E6264"/>
    <w:pPr>
      <w:widowControl w:val="0"/>
      <w:suppressAutoHyphens/>
      <w:autoSpaceDN w:val="0"/>
      <w:spacing w:after="0" w:line="240" w:lineRule="auto"/>
      <w:textAlignment w:val="baseline"/>
    </w:pPr>
    <w:rPr>
      <w:rFonts w:ascii="Liberation Serif" w:eastAsia="AR PL UMing HK" w:hAnsi="Liberation Serif" w:cs="Lohit Devanagari"/>
      <w:kern w:val="3"/>
      <w:sz w:val="24"/>
      <w:szCs w:val="24"/>
      <w:lang w:eastAsia="zh-CN" w:bidi="hi-IN"/>
    </w:rPr>
  </w:style>
  <w:style w:type="table" w:customStyle="1" w:styleId="Tabela-Siatka3">
    <w:name w:val="Tabela - Siatka3"/>
    <w:basedOn w:val="Standardowy"/>
    <w:next w:val="Tabela-Siatka"/>
    <w:rsid w:val="0017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7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457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4576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45766"/>
    <w:rPr>
      <w:vertAlign w:val="superscript"/>
    </w:rPr>
  </w:style>
</w:styles>
</file>

<file path=word/webSettings.xml><?xml version="1.0" encoding="utf-8"?>
<w:webSettings xmlns:r="http://schemas.openxmlformats.org/officeDocument/2006/relationships" xmlns:w="http://schemas.openxmlformats.org/wordprocessingml/2006/main">
  <w:divs>
    <w:div w:id="379937254">
      <w:bodyDiv w:val="1"/>
      <w:marLeft w:val="0"/>
      <w:marRight w:val="0"/>
      <w:marTop w:val="0"/>
      <w:marBottom w:val="0"/>
      <w:divBdr>
        <w:top w:val="none" w:sz="0" w:space="0" w:color="auto"/>
        <w:left w:val="none" w:sz="0" w:space="0" w:color="auto"/>
        <w:bottom w:val="none" w:sz="0" w:space="0" w:color="auto"/>
        <w:right w:val="none" w:sz="0" w:space="0" w:color="auto"/>
      </w:divBdr>
    </w:div>
    <w:div w:id="380515597">
      <w:bodyDiv w:val="1"/>
      <w:marLeft w:val="0"/>
      <w:marRight w:val="0"/>
      <w:marTop w:val="0"/>
      <w:marBottom w:val="0"/>
      <w:divBdr>
        <w:top w:val="none" w:sz="0" w:space="0" w:color="auto"/>
        <w:left w:val="none" w:sz="0" w:space="0" w:color="auto"/>
        <w:bottom w:val="none" w:sz="0" w:space="0" w:color="auto"/>
        <w:right w:val="none" w:sz="0" w:space="0" w:color="auto"/>
      </w:divBdr>
    </w:div>
    <w:div w:id="457576304">
      <w:bodyDiv w:val="1"/>
      <w:marLeft w:val="0"/>
      <w:marRight w:val="0"/>
      <w:marTop w:val="0"/>
      <w:marBottom w:val="0"/>
      <w:divBdr>
        <w:top w:val="none" w:sz="0" w:space="0" w:color="auto"/>
        <w:left w:val="none" w:sz="0" w:space="0" w:color="auto"/>
        <w:bottom w:val="none" w:sz="0" w:space="0" w:color="auto"/>
        <w:right w:val="none" w:sz="0" w:space="0" w:color="auto"/>
      </w:divBdr>
    </w:div>
    <w:div w:id="470710626">
      <w:bodyDiv w:val="1"/>
      <w:marLeft w:val="0"/>
      <w:marRight w:val="0"/>
      <w:marTop w:val="0"/>
      <w:marBottom w:val="0"/>
      <w:divBdr>
        <w:top w:val="none" w:sz="0" w:space="0" w:color="auto"/>
        <w:left w:val="none" w:sz="0" w:space="0" w:color="auto"/>
        <w:bottom w:val="none" w:sz="0" w:space="0" w:color="auto"/>
        <w:right w:val="none" w:sz="0" w:space="0" w:color="auto"/>
      </w:divBdr>
      <w:divsChild>
        <w:div w:id="243034861">
          <w:marLeft w:val="547"/>
          <w:marRight w:val="0"/>
          <w:marTop w:val="0"/>
          <w:marBottom w:val="0"/>
          <w:divBdr>
            <w:top w:val="none" w:sz="0" w:space="0" w:color="auto"/>
            <w:left w:val="none" w:sz="0" w:space="0" w:color="auto"/>
            <w:bottom w:val="none" w:sz="0" w:space="0" w:color="auto"/>
            <w:right w:val="none" w:sz="0" w:space="0" w:color="auto"/>
          </w:divBdr>
        </w:div>
      </w:divsChild>
    </w:div>
    <w:div w:id="567039069">
      <w:bodyDiv w:val="1"/>
      <w:marLeft w:val="0"/>
      <w:marRight w:val="0"/>
      <w:marTop w:val="0"/>
      <w:marBottom w:val="0"/>
      <w:divBdr>
        <w:top w:val="none" w:sz="0" w:space="0" w:color="auto"/>
        <w:left w:val="none" w:sz="0" w:space="0" w:color="auto"/>
        <w:bottom w:val="none" w:sz="0" w:space="0" w:color="auto"/>
        <w:right w:val="none" w:sz="0" w:space="0" w:color="auto"/>
      </w:divBdr>
    </w:div>
    <w:div w:id="744034876">
      <w:bodyDiv w:val="1"/>
      <w:marLeft w:val="0"/>
      <w:marRight w:val="0"/>
      <w:marTop w:val="0"/>
      <w:marBottom w:val="0"/>
      <w:divBdr>
        <w:top w:val="none" w:sz="0" w:space="0" w:color="auto"/>
        <w:left w:val="none" w:sz="0" w:space="0" w:color="auto"/>
        <w:bottom w:val="none" w:sz="0" w:space="0" w:color="auto"/>
        <w:right w:val="none" w:sz="0" w:space="0" w:color="auto"/>
      </w:divBdr>
    </w:div>
    <w:div w:id="757095400">
      <w:bodyDiv w:val="1"/>
      <w:marLeft w:val="0"/>
      <w:marRight w:val="0"/>
      <w:marTop w:val="0"/>
      <w:marBottom w:val="0"/>
      <w:divBdr>
        <w:top w:val="none" w:sz="0" w:space="0" w:color="auto"/>
        <w:left w:val="none" w:sz="0" w:space="0" w:color="auto"/>
        <w:bottom w:val="none" w:sz="0" w:space="0" w:color="auto"/>
        <w:right w:val="none" w:sz="0" w:space="0" w:color="auto"/>
      </w:divBdr>
      <w:divsChild>
        <w:div w:id="467821401">
          <w:marLeft w:val="547"/>
          <w:marRight w:val="0"/>
          <w:marTop w:val="0"/>
          <w:marBottom w:val="0"/>
          <w:divBdr>
            <w:top w:val="none" w:sz="0" w:space="0" w:color="auto"/>
            <w:left w:val="none" w:sz="0" w:space="0" w:color="auto"/>
            <w:bottom w:val="none" w:sz="0" w:space="0" w:color="auto"/>
            <w:right w:val="none" w:sz="0" w:space="0" w:color="auto"/>
          </w:divBdr>
        </w:div>
        <w:div w:id="465242327">
          <w:marLeft w:val="547"/>
          <w:marRight w:val="0"/>
          <w:marTop w:val="0"/>
          <w:marBottom w:val="0"/>
          <w:divBdr>
            <w:top w:val="none" w:sz="0" w:space="0" w:color="auto"/>
            <w:left w:val="none" w:sz="0" w:space="0" w:color="auto"/>
            <w:bottom w:val="none" w:sz="0" w:space="0" w:color="auto"/>
            <w:right w:val="none" w:sz="0" w:space="0" w:color="auto"/>
          </w:divBdr>
        </w:div>
      </w:divsChild>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827870307">
      <w:bodyDiv w:val="1"/>
      <w:marLeft w:val="0"/>
      <w:marRight w:val="0"/>
      <w:marTop w:val="0"/>
      <w:marBottom w:val="0"/>
      <w:divBdr>
        <w:top w:val="none" w:sz="0" w:space="0" w:color="auto"/>
        <w:left w:val="none" w:sz="0" w:space="0" w:color="auto"/>
        <w:bottom w:val="none" w:sz="0" w:space="0" w:color="auto"/>
        <w:right w:val="none" w:sz="0" w:space="0" w:color="auto"/>
      </w:divBdr>
    </w:div>
    <w:div w:id="850526881">
      <w:bodyDiv w:val="1"/>
      <w:marLeft w:val="0"/>
      <w:marRight w:val="0"/>
      <w:marTop w:val="0"/>
      <w:marBottom w:val="0"/>
      <w:divBdr>
        <w:top w:val="none" w:sz="0" w:space="0" w:color="auto"/>
        <w:left w:val="none" w:sz="0" w:space="0" w:color="auto"/>
        <w:bottom w:val="none" w:sz="0" w:space="0" w:color="auto"/>
        <w:right w:val="none" w:sz="0" w:space="0" w:color="auto"/>
      </w:divBdr>
      <w:divsChild>
        <w:div w:id="1945530753">
          <w:marLeft w:val="547"/>
          <w:marRight w:val="0"/>
          <w:marTop w:val="72"/>
          <w:marBottom w:val="0"/>
          <w:divBdr>
            <w:top w:val="none" w:sz="0" w:space="0" w:color="auto"/>
            <w:left w:val="none" w:sz="0" w:space="0" w:color="auto"/>
            <w:bottom w:val="none" w:sz="0" w:space="0" w:color="auto"/>
            <w:right w:val="none" w:sz="0" w:space="0" w:color="auto"/>
          </w:divBdr>
        </w:div>
        <w:div w:id="1329290418">
          <w:marLeft w:val="547"/>
          <w:marRight w:val="0"/>
          <w:marTop w:val="72"/>
          <w:marBottom w:val="0"/>
          <w:divBdr>
            <w:top w:val="none" w:sz="0" w:space="0" w:color="auto"/>
            <w:left w:val="none" w:sz="0" w:space="0" w:color="auto"/>
            <w:bottom w:val="none" w:sz="0" w:space="0" w:color="auto"/>
            <w:right w:val="none" w:sz="0" w:space="0" w:color="auto"/>
          </w:divBdr>
        </w:div>
      </w:divsChild>
    </w:div>
    <w:div w:id="933784382">
      <w:bodyDiv w:val="1"/>
      <w:marLeft w:val="0"/>
      <w:marRight w:val="0"/>
      <w:marTop w:val="0"/>
      <w:marBottom w:val="0"/>
      <w:divBdr>
        <w:top w:val="none" w:sz="0" w:space="0" w:color="auto"/>
        <w:left w:val="none" w:sz="0" w:space="0" w:color="auto"/>
        <w:bottom w:val="none" w:sz="0" w:space="0" w:color="auto"/>
        <w:right w:val="none" w:sz="0" w:space="0" w:color="auto"/>
      </w:divBdr>
    </w:div>
    <w:div w:id="952976774">
      <w:bodyDiv w:val="1"/>
      <w:marLeft w:val="0"/>
      <w:marRight w:val="0"/>
      <w:marTop w:val="0"/>
      <w:marBottom w:val="0"/>
      <w:divBdr>
        <w:top w:val="none" w:sz="0" w:space="0" w:color="auto"/>
        <w:left w:val="none" w:sz="0" w:space="0" w:color="auto"/>
        <w:bottom w:val="none" w:sz="0" w:space="0" w:color="auto"/>
        <w:right w:val="none" w:sz="0" w:space="0" w:color="auto"/>
      </w:divBdr>
    </w:div>
    <w:div w:id="958295030">
      <w:bodyDiv w:val="1"/>
      <w:marLeft w:val="0"/>
      <w:marRight w:val="0"/>
      <w:marTop w:val="0"/>
      <w:marBottom w:val="0"/>
      <w:divBdr>
        <w:top w:val="none" w:sz="0" w:space="0" w:color="auto"/>
        <w:left w:val="none" w:sz="0" w:space="0" w:color="auto"/>
        <w:bottom w:val="none" w:sz="0" w:space="0" w:color="auto"/>
        <w:right w:val="none" w:sz="0" w:space="0" w:color="auto"/>
      </w:divBdr>
    </w:div>
    <w:div w:id="975531059">
      <w:bodyDiv w:val="1"/>
      <w:marLeft w:val="0"/>
      <w:marRight w:val="0"/>
      <w:marTop w:val="0"/>
      <w:marBottom w:val="0"/>
      <w:divBdr>
        <w:top w:val="none" w:sz="0" w:space="0" w:color="auto"/>
        <w:left w:val="none" w:sz="0" w:space="0" w:color="auto"/>
        <w:bottom w:val="none" w:sz="0" w:space="0" w:color="auto"/>
        <w:right w:val="none" w:sz="0" w:space="0" w:color="auto"/>
      </w:divBdr>
    </w:div>
    <w:div w:id="1050884159">
      <w:bodyDiv w:val="1"/>
      <w:marLeft w:val="0"/>
      <w:marRight w:val="0"/>
      <w:marTop w:val="0"/>
      <w:marBottom w:val="0"/>
      <w:divBdr>
        <w:top w:val="none" w:sz="0" w:space="0" w:color="auto"/>
        <w:left w:val="none" w:sz="0" w:space="0" w:color="auto"/>
        <w:bottom w:val="none" w:sz="0" w:space="0" w:color="auto"/>
        <w:right w:val="none" w:sz="0" w:space="0" w:color="auto"/>
      </w:divBdr>
      <w:divsChild>
        <w:div w:id="1215654060">
          <w:marLeft w:val="547"/>
          <w:marRight w:val="0"/>
          <w:marTop w:val="0"/>
          <w:marBottom w:val="0"/>
          <w:divBdr>
            <w:top w:val="none" w:sz="0" w:space="0" w:color="auto"/>
            <w:left w:val="none" w:sz="0" w:space="0" w:color="auto"/>
            <w:bottom w:val="none" w:sz="0" w:space="0" w:color="auto"/>
            <w:right w:val="none" w:sz="0" w:space="0" w:color="auto"/>
          </w:divBdr>
        </w:div>
      </w:divsChild>
    </w:div>
    <w:div w:id="1052578037">
      <w:bodyDiv w:val="1"/>
      <w:marLeft w:val="0"/>
      <w:marRight w:val="0"/>
      <w:marTop w:val="0"/>
      <w:marBottom w:val="0"/>
      <w:divBdr>
        <w:top w:val="none" w:sz="0" w:space="0" w:color="auto"/>
        <w:left w:val="none" w:sz="0" w:space="0" w:color="auto"/>
        <w:bottom w:val="none" w:sz="0" w:space="0" w:color="auto"/>
        <w:right w:val="none" w:sz="0" w:space="0" w:color="auto"/>
      </w:divBdr>
    </w:div>
    <w:div w:id="1235241651">
      <w:bodyDiv w:val="1"/>
      <w:marLeft w:val="0"/>
      <w:marRight w:val="0"/>
      <w:marTop w:val="0"/>
      <w:marBottom w:val="0"/>
      <w:divBdr>
        <w:top w:val="none" w:sz="0" w:space="0" w:color="auto"/>
        <w:left w:val="none" w:sz="0" w:space="0" w:color="auto"/>
        <w:bottom w:val="none" w:sz="0" w:space="0" w:color="auto"/>
        <w:right w:val="none" w:sz="0" w:space="0" w:color="auto"/>
      </w:divBdr>
    </w:div>
    <w:div w:id="1497384426">
      <w:bodyDiv w:val="1"/>
      <w:marLeft w:val="0"/>
      <w:marRight w:val="0"/>
      <w:marTop w:val="0"/>
      <w:marBottom w:val="0"/>
      <w:divBdr>
        <w:top w:val="none" w:sz="0" w:space="0" w:color="auto"/>
        <w:left w:val="none" w:sz="0" w:space="0" w:color="auto"/>
        <w:bottom w:val="none" w:sz="0" w:space="0" w:color="auto"/>
        <w:right w:val="none" w:sz="0" w:space="0" w:color="auto"/>
      </w:divBdr>
      <w:divsChild>
        <w:div w:id="1930573593">
          <w:marLeft w:val="547"/>
          <w:marRight w:val="0"/>
          <w:marTop w:val="0"/>
          <w:marBottom w:val="0"/>
          <w:divBdr>
            <w:top w:val="none" w:sz="0" w:space="0" w:color="auto"/>
            <w:left w:val="none" w:sz="0" w:space="0" w:color="auto"/>
            <w:bottom w:val="none" w:sz="0" w:space="0" w:color="auto"/>
            <w:right w:val="none" w:sz="0" w:space="0" w:color="auto"/>
          </w:divBdr>
        </w:div>
        <w:div w:id="774054378">
          <w:marLeft w:val="547"/>
          <w:marRight w:val="0"/>
          <w:marTop w:val="0"/>
          <w:marBottom w:val="0"/>
          <w:divBdr>
            <w:top w:val="none" w:sz="0" w:space="0" w:color="auto"/>
            <w:left w:val="none" w:sz="0" w:space="0" w:color="auto"/>
            <w:bottom w:val="none" w:sz="0" w:space="0" w:color="auto"/>
            <w:right w:val="none" w:sz="0" w:space="0" w:color="auto"/>
          </w:divBdr>
        </w:div>
        <w:div w:id="831333074">
          <w:marLeft w:val="547"/>
          <w:marRight w:val="0"/>
          <w:marTop w:val="0"/>
          <w:marBottom w:val="0"/>
          <w:divBdr>
            <w:top w:val="none" w:sz="0" w:space="0" w:color="auto"/>
            <w:left w:val="none" w:sz="0" w:space="0" w:color="auto"/>
            <w:bottom w:val="none" w:sz="0" w:space="0" w:color="auto"/>
            <w:right w:val="none" w:sz="0" w:space="0" w:color="auto"/>
          </w:divBdr>
        </w:div>
      </w:divsChild>
    </w:div>
    <w:div w:id="1502698287">
      <w:bodyDiv w:val="1"/>
      <w:marLeft w:val="0"/>
      <w:marRight w:val="0"/>
      <w:marTop w:val="0"/>
      <w:marBottom w:val="0"/>
      <w:divBdr>
        <w:top w:val="none" w:sz="0" w:space="0" w:color="auto"/>
        <w:left w:val="none" w:sz="0" w:space="0" w:color="auto"/>
        <w:bottom w:val="none" w:sz="0" w:space="0" w:color="auto"/>
        <w:right w:val="none" w:sz="0" w:space="0" w:color="auto"/>
      </w:divBdr>
      <w:divsChild>
        <w:div w:id="1565486826">
          <w:marLeft w:val="547"/>
          <w:marRight w:val="0"/>
          <w:marTop w:val="0"/>
          <w:marBottom w:val="0"/>
          <w:divBdr>
            <w:top w:val="none" w:sz="0" w:space="0" w:color="auto"/>
            <w:left w:val="none" w:sz="0" w:space="0" w:color="auto"/>
            <w:bottom w:val="none" w:sz="0" w:space="0" w:color="auto"/>
            <w:right w:val="none" w:sz="0" w:space="0" w:color="auto"/>
          </w:divBdr>
        </w:div>
        <w:div w:id="1905679115">
          <w:marLeft w:val="547"/>
          <w:marRight w:val="0"/>
          <w:marTop w:val="0"/>
          <w:marBottom w:val="0"/>
          <w:divBdr>
            <w:top w:val="none" w:sz="0" w:space="0" w:color="auto"/>
            <w:left w:val="none" w:sz="0" w:space="0" w:color="auto"/>
            <w:bottom w:val="none" w:sz="0" w:space="0" w:color="auto"/>
            <w:right w:val="none" w:sz="0" w:space="0" w:color="auto"/>
          </w:divBdr>
        </w:div>
      </w:divsChild>
    </w:div>
    <w:div w:id="1561481433">
      <w:bodyDiv w:val="1"/>
      <w:marLeft w:val="0"/>
      <w:marRight w:val="0"/>
      <w:marTop w:val="0"/>
      <w:marBottom w:val="0"/>
      <w:divBdr>
        <w:top w:val="none" w:sz="0" w:space="0" w:color="auto"/>
        <w:left w:val="none" w:sz="0" w:space="0" w:color="auto"/>
        <w:bottom w:val="none" w:sz="0" w:space="0" w:color="auto"/>
        <w:right w:val="none" w:sz="0" w:space="0" w:color="auto"/>
      </w:divBdr>
    </w:div>
    <w:div w:id="1561676545">
      <w:bodyDiv w:val="1"/>
      <w:marLeft w:val="0"/>
      <w:marRight w:val="0"/>
      <w:marTop w:val="0"/>
      <w:marBottom w:val="0"/>
      <w:divBdr>
        <w:top w:val="none" w:sz="0" w:space="0" w:color="auto"/>
        <w:left w:val="none" w:sz="0" w:space="0" w:color="auto"/>
        <w:bottom w:val="none" w:sz="0" w:space="0" w:color="auto"/>
        <w:right w:val="none" w:sz="0" w:space="0" w:color="auto"/>
      </w:divBdr>
    </w:div>
    <w:div w:id="1718316936">
      <w:bodyDiv w:val="1"/>
      <w:marLeft w:val="0"/>
      <w:marRight w:val="0"/>
      <w:marTop w:val="0"/>
      <w:marBottom w:val="0"/>
      <w:divBdr>
        <w:top w:val="none" w:sz="0" w:space="0" w:color="auto"/>
        <w:left w:val="none" w:sz="0" w:space="0" w:color="auto"/>
        <w:bottom w:val="none" w:sz="0" w:space="0" w:color="auto"/>
        <w:right w:val="none" w:sz="0" w:space="0" w:color="auto"/>
      </w:divBdr>
    </w:div>
    <w:div w:id="1761675280">
      <w:bodyDiv w:val="1"/>
      <w:marLeft w:val="0"/>
      <w:marRight w:val="0"/>
      <w:marTop w:val="0"/>
      <w:marBottom w:val="0"/>
      <w:divBdr>
        <w:top w:val="none" w:sz="0" w:space="0" w:color="auto"/>
        <w:left w:val="none" w:sz="0" w:space="0" w:color="auto"/>
        <w:bottom w:val="none" w:sz="0" w:space="0" w:color="auto"/>
        <w:right w:val="none" w:sz="0" w:space="0" w:color="auto"/>
      </w:divBdr>
    </w:div>
    <w:div w:id="1814174523">
      <w:bodyDiv w:val="1"/>
      <w:marLeft w:val="0"/>
      <w:marRight w:val="0"/>
      <w:marTop w:val="0"/>
      <w:marBottom w:val="0"/>
      <w:divBdr>
        <w:top w:val="none" w:sz="0" w:space="0" w:color="auto"/>
        <w:left w:val="none" w:sz="0" w:space="0" w:color="auto"/>
        <w:bottom w:val="none" w:sz="0" w:space="0" w:color="auto"/>
        <w:right w:val="none" w:sz="0" w:space="0" w:color="auto"/>
      </w:divBdr>
    </w:div>
    <w:div w:id="2007828124">
      <w:bodyDiv w:val="1"/>
      <w:marLeft w:val="0"/>
      <w:marRight w:val="0"/>
      <w:marTop w:val="0"/>
      <w:marBottom w:val="0"/>
      <w:divBdr>
        <w:top w:val="none" w:sz="0" w:space="0" w:color="auto"/>
        <w:left w:val="none" w:sz="0" w:space="0" w:color="auto"/>
        <w:bottom w:val="none" w:sz="0" w:space="0" w:color="auto"/>
        <w:right w:val="none" w:sz="0" w:space="0" w:color="auto"/>
      </w:divBdr>
    </w:div>
    <w:div w:id="20271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69B8-663D-4FF3-A9B2-C8582427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118</Pages>
  <Words>32156</Words>
  <Characters>192939</Characters>
  <Application>Microsoft Office Word</Application>
  <DocSecurity>0</DocSecurity>
  <Lines>1607</Lines>
  <Paragraphs>449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Beata</dc:creator>
  <cp:lastModifiedBy> </cp:lastModifiedBy>
  <cp:revision>203</cp:revision>
  <cp:lastPrinted>2016-02-22T10:03:00Z</cp:lastPrinted>
  <dcterms:created xsi:type="dcterms:W3CDTF">2015-01-26T07:57:00Z</dcterms:created>
  <dcterms:modified xsi:type="dcterms:W3CDTF">2016-02-29T12:42:00Z</dcterms:modified>
</cp:coreProperties>
</file>