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02" w:rsidRPr="00612103" w:rsidRDefault="00BF7402" w:rsidP="00BF740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103">
        <w:rPr>
          <w:rFonts w:ascii="Times New Roman" w:eastAsia="Times New Roman" w:hAnsi="Times New Roman" w:cs="Times New Roman"/>
          <w:b/>
          <w:sz w:val="24"/>
          <w:szCs w:val="24"/>
        </w:rPr>
        <w:t>Propozycja legislacyjna</w:t>
      </w:r>
    </w:p>
    <w:p w:rsidR="00BF7402" w:rsidRPr="00612103" w:rsidRDefault="00BF7402" w:rsidP="00BF740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103">
        <w:rPr>
          <w:rFonts w:ascii="Times New Roman" w:eastAsia="Times New Roman" w:hAnsi="Times New Roman" w:cs="Times New Roman"/>
          <w:b/>
          <w:sz w:val="24"/>
          <w:szCs w:val="24"/>
        </w:rPr>
        <w:t xml:space="preserve">Wojewódzkiej Rady Dialogu Społecznego </w:t>
      </w:r>
      <w:r w:rsidR="004326B3">
        <w:rPr>
          <w:rFonts w:ascii="Times New Roman" w:eastAsia="Times New Roman" w:hAnsi="Times New Roman" w:cs="Times New Roman"/>
          <w:b/>
          <w:sz w:val="24"/>
          <w:szCs w:val="24"/>
        </w:rPr>
        <w:t>w Kielcach</w:t>
      </w:r>
    </w:p>
    <w:p w:rsidR="00BF7402" w:rsidRPr="00612103" w:rsidRDefault="00BF7402" w:rsidP="00BF740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103">
        <w:rPr>
          <w:rFonts w:ascii="Times New Roman" w:eastAsia="Times New Roman" w:hAnsi="Times New Roman" w:cs="Times New Roman"/>
          <w:b/>
          <w:sz w:val="24"/>
          <w:szCs w:val="24"/>
        </w:rPr>
        <w:t>w zakresie:</w:t>
      </w:r>
    </w:p>
    <w:p w:rsidR="00BF7402" w:rsidRDefault="00BF7402" w:rsidP="00BF7402">
      <w:pPr>
        <w:spacing w:line="360" w:lineRule="auto"/>
        <w:contextualSpacing/>
        <w:jc w:val="both"/>
        <w:rPr>
          <w:b/>
        </w:rPr>
      </w:pPr>
    </w:p>
    <w:p w:rsidR="008077EB" w:rsidRPr="008077EB" w:rsidRDefault="008077EB" w:rsidP="008077EB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EB">
        <w:rPr>
          <w:rFonts w:ascii="Times New Roman" w:eastAsia="Times New Roman" w:hAnsi="Times New Roman" w:cs="Times New Roman"/>
          <w:b/>
          <w:sz w:val="24"/>
          <w:szCs w:val="24"/>
        </w:rPr>
        <w:t>wprowadzenia tzw. wydzielonych obszarów dystrybucyjnych</w:t>
      </w:r>
      <w:r w:rsidR="00612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077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0B33" w:rsidRDefault="00E50B33" w:rsidP="008077E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7EB" w:rsidRPr="008077EB" w:rsidRDefault="00E50B33" w:rsidP="008077E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077EB" w:rsidRPr="008077EB">
        <w:rPr>
          <w:rFonts w:ascii="Times New Roman" w:eastAsia="Times New Roman" w:hAnsi="Times New Roman" w:cs="Times New Roman"/>
          <w:b/>
          <w:sz w:val="24"/>
          <w:szCs w:val="24"/>
        </w:rPr>
        <w:t>. Proponowane brzmienie zmian legislacyjnych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dodatkowe przepisy </w:t>
      </w:r>
      <w:bookmarkStart w:id="0" w:name="_GoBack"/>
      <w:bookmarkEnd w:id="0"/>
    </w:p>
    <w:p w:rsidR="008077EB" w:rsidRPr="008077EB" w:rsidRDefault="008077EB" w:rsidP="008077E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7EB" w:rsidRPr="008077EB" w:rsidRDefault="008077EB" w:rsidP="008077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EB">
        <w:rPr>
          <w:rFonts w:ascii="Times New Roman" w:eastAsia="Times New Roman" w:hAnsi="Times New Roman" w:cs="Times New Roman"/>
          <w:sz w:val="24"/>
          <w:szCs w:val="24"/>
        </w:rPr>
        <w:t xml:space="preserve">W ustawie z dnia 10 kwietnia 1997 r. Prawo energetyczne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dodaje się </w:t>
      </w:r>
      <w:r w:rsidRPr="008077E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rt. 9y</w:t>
      </w:r>
      <w:r w:rsidRPr="0080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następującym brzmieniu</w:t>
      </w:r>
      <w:r w:rsidRPr="008077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00B2" w:rsidRDefault="00B700B2" w:rsidP="00360931">
      <w:pPr>
        <w:spacing w:after="0" w:line="360" w:lineRule="auto"/>
        <w:rPr>
          <w:rFonts w:ascii="Arial" w:hAnsi="Arial" w:cs="Arial"/>
        </w:rPr>
      </w:pPr>
    </w:p>
    <w:p w:rsidR="00A028CF" w:rsidRPr="008077EB" w:rsidRDefault="008D0734" w:rsidP="00807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028CF" w:rsidRPr="008077EB">
        <w:rPr>
          <w:rFonts w:ascii="Times New Roman" w:hAnsi="Times New Roman" w:cs="Times New Roman"/>
          <w:sz w:val="24"/>
          <w:szCs w:val="24"/>
        </w:rPr>
        <w:t xml:space="preserve">1. Prezes URE, na wniosek operatora systemu dystrybucyjnego elektroenergetycznego zaopatrującego w </w:t>
      </w:r>
      <w:r w:rsidR="00612103">
        <w:rPr>
          <w:rFonts w:ascii="Times New Roman" w:hAnsi="Times New Roman" w:cs="Times New Roman"/>
          <w:sz w:val="24"/>
          <w:szCs w:val="24"/>
        </w:rPr>
        <w:t xml:space="preserve">energię elektryczną ograniczony </w:t>
      </w:r>
      <w:r w:rsidR="00A028CF" w:rsidRPr="008077EB">
        <w:rPr>
          <w:rFonts w:ascii="Times New Roman" w:hAnsi="Times New Roman" w:cs="Times New Roman"/>
          <w:sz w:val="24"/>
          <w:szCs w:val="24"/>
        </w:rPr>
        <w:t>i wyodrębniony geograficznie obszar, lub zaopatrujący odbiorców energii elektrycznej w gospodarstwie domowym w liczbie nie większej niż 200, którzy pozostają z przedsiębiorstwem energetycznym lub właścicielem sieci w stosunku zatrudnienia</w:t>
      </w:r>
      <w:r w:rsidR="00E75910" w:rsidRPr="008077EB">
        <w:rPr>
          <w:rFonts w:ascii="Times New Roman" w:hAnsi="Times New Roman" w:cs="Times New Roman"/>
          <w:sz w:val="24"/>
          <w:szCs w:val="24"/>
        </w:rPr>
        <w:t>,</w:t>
      </w:r>
      <w:r w:rsidR="00A028CF" w:rsidRPr="008077EB">
        <w:rPr>
          <w:rFonts w:ascii="Times New Roman" w:hAnsi="Times New Roman" w:cs="Times New Roman"/>
          <w:sz w:val="24"/>
          <w:szCs w:val="24"/>
        </w:rPr>
        <w:t xml:space="preserve"> może stwierdzić, w drodze decyzji, że system dystrybucyjny elektroenergetyczny jest zamknięty, jeżeli:</w:t>
      </w:r>
    </w:p>
    <w:p w:rsidR="00A028CF" w:rsidRPr="008077EB" w:rsidRDefault="00A028CF" w:rsidP="003609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system ten dostarcza energię elektryczną głównie do właściciela sieci, operatora tego</w:t>
      </w:r>
      <w:r w:rsidR="008D0734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systemu lub do użytkowników systemu z nim powiązanych lub</w:t>
      </w:r>
    </w:p>
    <w:p w:rsidR="00A028CF" w:rsidRPr="008077EB" w:rsidRDefault="00A028CF" w:rsidP="003609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procesy energetyczne użytkowników systemu dystrybucyjnego elektroenergetycznego są zintegrowane ze względów technicznych lub bezpieczeństwa pracy sieci elektroenergetycznej.</w:t>
      </w:r>
    </w:p>
    <w:p w:rsidR="00A028CF" w:rsidRPr="008077EB" w:rsidRDefault="00A028CF" w:rsidP="003609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CF" w:rsidRPr="008077EB" w:rsidRDefault="00A028CF" w:rsidP="0036093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2. Operator systemu dystrybucyjnego elektroenergetycznego zamkniętego jest</w:t>
      </w:r>
      <w:r w:rsid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zwolniony z obowiązku:</w:t>
      </w:r>
    </w:p>
    <w:p w:rsidR="00A028CF" w:rsidRPr="008077EB" w:rsidRDefault="00A028CF" w:rsidP="003609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przedkładania taryfy do zatwierdzenia, o ile nowa taryfa nie zawiera cen lub stawek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opłat wyższych od najwyższych ustalonych w taryfie zatwierdzonej przez Prezesa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URE w poprzednim roku kalendarzowym;</w:t>
      </w:r>
    </w:p>
    <w:p w:rsidR="00A028CF" w:rsidRPr="008077EB" w:rsidRDefault="00A028CF" w:rsidP="008077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 xml:space="preserve">opracowywania i przedkładania do uzgodnienia planu rozwoju, o którym </w:t>
      </w:r>
      <w:r w:rsidR="008077EB" w:rsidRPr="008077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77EB">
        <w:rPr>
          <w:rFonts w:ascii="Times New Roman" w:hAnsi="Times New Roman" w:cs="Times New Roman"/>
          <w:sz w:val="24"/>
          <w:szCs w:val="24"/>
        </w:rPr>
        <w:t>mowa</w:t>
      </w:r>
      <w:r w:rsidR="008077EB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 xml:space="preserve">w art. </w:t>
      </w:r>
      <w:r w:rsidR="00360931" w:rsidRPr="008077EB">
        <w:rPr>
          <w:rFonts w:ascii="Times New Roman" w:hAnsi="Times New Roman" w:cs="Times New Roman"/>
          <w:sz w:val="24"/>
          <w:szCs w:val="24"/>
        </w:rPr>
        <w:t>16</w:t>
      </w:r>
      <w:r w:rsidRPr="008077EB">
        <w:rPr>
          <w:rFonts w:ascii="Times New Roman" w:hAnsi="Times New Roman" w:cs="Times New Roman"/>
          <w:sz w:val="24"/>
          <w:szCs w:val="24"/>
        </w:rPr>
        <w:t>;</w:t>
      </w:r>
    </w:p>
    <w:p w:rsidR="00A028CF" w:rsidRPr="008077EB" w:rsidRDefault="00A028CF" w:rsidP="003609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przyłączania nowych odbiorców do sieci dystrybucyjnej w systemie dystrybucyjnym elektroenergetycznym zamkniętym, jeżeli odbiorcy ci funkcjonują poza ograniczonym i wyodrębnionym geograficznie obszarem działania operatora systemu dystrybucyjnego elektroenergetycznego;</w:t>
      </w:r>
    </w:p>
    <w:p w:rsidR="00360931" w:rsidRPr="008077EB" w:rsidRDefault="00A028CF" w:rsidP="003609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lastRenderedPageBreak/>
        <w:t xml:space="preserve">opracowywania instrukcji ruchu i eksploatacji sieci, o której mowa w art. </w:t>
      </w:r>
      <w:r w:rsidR="00360931" w:rsidRPr="008077EB">
        <w:rPr>
          <w:rFonts w:ascii="Times New Roman" w:hAnsi="Times New Roman" w:cs="Times New Roman"/>
          <w:sz w:val="24"/>
          <w:szCs w:val="24"/>
        </w:rPr>
        <w:t>9g</w:t>
      </w:r>
      <w:r w:rsidRPr="008077EB">
        <w:rPr>
          <w:rFonts w:ascii="Times New Roman" w:hAnsi="Times New Roman" w:cs="Times New Roman"/>
          <w:sz w:val="24"/>
          <w:szCs w:val="24"/>
        </w:rPr>
        <w:t>;</w:t>
      </w:r>
    </w:p>
    <w:p w:rsidR="00A028CF" w:rsidRPr="008077EB" w:rsidRDefault="00A028CF" w:rsidP="003609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opracowywania, aktualizacji i udostępniania odbiorcom oraz ich sprzedawcom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energii elektrycznej standardowych profili zużycia.</w:t>
      </w:r>
    </w:p>
    <w:p w:rsidR="00EB0213" w:rsidRDefault="00A028CF" w:rsidP="00E50B3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3. Prezes URE, na wniosek użytkownika systemu dystrybucyjnego zamkniętego, przeprowadza kontrolę prawidłowości stosowania taryfy, o której mowa w ust. 2 pkt 1.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Jeżeli taryfa ta zawiera ceny lub stawki opłat wyższe niż ceny i stawki opłat najwyższe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w taryfie zatwierdzonej przez Prezesa URE w poprzednim roku kalendarzowym,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operator systemu dystrybucyjnego elektroenergetycznego zamkniętego stosuje taryfę</w:t>
      </w:r>
      <w:r w:rsidR="00360931" w:rsidRPr="008077EB">
        <w:rPr>
          <w:rFonts w:ascii="Times New Roman" w:hAnsi="Times New Roman" w:cs="Times New Roman"/>
          <w:sz w:val="24"/>
          <w:szCs w:val="24"/>
        </w:rPr>
        <w:t xml:space="preserve"> </w:t>
      </w:r>
      <w:r w:rsidRPr="008077EB">
        <w:rPr>
          <w:rFonts w:ascii="Times New Roman" w:hAnsi="Times New Roman" w:cs="Times New Roman"/>
          <w:sz w:val="24"/>
          <w:szCs w:val="24"/>
        </w:rPr>
        <w:t>dotychczasową.</w:t>
      </w:r>
      <w:r w:rsidR="008077EB">
        <w:rPr>
          <w:rFonts w:ascii="Times New Roman" w:hAnsi="Times New Roman" w:cs="Times New Roman"/>
          <w:sz w:val="24"/>
          <w:szCs w:val="24"/>
        </w:rPr>
        <w:t>”</w:t>
      </w:r>
    </w:p>
    <w:p w:rsidR="00E50B33" w:rsidRDefault="00E50B33" w:rsidP="00E50B3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077EB">
        <w:rPr>
          <w:rFonts w:ascii="Times New Roman" w:eastAsia="Times New Roman" w:hAnsi="Times New Roman" w:cs="Times New Roman"/>
          <w:b/>
          <w:sz w:val="24"/>
          <w:szCs w:val="24"/>
        </w:rPr>
        <w:t>. Uzasadnienie proponowanych zmian legislacyjnych</w:t>
      </w:r>
    </w:p>
    <w:p w:rsidR="00E50B33" w:rsidRPr="008077EB" w:rsidRDefault="00E50B33" w:rsidP="00E50B33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Mo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liwo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wydzielenia i wprowadzenia uproszczonych wymogów prawnych dla tzw. wydzielonych obszarów dystrybucyjnych </w:t>
      </w:r>
      <w:r w:rsidRPr="008077EB">
        <w:rPr>
          <w:rFonts w:ascii="Times New Roman" w:hAnsi="Times New Roman" w:cs="Times New Roman"/>
          <w:sz w:val="24"/>
          <w:szCs w:val="24"/>
        </w:rPr>
        <w:t xml:space="preserve">została przewidziana w dyrektywie 2009/72/WE. </w:t>
      </w: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Konsekwentnie, w</w:t>
      </w:r>
      <w:r w:rsidRPr="008077EB">
        <w:rPr>
          <w:rFonts w:ascii="Times New Roman" w:hAnsi="Times New Roman" w:cs="Times New Roman"/>
          <w:sz w:val="24"/>
          <w:szCs w:val="24"/>
        </w:rPr>
        <w:t>arunkiem uwzgl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dnienia przez Prezesa URE wniosku przedsi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biorstwa energetycznego zajmuj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cego 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dystrybucj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energii elektrycznej o nadaniu mu takiego statusu jest dostarczanie tej energii odbiorcom w gospodarstwie domowym w liczbie nie wi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kszej 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8077EB">
        <w:rPr>
          <w:rFonts w:ascii="Times New Roman" w:hAnsi="Times New Roman" w:cs="Times New Roman"/>
          <w:sz w:val="24"/>
          <w:szCs w:val="24"/>
        </w:rPr>
        <w:t>200, lub zaopatrywanie w energi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elektryczn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ograniczony i wyodr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 xml:space="preserve">bniony geograficznie obszar. </w:t>
      </w: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Obszar ten powinien stanowi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8077EB">
        <w:rPr>
          <w:rFonts w:ascii="Times New Roman" w:hAnsi="Times New Roman" w:cs="Times New Roman"/>
          <w:sz w:val="24"/>
          <w:szCs w:val="24"/>
        </w:rPr>
        <w:t>pewn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organizacyjn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cało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8077EB">
        <w:rPr>
          <w:rFonts w:ascii="Times New Roman" w:hAnsi="Times New Roman" w:cs="Times New Roman"/>
          <w:sz w:val="24"/>
          <w:szCs w:val="24"/>
        </w:rPr>
        <w:t>, w obr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bie której zachodz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ce procesy energetyczne s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zintegrowane. Za zintegrowaniem takich procesów powinny przemawia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8077EB">
        <w:rPr>
          <w:rFonts w:ascii="Times New Roman" w:hAnsi="Times New Roman" w:cs="Times New Roman"/>
          <w:sz w:val="24"/>
          <w:szCs w:val="24"/>
        </w:rPr>
        <w:t>wzgl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dy techniczne oraz bezpiecze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ń</w:t>
      </w:r>
      <w:r w:rsidRPr="008077EB">
        <w:rPr>
          <w:rFonts w:ascii="Times New Roman" w:hAnsi="Times New Roman" w:cs="Times New Roman"/>
          <w:sz w:val="24"/>
          <w:szCs w:val="24"/>
        </w:rPr>
        <w:t>stwa pracy systemu elektroenergetycznego. Z reguły zamkni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te systemy dystrybucyjne b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dotyczyły obszarów, na których wykonywana jest działalno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8077EB">
        <w:rPr>
          <w:rFonts w:ascii="Times New Roman" w:hAnsi="Times New Roman" w:cs="Times New Roman"/>
          <w:sz w:val="24"/>
          <w:szCs w:val="24"/>
        </w:rPr>
        <w:t>gospodarcza, a wyst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puj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ce na nich obiekty nale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żą </w:t>
      </w:r>
      <w:r w:rsidRPr="008077EB">
        <w:rPr>
          <w:rFonts w:ascii="Times New Roman" w:hAnsi="Times New Roman" w:cs="Times New Roman"/>
          <w:sz w:val="24"/>
          <w:szCs w:val="24"/>
        </w:rPr>
        <w:t xml:space="preserve">do tego samego podmiotu. </w:t>
      </w: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W zwi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zku z powy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szym jako kolejne alternatywne kryteria przyj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 xml:space="preserve">to, 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e system ten dostarcza energi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elektryczn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wył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cznie do wła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077EB">
        <w:rPr>
          <w:rFonts w:ascii="Times New Roman" w:hAnsi="Times New Roman" w:cs="Times New Roman"/>
          <w:sz w:val="24"/>
          <w:szCs w:val="24"/>
        </w:rPr>
        <w:t>ciciela sieci, operatora tego systemu lub przedsi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biorstw z nim powi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 xml:space="preserve">zanych. Jako 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e przedsi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biorstwo energetyczne zajmuj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ce 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dystrybucj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energii elektrycznej w zamkni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 xml:space="preserve">tym systemie dystrybucyjnym nie dostarcza </w:t>
      </w:r>
      <w:r w:rsidRPr="008077EB">
        <w:rPr>
          <w:rFonts w:ascii="Times New Roman" w:hAnsi="Times New Roman" w:cs="Times New Roman"/>
          <w:sz w:val="24"/>
          <w:szCs w:val="24"/>
        </w:rPr>
        <w:lastRenderedPageBreak/>
        <w:t>energii elektrycznej do odbiorców znajduj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cych 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poza wyodr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bnionym gospodarczo obszarem, dlatego w stosunku do niego nie znajduj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zastosowania pewne przepisy funkcjonuj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ce m.in. ze wzgl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du na konieczno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8077EB">
        <w:rPr>
          <w:rFonts w:ascii="Times New Roman" w:hAnsi="Times New Roman" w:cs="Times New Roman"/>
          <w:sz w:val="24"/>
          <w:szCs w:val="24"/>
        </w:rPr>
        <w:t>zapewnienia ka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żd</w:t>
      </w:r>
      <w:r w:rsidRPr="008077EB">
        <w:rPr>
          <w:rFonts w:ascii="Times New Roman" w:hAnsi="Times New Roman" w:cs="Times New Roman"/>
          <w:sz w:val="24"/>
          <w:szCs w:val="24"/>
        </w:rPr>
        <w:t>emu potencjalnemu odbiorcy zaopatrzenia w energi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77EB">
        <w:rPr>
          <w:rFonts w:ascii="Times New Roman" w:hAnsi="Times New Roman" w:cs="Times New Roman"/>
          <w:sz w:val="24"/>
          <w:szCs w:val="24"/>
        </w:rPr>
        <w:t>elektryczn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77EB">
        <w:rPr>
          <w:rFonts w:ascii="Times New Roman" w:hAnsi="Times New Roman" w:cs="Times New Roman"/>
          <w:sz w:val="24"/>
          <w:szCs w:val="24"/>
        </w:rPr>
        <w:t>w sposób ci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 xml:space="preserve">gły i niezawodny po uzasadnionych cenach. </w:t>
      </w: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Przedsi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biorstwo takie b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dzie zwolnione z obowi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zków przedkładania taryf do zatwierdzenia o ile nie zawiera ona cen lub stawek opłat wy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szych 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8077EB">
        <w:rPr>
          <w:rFonts w:ascii="Times New Roman" w:hAnsi="Times New Roman" w:cs="Times New Roman"/>
          <w:sz w:val="24"/>
          <w:szCs w:val="24"/>
        </w:rPr>
        <w:t>najwy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sze w taryfie zatwierdzanej przez Prezesa URE w poprzednim roku kalendarzowym (co b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dzie podlegało kontroli Prezesa URE na wniosek u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77EB">
        <w:rPr>
          <w:rFonts w:ascii="Times New Roman" w:hAnsi="Times New Roman" w:cs="Times New Roman"/>
          <w:sz w:val="24"/>
          <w:szCs w:val="24"/>
        </w:rPr>
        <w:t>ytkownika systemu zamkni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tego), opracowywania i przedkładania planów rozwoju, przył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77EB">
        <w:rPr>
          <w:rFonts w:ascii="Times New Roman" w:hAnsi="Times New Roman" w:cs="Times New Roman"/>
          <w:sz w:val="24"/>
          <w:szCs w:val="24"/>
        </w:rPr>
        <w:t>czania nowych odbiorców do zamkni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tej sieci dystrybucyjnej, opracowywania i zatwierdzania instrukcji ruchu i eksploatacji sieci dystrybucyjnej, opracowywania, aktualizacji i udost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77EB">
        <w:rPr>
          <w:rFonts w:ascii="Times New Roman" w:hAnsi="Times New Roman" w:cs="Times New Roman"/>
          <w:sz w:val="24"/>
          <w:szCs w:val="24"/>
        </w:rPr>
        <w:t>pniania odbiorcom oraz ich sprzedawcom standardowych profili zu</w:t>
      </w:r>
      <w:r w:rsidRPr="008077EB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8077EB">
        <w:rPr>
          <w:rFonts w:ascii="Times New Roman" w:hAnsi="Times New Roman" w:cs="Times New Roman"/>
          <w:sz w:val="24"/>
          <w:szCs w:val="24"/>
        </w:rPr>
        <w:t>cia.</w:t>
      </w: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B">
        <w:rPr>
          <w:rFonts w:ascii="Times New Roman" w:hAnsi="Times New Roman" w:cs="Times New Roman"/>
          <w:sz w:val="24"/>
          <w:szCs w:val="24"/>
        </w:rPr>
        <w:t>Warto zauważyć, że odpowiednie przepisy wprowadzające zintegrowane systemy dystrybucyjne do krajowego systemu prawnego przewidziano w projekcie ustawy – Prawo energetyczne, wchodzącej w skład tzw. Dużego trójpaku (ustawa ta nigdy nie weszła w życie, a została zastąpiona minimum transpozycyjnym w postaci „małego trójpaku” – ustawy z dnia 26 lipca 2013 r. – o zmianie ustawy Prawo energetyczne; ustawa ta nie zawierała przepisów o wydzielonych obszarach dystrybucyjnych).</w:t>
      </w:r>
    </w:p>
    <w:p w:rsidR="00E50B33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33" w:rsidRPr="008077EB" w:rsidRDefault="00E50B33" w:rsidP="00E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wydzielonych obszarów dystrybucyjnych powinna także, dla zapewnienia spójności, zostać zapewniona dla sieci gazowych.</w:t>
      </w:r>
    </w:p>
    <w:p w:rsidR="00E50B33" w:rsidRPr="00E50B33" w:rsidRDefault="00E50B33" w:rsidP="00E50B3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50B33" w:rsidRPr="00E5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03" w:rsidRDefault="00211903" w:rsidP="00A37100">
      <w:pPr>
        <w:spacing w:after="0" w:line="240" w:lineRule="auto"/>
      </w:pPr>
      <w:r>
        <w:separator/>
      </w:r>
    </w:p>
  </w:endnote>
  <w:endnote w:type="continuationSeparator" w:id="0">
    <w:p w:rsidR="00211903" w:rsidRDefault="00211903" w:rsidP="00A3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03" w:rsidRDefault="00211903" w:rsidP="00A37100">
      <w:pPr>
        <w:spacing w:after="0" w:line="240" w:lineRule="auto"/>
      </w:pPr>
      <w:r>
        <w:separator/>
      </w:r>
    </w:p>
  </w:footnote>
  <w:footnote w:type="continuationSeparator" w:id="0">
    <w:p w:rsidR="00211903" w:rsidRDefault="00211903" w:rsidP="00A3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D16"/>
    <w:multiLevelType w:val="hybridMultilevel"/>
    <w:tmpl w:val="E2C8D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10CE3"/>
    <w:multiLevelType w:val="hybridMultilevel"/>
    <w:tmpl w:val="E2C8D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374C"/>
    <w:multiLevelType w:val="hybridMultilevel"/>
    <w:tmpl w:val="8196E864"/>
    <w:lvl w:ilvl="0" w:tplc="2C74A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144F1D"/>
    <w:multiLevelType w:val="hybridMultilevel"/>
    <w:tmpl w:val="B0CAA912"/>
    <w:lvl w:ilvl="0" w:tplc="8246465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EC8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6994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2DC4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C5AD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36C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E8B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0793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E36E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1B76BC"/>
    <w:multiLevelType w:val="hybridMultilevel"/>
    <w:tmpl w:val="EB105BA2"/>
    <w:lvl w:ilvl="0" w:tplc="0826E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947D4"/>
    <w:multiLevelType w:val="hybridMultilevel"/>
    <w:tmpl w:val="9AE49424"/>
    <w:lvl w:ilvl="0" w:tplc="3E9067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B0"/>
    <w:rsid w:val="00022A67"/>
    <w:rsid w:val="00046FCA"/>
    <w:rsid w:val="00070D77"/>
    <w:rsid w:val="00076628"/>
    <w:rsid w:val="000B34FC"/>
    <w:rsid w:val="000D0DC6"/>
    <w:rsid w:val="00140CC2"/>
    <w:rsid w:val="00144B28"/>
    <w:rsid w:val="00153CBC"/>
    <w:rsid w:val="00163A60"/>
    <w:rsid w:val="00211903"/>
    <w:rsid w:val="002176AC"/>
    <w:rsid w:val="0027151E"/>
    <w:rsid w:val="002C5064"/>
    <w:rsid w:val="002D155D"/>
    <w:rsid w:val="00344133"/>
    <w:rsid w:val="00360931"/>
    <w:rsid w:val="00367DC3"/>
    <w:rsid w:val="004326B3"/>
    <w:rsid w:val="00445868"/>
    <w:rsid w:val="00446912"/>
    <w:rsid w:val="004611D7"/>
    <w:rsid w:val="004A4139"/>
    <w:rsid w:val="004B3AC7"/>
    <w:rsid w:val="00516C5F"/>
    <w:rsid w:val="005E63B6"/>
    <w:rsid w:val="005F2EC2"/>
    <w:rsid w:val="00612103"/>
    <w:rsid w:val="00617330"/>
    <w:rsid w:val="006239C6"/>
    <w:rsid w:val="0064711D"/>
    <w:rsid w:val="006C0914"/>
    <w:rsid w:val="007806FC"/>
    <w:rsid w:val="007A194A"/>
    <w:rsid w:val="008077EB"/>
    <w:rsid w:val="008210B5"/>
    <w:rsid w:val="00821AE9"/>
    <w:rsid w:val="008267D1"/>
    <w:rsid w:val="008B4F73"/>
    <w:rsid w:val="008D0734"/>
    <w:rsid w:val="009134BD"/>
    <w:rsid w:val="0092677A"/>
    <w:rsid w:val="00934E60"/>
    <w:rsid w:val="009A7390"/>
    <w:rsid w:val="009C4C72"/>
    <w:rsid w:val="00A028CF"/>
    <w:rsid w:val="00A37100"/>
    <w:rsid w:val="00B52B47"/>
    <w:rsid w:val="00B700B2"/>
    <w:rsid w:val="00BB049D"/>
    <w:rsid w:val="00BE1C80"/>
    <w:rsid w:val="00BE715F"/>
    <w:rsid w:val="00BF7402"/>
    <w:rsid w:val="00C06CD5"/>
    <w:rsid w:val="00C33FED"/>
    <w:rsid w:val="00D11BB0"/>
    <w:rsid w:val="00DB4A81"/>
    <w:rsid w:val="00E50B33"/>
    <w:rsid w:val="00E75910"/>
    <w:rsid w:val="00EA7049"/>
    <w:rsid w:val="00EB0213"/>
    <w:rsid w:val="00EC3793"/>
    <w:rsid w:val="00F20A0C"/>
    <w:rsid w:val="00F303BE"/>
    <w:rsid w:val="00F85890"/>
    <w:rsid w:val="00FA5267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B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A8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0A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0A0C"/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F20A0C"/>
  </w:style>
  <w:style w:type="character" w:customStyle="1" w:styleId="Nagwek1Znak">
    <w:name w:val="Nagłówek 1 Znak"/>
    <w:basedOn w:val="Domylnaczcionkaakapitu"/>
    <w:link w:val="Nagwek1"/>
    <w:uiPriority w:val="9"/>
    <w:rsid w:val="00F2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F20A0C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20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0A0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A0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A0C"/>
  </w:style>
  <w:style w:type="character" w:styleId="Odwoanieprzypisudolnego">
    <w:name w:val="footnote reference"/>
    <w:basedOn w:val="Domylnaczcionkaakapitu"/>
    <w:uiPriority w:val="99"/>
    <w:semiHidden/>
    <w:unhideWhenUsed/>
    <w:rsid w:val="00A37100"/>
    <w:rPr>
      <w:vertAlign w:val="superscript"/>
    </w:rPr>
  </w:style>
  <w:style w:type="paragraph" w:styleId="Tytu">
    <w:name w:val="Title"/>
    <w:basedOn w:val="Normalny"/>
    <w:link w:val="TytuZnak"/>
    <w:qFormat/>
    <w:rsid w:val="00076628"/>
    <w:pPr>
      <w:spacing w:before="240" w:after="60" w:line="360" w:lineRule="auto"/>
      <w:ind w:left="510" w:hanging="51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76628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B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A8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0A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0A0C"/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F20A0C"/>
  </w:style>
  <w:style w:type="character" w:customStyle="1" w:styleId="Nagwek1Znak">
    <w:name w:val="Nagłówek 1 Znak"/>
    <w:basedOn w:val="Domylnaczcionkaakapitu"/>
    <w:link w:val="Nagwek1"/>
    <w:uiPriority w:val="9"/>
    <w:rsid w:val="00F2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F20A0C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20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0A0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A0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A0C"/>
  </w:style>
  <w:style w:type="character" w:styleId="Odwoanieprzypisudolnego">
    <w:name w:val="footnote reference"/>
    <w:basedOn w:val="Domylnaczcionkaakapitu"/>
    <w:uiPriority w:val="99"/>
    <w:semiHidden/>
    <w:unhideWhenUsed/>
    <w:rsid w:val="00A37100"/>
    <w:rPr>
      <w:vertAlign w:val="superscript"/>
    </w:rPr>
  </w:style>
  <w:style w:type="paragraph" w:styleId="Tytu">
    <w:name w:val="Title"/>
    <w:basedOn w:val="Normalny"/>
    <w:link w:val="TytuZnak"/>
    <w:qFormat/>
    <w:rsid w:val="00076628"/>
    <w:pPr>
      <w:spacing w:before="240" w:after="60" w:line="360" w:lineRule="auto"/>
      <w:ind w:left="510" w:hanging="51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76628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687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D0B2-DED0-42A6-B0A1-27CD9E4F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Liptak</dc:creator>
  <cp:lastModifiedBy>Strząbała, Ewa</cp:lastModifiedBy>
  <cp:revision>2</cp:revision>
  <dcterms:created xsi:type="dcterms:W3CDTF">2016-03-29T11:22:00Z</dcterms:created>
  <dcterms:modified xsi:type="dcterms:W3CDTF">2016-03-29T11:22:00Z</dcterms:modified>
</cp:coreProperties>
</file>