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C9" w:rsidRPr="00192759" w:rsidRDefault="00580DC9" w:rsidP="00702565">
      <w:pPr>
        <w:spacing w:after="0" w:line="360" w:lineRule="auto"/>
        <w:jc w:val="center"/>
        <w:rPr>
          <w:rFonts w:asciiTheme="majorHAnsi" w:hAnsiTheme="majorHAnsi"/>
          <w:color w:val="852010" w:themeColor="accent3" w:themeShade="BF"/>
          <w:sz w:val="24"/>
          <w:szCs w:val="24"/>
        </w:rPr>
      </w:pPr>
      <w:r w:rsidRPr="00192759">
        <w:rPr>
          <w:rFonts w:asciiTheme="majorHAnsi" w:hAnsiTheme="majorHAnsi"/>
          <w:color w:val="852010" w:themeColor="accent3" w:themeShade="BF"/>
          <w:sz w:val="24"/>
          <w:szCs w:val="24"/>
        </w:rPr>
        <w:t>Spotkanie o charakterze równościowym:</w:t>
      </w:r>
    </w:p>
    <w:p w:rsidR="00580DC9" w:rsidRPr="00192759" w:rsidRDefault="00580DC9" w:rsidP="00580DC9">
      <w:pPr>
        <w:spacing w:after="0" w:line="360" w:lineRule="auto"/>
        <w:jc w:val="center"/>
        <w:rPr>
          <w:rFonts w:asciiTheme="majorHAnsi" w:hAnsiTheme="majorHAnsi"/>
          <w:b/>
          <w:color w:val="852010" w:themeColor="accent3" w:themeShade="BF"/>
          <w:sz w:val="28"/>
          <w:szCs w:val="28"/>
        </w:rPr>
      </w:pPr>
      <w:r w:rsidRPr="00192759">
        <w:rPr>
          <w:rFonts w:asciiTheme="majorHAnsi" w:hAnsiTheme="majorHAnsi"/>
          <w:color w:val="852010" w:themeColor="accent3" w:themeShade="BF"/>
          <w:sz w:val="28"/>
          <w:szCs w:val="28"/>
        </w:rPr>
        <w:t>„</w:t>
      </w:r>
      <w:r w:rsidRPr="00192759">
        <w:rPr>
          <w:rFonts w:asciiTheme="majorHAnsi" w:hAnsiTheme="majorHAnsi"/>
          <w:b/>
          <w:color w:val="852010" w:themeColor="accent3" w:themeShade="BF"/>
          <w:sz w:val="28"/>
          <w:szCs w:val="28"/>
        </w:rPr>
        <w:t xml:space="preserve">Bez Barier z Ekonomią Społeczną – </w:t>
      </w:r>
      <w:r w:rsidR="007F114A" w:rsidRPr="00192759">
        <w:rPr>
          <w:rFonts w:asciiTheme="majorHAnsi" w:hAnsiTheme="majorHAnsi"/>
          <w:b/>
          <w:color w:val="852010" w:themeColor="accent3" w:themeShade="BF"/>
          <w:sz w:val="28"/>
          <w:szCs w:val="28"/>
        </w:rPr>
        <w:t>Niepełnosprawność nie jest barierą</w:t>
      </w:r>
      <w:r w:rsidRPr="00192759">
        <w:rPr>
          <w:rFonts w:asciiTheme="majorHAnsi" w:hAnsiTheme="majorHAnsi"/>
          <w:b/>
          <w:color w:val="852010" w:themeColor="accent3" w:themeShade="BF"/>
          <w:sz w:val="28"/>
          <w:szCs w:val="28"/>
        </w:rPr>
        <w:t>”</w:t>
      </w:r>
    </w:p>
    <w:p w:rsidR="00580DC9" w:rsidRPr="00192759" w:rsidRDefault="007F114A" w:rsidP="00580DC9">
      <w:pPr>
        <w:spacing w:after="0" w:line="360" w:lineRule="auto"/>
        <w:jc w:val="center"/>
        <w:rPr>
          <w:rFonts w:asciiTheme="majorHAnsi" w:hAnsiTheme="majorHAnsi"/>
          <w:b/>
          <w:color w:val="852010" w:themeColor="accent3" w:themeShade="BF"/>
          <w:sz w:val="28"/>
          <w:szCs w:val="28"/>
        </w:rPr>
      </w:pPr>
      <w:r w:rsidRPr="00192759">
        <w:rPr>
          <w:rFonts w:asciiTheme="majorHAnsi" w:hAnsiTheme="majorHAnsi"/>
          <w:b/>
          <w:color w:val="852010" w:themeColor="accent3" w:themeShade="BF"/>
          <w:sz w:val="28"/>
          <w:szCs w:val="28"/>
        </w:rPr>
        <w:t>09.06.2017</w:t>
      </w:r>
      <w:r w:rsidR="00580DC9" w:rsidRPr="00192759">
        <w:rPr>
          <w:rFonts w:asciiTheme="majorHAnsi" w:hAnsiTheme="majorHAnsi"/>
          <w:b/>
          <w:color w:val="852010" w:themeColor="accent3" w:themeShade="BF"/>
          <w:sz w:val="28"/>
          <w:szCs w:val="28"/>
        </w:rPr>
        <w:t xml:space="preserve"> r.</w:t>
      </w:r>
      <w:r w:rsidR="00B70184" w:rsidRPr="00192759">
        <w:rPr>
          <w:rFonts w:asciiTheme="majorHAnsi" w:hAnsiTheme="majorHAnsi"/>
          <w:b/>
          <w:color w:val="852010" w:themeColor="accent3" w:themeShade="BF"/>
          <w:sz w:val="28"/>
          <w:szCs w:val="28"/>
        </w:rPr>
        <w:t>, godz. 9.30 – 15.30</w:t>
      </w:r>
    </w:p>
    <w:p w:rsidR="00580DC9" w:rsidRPr="00192759" w:rsidRDefault="007F114A" w:rsidP="00580DC9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192759">
        <w:rPr>
          <w:rFonts w:asciiTheme="majorHAnsi" w:hAnsiTheme="majorHAnsi"/>
          <w:b/>
          <w:sz w:val="24"/>
          <w:szCs w:val="24"/>
        </w:rPr>
        <w:t>Regionalne Centrum Naukowo-Technologiczne</w:t>
      </w:r>
    </w:p>
    <w:p w:rsidR="00192759" w:rsidRDefault="00192759" w:rsidP="00580DC9">
      <w:pPr>
        <w:spacing w:after="0" w:line="240" w:lineRule="auto"/>
        <w:rPr>
          <w:rFonts w:ascii="Times New Roman" w:hAnsi="Times New Roman"/>
          <w:b/>
        </w:rPr>
      </w:pPr>
    </w:p>
    <w:p w:rsidR="00580DC9" w:rsidRPr="00F25150" w:rsidRDefault="00580DC9" w:rsidP="00580DC9">
      <w:pPr>
        <w:spacing w:after="0" w:line="240" w:lineRule="auto"/>
        <w:rPr>
          <w:rFonts w:ascii="Times New Roman" w:hAnsi="Times New Roman"/>
          <w:b/>
        </w:rPr>
      </w:pPr>
      <w:r w:rsidRPr="00F25150">
        <w:rPr>
          <w:rFonts w:ascii="Times New Roman" w:hAnsi="Times New Roman"/>
          <w:b/>
        </w:rPr>
        <w:t>9.</w:t>
      </w:r>
      <w:r w:rsidR="007F114A">
        <w:rPr>
          <w:rFonts w:ascii="Times New Roman" w:hAnsi="Times New Roman"/>
          <w:b/>
        </w:rPr>
        <w:t>30  - 9.45</w:t>
      </w:r>
      <w:r w:rsidRPr="00F25150">
        <w:rPr>
          <w:rFonts w:ascii="Times New Roman" w:hAnsi="Times New Roman"/>
          <w:b/>
        </w:rPr>
        <w:t xml:space="preserve"> - Rozpoczęcie spotkania. Wystąpienia oficjalne.</w:t>
      </w:r>
    </w:p>
    <w:p w:rsidR="00580DC9" w:rsidRPr="008A5FE2" w:rsidRDefault="00580DC9" w:rsidP="00580DC9">
      <w:pPr>
        <w:pStyle w:val="Akapitzlist"/>
        <w:spacing w:after="0" w:line="240" w:lineRule="auto"/>
        <w:rPr>
          <w:rFonts w:ascii="Times New Roman" w:hAnsi="Times New Roman"/>
        </w:rPr>
      </w:pPr>
      <w:r w:rsidRPr="008A5FE2">
        <w:rPr>
          <w:rFonts w:ascii="Times New Roman" w:hAnsi="Times New Roman"/>
          <w:color w:val="B32C16" w:themeColor="accent3"/>
        </w:rPr>
        <w:t>Adam Jarubas, Marszałek Województwa Świętokrzyskiego</w:t>
      </w:r>
    </w:p>
    <w:p w:rsidR="007F114A" w:rsidRPr="007F114A" w:rsidRDefault="00580DC9" w:rsidP="007F114A">
      <w:pPr>
        <w:pStyle w:val="Akapitzlist"/>
        <w:spacing w:after="0" w:line="240" w:lineRule="auto"/>
        <w:rPr>
          <w:rFonts w:ascii="Times New Roman" w:hAnsi="Times New Roman"/>
          <w:color w:val="B32C16" w:themeColor="accent3"/>
        </w:rPr>
      </w:pPr>
      <w:r w:rsidRPr="008A5FE2">
        <w:rPr>
          <w:rFonts w:ascii="Times New Roman" w:hAnsi="Times New Roman"/>
          <w:color w:val="B32C16" w:themeColor="accent3"/>
        </w:rPr>
        <w:t>Piotr Żołądek, Członek Zarządu Województwa Świętokrzyskiego</w:t>
      </w:r>
    </w:p>
    <w:p w:rsidR="00580DC9" w:rsidRPr="008A5FE2" w:rsidRDefault="00580DC9" w:rsidP="00580DC9">
      <w:pPr>
        <w:pStyle w:val="Akapitzlist"/>
        <w:spacing w:after="0" w:line="240" w:lineRule="auto"/>
        <w:rPr>
          <w:rFonts w:ascii="Times New Roman" w:hAnsi="Times New Roman"/>
        </w:rPr>
      </w:pPr>
    </w:p>
    <w:p w:rsidR="004E1047" w:rsidRDefault="004E1047" w:rsidP="00580DC9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Wręczenie certyfikatów Zakup Prospołeczny.</w:t>
      </w:r>
    </w:p>
    <w:p w:rsidR="00580DC9" w:rsidRPr="00F25150" w:rsidRDefault="00580DC9" w:rsidP="00580DC9">
      <w:pPr>
        <w:pStyle w:val="Akapitzlist"/>
        <w:spacing w:after="0" w:line="240" w:lineRule="auto"/>
        <w:rPr>
          <w:rFonts w:ascii="Times New Roman" w:hAnsi="Times New Roman"/>
        </w:rPr>
      </w:pPr>
      <w:r w:rsidRPr="00F25150">
        <w:rPr>
          <w:rFonts w:ascii="Times New Roman" w:hAnsi="Times New Roman"/>
        </w:rPr>
        <w:t>Ogłoszenie Konkursu</w:t>
      </w:r>
      <w:r>
        <w:rPr>
          <w:rFonts w:ascii="Times New Roman" w:hAnsi="Times New Roman"/>
        </w:rPr>
        <w:t xml:space="preserve"> tematycznego.</w:t>
      </w:r>
    </w:p>
    <w:p w:rsidR="00580DC9" w:rsidRPr="00F25150" w:rsidRDefault="00580DC9" w:rsidP="00580DC9">
      <w:pPr>
        <w:spacing w:after="0" w:line="240" w:lineRule="auto"/>
        <w:rPr>
          <w:rFonts w:ascii="Times New Roman" w:hAnsi="Times New Roman"/>
          <w:b/>
        </w:rPr>
      </w:pPr>
    </w:p>
    <w:p w:rsidR="008A5AD0" w:rsidRDefault="00580DC9" w:rsidP="00580DC9">
      <w:pPr>
        <w:spacing w:after="0" w:line="240" w:lineRule="auto"/>
        <w:rPr>
          <w:rFonts w:ascii="Times New Roman" w:hAnsi="Times New Roman"/>
          <w:b/>
        </w:rPr>
      </w:pPr>
      <w:r w:rsidRPr="00F25150">
        <w:rPr>
          <w:rFonts w:ascii="Times New Roman" w:hAnsi="Times New Roman"/>
          <w:b/>
        </w:rPr>
        <w:t>9.</w:t>
      </w:r>
      <w:r w:rsidR="007F114A">
        <w:rPr>
          <w:rFonts w:ascii="Times New Roman" w:hAnsi="Times New Roman"/>
          <w:b/>
        </w:rPr>
        <w:t>45</w:t>
      </w:r>
      <w:r w:rsidRPr="00F25150">
        <w:rPr>
          <w:rFonts w:ascii="Times New Roman" w:hAnsi="Times New Roman"/>
          <w:b/>
        </w:rPr>
        <w:t xml:space="preserve"> – 10.00 </w:t>
      </w:r>
      <w:r w:rsidR="007F114A">
        <w:rPr>
          <w:rFonts w:ascii="Times New Roman" w:hAnsi="Times New Roman"/>
          <w:b/>
        </w:rPr>
        <w:t>–</w:t>
      </w:r>
      <w:r w:rsidRPr="00F25150">
        <w:rPr>
          <w:rFonts w:ascii="Times New Roman" w:hAnsi="Times New Roman"/>
          <w:b/>
        </w:rPr>
        <w:t xml:space="preserve"> </w:t>
      </w:r>
      <w:r w:rsidR="00ED6307">
        <w:rPr>
          <w:rFonts w:ascii="Times New Roman" w:hAnsi="Times New Roman"/>
          <w:b/>
        </w:rPr>
        <w:t>Projekcja</w:t>
      </w:r>
      <w:r w:rsidR="007F114A">
        <w:rPr>
          <w:rFonts w:ascii="Times New Roman" w:hAnsi="Times New Roman"/>
          <w:b/>
        </w:rPr>
        <w:t xml:space="preserve"> filmu poświęconego spółdzielniom uczniowskim „Krok w dorosłość”</w:t>
      </w:r>
    </w:p>
    <w:p w:rsidR="007F114A" w:rsidRDefault="007F114A" w:rsidP="00580DC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10.00 – 11.00 </w:t>
      </w:r>
      <w:r w:rsidR="004E1047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4E1047">
        <w:rPr>
          <w:rFonts w:ascii="Times New Roman" w:hAnsi="Times New Roman"/>
          <w:b/>
        </w:rPr>
        <w:t>Wystąpienia zaproszonych gości</w:t>
      </w:r>
    </w:p>
    <w:p w:rsidR="00580DC9" w:rsidRDefault="00580DC9" w:rsidP="00580DC9">
      <w:pPr>
        <w:spacing w:after="0" w:line="240" w:lineRule="auto"/>
        <w:rPr>
          <w:rFonts w:ascii="Times New Roman" w:hAnsi="Times New Roman"/>
          <w:b/>
        </w:rPr>
      </w:pPr>
    </w:p>
    <w:p w:rsidR="004E1047" w:rsidRPr="004E1047" w:rsidRDefault="00580DC9" w:rsidP="008503D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E1047">
        <w:rPr>
          <w:rFonts w:ascii="Times New Roman" w:hAnsi="Times New Roman"/>
        </w:rPr>
        <w:t>„</w:t>
      </w:r>
      <w:r w:rsidR="004E1047">
        <w:rPr>
          <w:rFonts w:ascii="Times New Roman" w:hAnsi="Times New Roman"/>
        </w:rPr>
        <w:t>Motywacja do działania</w:t>
      </w:r>
      <w:r w:rsidRPr="004E1047">
        <w:rPr>
          <w:rFonts w:ascii="Times New Roman" w:hAnsi="Times New Roman"/>
        </w:rPr>
        <w:t>”</w:t>
      </w:r>
      <w:r w:rsidRPr="004E1047">
        <w:rPr>
          <w:rFonts w:ascii="Times New Roman" w:hAnsi="Times New Roman"/>
          <w:color w:val="B32C16" w:themeColor="accent3"/>
        </w:rPr>
        <w:t xml:space="preserve"> </w:t>
      </w:r>
      <w:r w:rsidR="004E1047" w:rsidRPr="004E1047">
        <w:rPr>
          <w:rFonts w:ascii="Times New Roman" w:hAnsi="Times New Roman"/>
          <w:color w:val="B32C16" w:themeColor="accent3"/>
        </w:rPr>
        <w:t xml:space="preserve">– </w:t>
      </w:r>
      <w:r w:rsidR="004E1047" w:rsidRPr="004E1047">
        <w:rPr>
          <w:rFonts w:ascii="Times New Roman" w:hAnsi="Times New Roman"/>
          <w:b/>
          <w:color w:val="B32C16" w:themeColor="accent3"/>
        </w:rPr>
        <w:t xml:space="preserve">Adam </w:t>
      </w:r>
      <w:proofErr w:type="spellStart"/>
      <w:r w:rsidR="004E1047" w:rsidRPr="004E1047">
        <w:rPr>
          <w:rFonts w:ascii="Times New Roman" w:hAnsi="Times New Roman"/>
          <w:b/>
          <w:color w:val="B32C16" w:themeColor="accent3"/>
        </w:rPr>
        <w:t>Nyk</w:t>
      </w:r>
      <w:proofErr w:type="spellEnd"/>
      <w:r w:rsidR="004E1047" w:rsidRPr="004E1047">
        <w:rPr>
          <w:rFonts w:ascii="Times New Roman" w:hAnsi="Times New Roman"/>
          <w:b/>
          <w:color w:val="B32C16" w:themeColor="accent3"/>
        </w:rPr>
        <w:t>, socjolog, twórca Rodzinnej Poradni Profilaktyki i Terapii Uzależnień Monar w Warszawie, inicjator wielu akcji: „Nie biorę, jutro też nie wezmę,”, „Moda na niebranie”.</w:t>
      </w:r>
    </w:p>
    <w:p w:rsidR="004E1047" w:rsidRDefault="004E1047" w:rsidP="00F73D6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B32C16" w:themeColor="accent3"/>
        </w:rPr>
      </w:pPr>
      <w:r w:rsidRPr="004E1047">
        <w:rPr>
          <w:rFonts w:ascii="Times New Roman" w:hAnsi="Times New Roman"/>
        </w:rPr>
        <w:t>„Jak pokonywać bariery”</w:t>
      </w:r>
      <w:r w:rsidR="00580DC9" w:rsidRPr="004E1047">
        <w:rPr>
          <w:rFonts w:ascii="Times New Roman" w:hAnsi="Times New Roman"/>
        </w:rPr>
        <w:t xml:space="preserve"> </w:t>
      </w:r>
      <w:r w:rsidRPr="004E1047">
        <w:rPr>
          <w:rFonts w:ascii="Times New Roman" w:hAnsi="Times New Roman"/>
        </w:rPr>
        <w:t>–</w:t>
      </w:r>
      <w:r w:rsidR="00580DC9" w:rsidRPr="004E1047">
        <w:rPr>
          <w:rFonts w:ascii="Times New Roman" w:hAnsi="Times New Roman"/>
        </w:rPr>
        <w:t xml:space="preserve"> </w:t>
      </w:r>
      <w:r w:rsidRPr="004E1047">
        <w:rPr>
          <w:rFonts w:ascii="Times New Roman" w:hAnsi="Times New Roman"/>
          <w:b/>
          <w:color w:val="B32C16" w:themeColor="accent3"/>
        </w:rPr>
        <w:t xml:space="preserve">Marta Słomka, Fundacja na Rzecz Promocji Zdrowia Puls, mediator </w:t>
      </w:r>
      <w:r w:rsidR="00702565">
        <w:rPr>
          <w:rFonts w:ascii="Times New Roman" w:hAnsi="Times New Roman"/>
          <w:b/>
          <w:color w:val="B32C16" w:themeColor="accent3"/>
        </w:rPr>
        <w:br/>
      </w:r>
      <w:r w:rsidRPr="004E1047">
        <w:rPr>
          <w:rFonts w:ascii="Times New Roman" w:hAnsi="Times New Roman"/>
          <w:b/>
          <w:color w:val="B32C16" w:themeColor="accent3"/>
        </w:rPr>
        <w:t xml:space="preserve">i pedagog. </w:t>
      </w:r>
    </w:p>
    <w:p w:rsidR="00702565" w:rsidRPr="00702565" w:rsidRDefault="008C682B" w:rsidP="00F73D6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„Sprawni niepełnosprawni</w:t>
      </w:r>
      <w:r w:rsidR="00702565" w:rsidRPr="00702565">
        <w:rPr>
          <w:rFonts w:ascii="Times New Roman" w:hAnsi="Times New Roman"/>
        </w:rPr>
        <w:t>”</w:t>
      </w:r>
      <w:r w:rsidR="00702565">
        <w:rPr>
          <w:rFonts w:ascii="Times New Roman" w:hAnsi="Times New Roman"/>
        </w:rPr>
        <w:t xml:space="preserve"> – </w:t>
      </w:r>
      <w:r w:rsidR="00702565">
        <w:rPr>
          <w:rFonts w:ascii="Times New Roman" w:hAnsi="Times New Roman"/>
          <w:b/>
          <w:color w:val="B32C16" w:themeColor="accent3"/>
        </w:rPr>
        <w:t>Michał Szafrański, Stowarzyszenie Sprawniejsi.pl</w:t>
      </w:r>
    </w:p>
    <w:p w:rsidR="00580DC9" w:rsidRPr="00702565" w:rsidRDefault="004E1047" w:rsidP="00B7018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Występ </w:t>
      </w:r>
      <w:r w:rsidR="00B70184" w:rsidRPr="00B70184">
        <w:rPr>
          <w:rFonts w:ascii="Times New Roman" w:hAnsi="Times New Roman"/>
          <w:b/>
          <w:i/>
        </w:rPr>
        <w:t xml:space="preserve">Zespołu Inscenizacji Tanecznych </w:t>
      </w:r>
      <w:r w:rsidRPr="00B70184">
        <w:rPr>
          <w:rFonts w:ascii="Times New Roman" w:hAnsi="Times New Roman"/>
          <w:b/>
          <w:i/>
        </w:rPr>
        <w:t>Uśmiech</w:t>
      </w:r>
    </w:p>
    <w:p w:rsidR="00702565" w:rsidRPr="008F5967" w:rsidRDefault="00702565" w:rsidP="00702565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580DC9" w:rsidRDefault="004E1047" w:rsidP="00580DC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8A5AD0">
        <w:rPr>
          <w:rFonts w:ascii="Times New Roman" w:hAnsi="Times New Roman"/>
          <w:b/>
        </w:rPr>
        <w:t>.00 - 14</w:t>
      </w:r>
      <w:r w:rsidR="00580DC9" w:rsidRPr="008F5967">
        <w:rPr>
          <w:rFonts w:ascii="Times New Roman" w:hAnsi="Times New Roman"/>
          <w:b/>
        </w:rPr>
        <w:t>.00 - Blok warsztatowy:</w:t>
      </w:r>
    </w:p>
    <w:tbl>
      <w:tblPr>
        <w:tblStyle w:val="Tabelasiatki2akcent61"/>
        <w:tblW w:w="10456" w:type="dxa"/>
        <w:tblLook w:val="04A0"/>
      </w:tblPr>
      <w:tblGrid>
        <w:gridCol w:w="1384"/>
        <w:gridCol w:w="3119"/>
        <w:gridCol w:w="2976"/>
        <w:gridCol w:w="2977"/>
      </w:tblGrid>
      <w:tr w:rsidR="009F26CD" w:rsidRPr="00192759" w:rsidTr="00ED6307">
        <w:trPr>
          <w:cnfStyle w:val="100000000000"/>
        </w:trPr>
        <w:tc>
          <w:tcPr>
            <w:cnfStyle w:val="001000000000"/>
            <w:tcW w:w="1384" w:type="dxa"/>
          </w:tcPr>
          <w:p w:rsidR="009F26CD" w:rsidRPr="00192759" w:rsidRDefault="009F26CD" w:rsidP="0019275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b w:val="0"/>
                <w:color w:val="852010" w:themeColor="accent3" w:themeShade="BF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color w:val="852010" w:themeColor="accent3" w:themeShade="BF"/>
                <w:sz w:val="20"/>
                <w:szCs w:val="20"/>
              </w:rPr>
              <w:t>11:00-12:00</w:t>
            </w:r>
          </w:p>
        </w:tc>
        <w:tc>
          <w:tcPr>
            <w:tcW w:w="2976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b w:val="0"/>
                <w:color w:val="852010" w:themeColor="accent3" w:themeShade="BF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color w:val="852010" w:themeColor="accent3" w:themeShade="BF"/>
                <w:sz w:val="20"/>
                <w:szCs w:val="20"/>
              </w:rPr>
              <w:t>12:00-13:00</w:t>
            </w:r>
          </w:p>
        </w:tc>
        <w:tc>
          <w:tcPr>
            <w:tcW w:w="2977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b w:val="0"/>
                <w:color w:val="852010" w:themeColor="accent3" w:themeShade="BF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color w:val="852010" w:themeColor="accent3" w:themeShade="BF"/>
                <w:sz w:val="20"/>
                <w:szCs w:val="20"/>
              </w:rPr>
              <w:t>1</w:t>
            </w:r>
            <w:r w:rsidR="004727B6" w:rsidRPr="00192759">
              <w:rPr>
                <w:rFonts w:ascii="Times New Roman" w:hAnsi="Times New Roman"/>
                <w:color w:val="852010" w:themeColor="accent3" w:themeShade="BF"/>
                <w:sz w:val="20"/>
                <w:szCs w:val="20"/>
              </w:rPr>
              <w:t>3:00-14</w:t>
            </w:r>
            <w:r w:rsidRPr="00192759">
              <w:rPr>
                <w:rFonts w:ascii="Times New Roman" w:hAnsi="Times New Roman"/>
                <w:color w:val="852010" w:themeColor="accent3" w:themeShade="BF"/>
                <w:sz w:val="20"/>
                <w:szCs w:val="20"/>
              </w:rPr>
              <w:t>:00</w:t>
            </w:r>
          </w:p>
        </w:tc>
      </w:tr>
      <w:tr w:rsidR="009F26CD" w:rsidRPr="00192759" w:rsidTr="00ED6307">
        <w:trPr>
          <w:cnfStyle w:val="000000100000"/>
        </w:trPr>
        <w:tc>
          <w:tcPr>
            <w:cnfStyle w:val="001000000000"/>
            <w:tcW w:w="1384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852010" w:themeColor="accent3" w:themeShade="BF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color w:val="852010" w:themeColor="accent3" w:themeShade="BF"/>
                <w:sz w:val="20"/>
                <w:szCs w:val="20"/>
              </w:rPr>
              <w:t>Grupa 1 *</w:t>
            </w:r>
          </w:p>
        </w:tc>
        <w:tc>
          <w:tcPr>
            <w:tcW w:w="3119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 xml:space="preserve">Warsztaty - tematyka związana z profilaktyką uzależnień– Adam </w:t>
            </w:r>
            <w:proofErr w:type="spellStart"/>
            <w:r w:rsidRPr="00192759">
              <w:rPr>
                <w:rFonts w:ascii="Times New Roman" w:hAnsi="Times New Roman"/>
                <w:sz w:val="20"/>
                <w:szCs w:val="20"/>
              </w:rPr>
              <w:t>Nyk</w:t>
            </w:r>
            <w:proofErr w:type="spellEnd"/>
          </w:p>
          <w:p w:rsidR="009F26CD" w:rsidRPr="00192759" w:rsidRDefault="009F26CD" w:rsidP="001927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parter</w:t>
            </w:r>
          </w:p>
        </w:tc>
        <w:tc>
          <w:tcPr>
            <w:tcW w:w="2976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„Świetlne eksperymenty” - parter (lab. niebieskie)</w:t>
            </w:r>
          </w:p>
        </w:tc>
        <w:tc>
          <w:tcPr>
            <w:tcW w:w="2977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Centrum Nauki</w:t>
            </w:r>
          </w:p>
        </w:tc>
      </w:tr>
      <w:tr w:rsidR="009F26CD" w:rsidRPr="00192759" w:rsidTr="00ED6307">
        <w:tc>
          <w:tcPr>
            <w:cnfStyle w:val="001000000000"/>
            <w:tcW w:w="1384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852010" w:themeColor="accent3" w:themeShade="BF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color w:val="852010" w:themeColor="accent3" w:themeShade="BF"/>
                <w:sz w:val="20"/>
                <w:szCs w:val="20"/>
              </w:rPr>
              <w:t>Grupa 2*</w:t>
            </w:r>
          </w:p>
        </w:tc>
        <w:tc>
          <w:tcPr>
            <w:tcW w:w="3119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Centrum Nauki</w:t>
            </w:r>
          </w:p>
        </w:tc>
        <w:tc>
          <w:tcPr>
            <w:tcW w:w="2976" w:type="dxa"/>
            <w:hideMark/>
          </w:tcPr>
          <w:p w:rsidR="00AF06B4" w:rsidRDefault="009F26CD" w:rsidP="00AF06B4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 xml:space="preserve">Warsztaty - tematyka związana z profilaktyką uzależnień– </w:t>
            </w:r>
          </w:p>
          <w:p w:rsidR="009F26CD" w:rsidRPr="00192759" w:rsidRDefault="009F26CD" w:rsidP="00AF06B4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 xml:space="preserve">Adam </w:t>
            </w:r>
            <w:proofErr w:type="spellStart"/>
            <w:r w:rsidRPr="00192759">
              <w:rPr>
                <w:rFonts w:ascii="Times New Roman" w:hAnsi="Times New Roman"/>
                <w:sz w:val="20"/>
                <w:szCs w:val="20"/>
              </w:rPr>
              <w:t>Nyk</w:t>
            </w:r>
            <w:proofErr w:type="spellEnd"/>
            <w:r w:rsidR="00AF06B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92759">
              <w:rPr>
                <w:rFonts w:ascii="Times New Roman" w:hAnsi="Times New Roman"/>
                <w:sz w:val="20"/>
                <w:szCs w:val="20"/>
              </w:rPr>
              <w:t>parter</w:t>
            </w:r>
          </w:p>
        </w:tc>
        <w:tc>
          <w:tcPr>
            <w:tcW w:w="2977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„Nie wytrącaj mnie z równowagi” - p. 1 (lab. żółte)</w:t>
            </w:r>
          </w:p>
        </w:tc>
      </w:tr>
      <w:tr w:rsidR="009F26CD" w:rsidRPr="00192759" w:rsidTr="00ED6307">
        <w:trPr>
          <w:cnfStyle w:val="000000100000"/>
        </w:trPr>
        <w:tc>
          <w:tcPr>
            <w:cnfStyle w:val="001000000000"/>
            <w:tcW w:w="1384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852010" w:themeColor="accent3" w:themeShade="BF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color w:val="852010" w:themeColor="accent3" w:themeShade="BF"/>
                <w:sz w:val="20"/>
                <w:szCs w:val="20"/>
              </w:rPr>
              <w:t>Grupa 3*</w:t>
            </w:r>
          </w:p>
        </w:tc>
        <w:tc>
          <w:tcPr>
            <w:tcW w:w="3119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Dwór Starostów</w:t>
            </w:r>
          </w:p>
        </w:tc>
        <w:tc>
          <w:tcPr>
            <w:tcW w:w="2976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Centrum Nauki</w:t>
            </w:r>
          </w:p>
        </w:tc>
        <w:tc>
          <w:tcPr>
            <w:tcW w:w="2977" w:type="dxa"/>
            <w:hideMark/>
          </w:tcPr>
          <w:p w:rsidR="00AF06B4" w:rsidRDefault="009F26CD" w:rsidP="00AF06B4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 xml:space="preserve">Warsztaty - tematyka związana z profilaktyką uzależnień– </w:t>
            </w:r>
          </w:p>
          <w:p w:rsidR="009F26CD" w:rsidRPr="00192759" w:rsidRDefault="009F26CD" w:rsidP="00AF06B4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 xml:space="preserve">Adam </w:t>
            </w:r>
            <w:proofErr w:type="spellStart"/>
            <w:r w:rsidRPr="00192759">
              <w:rPr>
                <w:rFonts w:ascii="Times New Roman" w:hAnsi="Times New Roman"/>
                <w:sz w:val="20"/>
                <w:szCs w:val="20"/>
              </w:rPr>
              <w:t>Nyk</w:t>
            </w:r>
            <w:proofErr w:type="spellEnd"/>
            <w:r w:rsidR="00AF06B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92759">
              <w:rPr>
                <w:rFonts w:ascii="Times New Roman" w:hAnsi="Times New Roman"/>
                <w:sz w:val="20"/>
                <w:szCs w:val="20"/>
              </w:rPr>
              <w:t>parter</w:t>
            </w:r>
          </w:p>
        </w:tc>
      </w:tr>
      <w:tr w:rsidR="009F26CD" w:rsidRPr="00192759" w:rsidTr="00ED6307">
        <w:tc>
          <w:tcPr>
            <w:cnfStyle w:val="001000000000"/>
            <w:tcW w:w="1384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852010" w:themeColor="accent3" w:themeShade="BF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color w:val="852010" w:themeColor="accent3" w:themeShade="BF"/>
                <w:sz w:val="20"/>
                <w:szCs w:val="20"/>
              </w:rPr>
              <w:t>Grupa 4*</w:t>
            </w:r>
          </w:p>
        </w:tc>
        <w:tc>
          <w:tcPr>
            <w:tcW w:w="3119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Centrum Nauki</w:t>
            </w:r>
          </w:p>
        </w:tc>
        <w:tc>
          <w:tcPr>
            <w:tcW w:w="2976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„Nie wytrącaj mnie z równowagi” - p. 1 (lab. żółte)</w:t>
            </w:r>
          </w:p>
        </w:tc>
        <w:tc>
          <w:tcPr>
            <w:tcW w:w="2977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„Świetlne eksperymenty” - parter (lab. niebieskie)</w:t>
            </w:r>
          </w:p>
        </w:tc>
      </w:tr>
      <w:tr w:rsidR="009F26CD" w:rsidRPr="00192759" w:rsidTr="00ED6307">
        <w:trPr>
          <w:cnfStyle w:val="000000100000"/>
        </w:trPr>
        <w:tc>
          <w:tcPr>
            <w:cnfStyle w:val="001000000000"/>
            <w:tcW w:w="1384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852010" w:themeColor="accent3" w:themeShade="BF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color w:val="852010" w:themeColor="accent3" w:themeShade="BF"/>
                <w:sz w:val="20"/>
                <w:szCs w:val="20"/>
              </w:rPr>
              <w:t>Grupa 5*</w:t>
            </w:r>
          </w:p>
        </w:tc>
        <w:tc>
          <w:tcPr>
            <w:tcW w:w="3119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„Nie wytrącaj mnie z równowagi” - p. 1 (lab. żółte)</w:t>
            </w:r>
          </w:p>
        </w:tc>
        <w:tc>
          <w:tcPr>
            <w:tcW w:w="2976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Centrum Nauki</w:t>
            </w:r>
          </w:p>
        </w:tc>
        <w:tc>
          <w:tcPr>
            <w:tcW w:w="2977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Dwór Starostów</w:t>
            </w:r>
          </w:p>
        </w:tc>
      </w:tr>
      <w:tr w:rsidR="009F26CD" w:rsidRPr="00192759" w:rsidTr="00ED6307">
        <w:tc>
          <w:tcPr>
            <w:cnfStyle w:val="001000000000"/>
            <w:tcW w:w="1384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852010" w:themeColor="accent3" w:themeShade="BF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color w:val="852010" w:themeColor="accent3" w:themeShade="BF"/>
                <w:sz w:val="20"/>
                <w:szCs w:val="20"/>
              </w:rPr>
              <w:t>Grupa 6*</w:t>
            </w:r>
          </w:p>
        </w:tc>
        <w:tc>
          <w:tcPr>
            <w:tcW w:w="3119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„Świetlne eksperymenty” - parter (lab. niebieskie)</w:t>
            </w:r>
          </w:p>
        </w:tc>
        <w:tc>
          <w:tcPr>
            <w:tcW w:w="2976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Dwór Starostów</w:t>
            </w:r>
          </w:p>
        </w:tc>
        <w:tc>
          <w:tcPr>
            <w:tcW w:w="2977" w:type="dxa"/>
            <w:hideMark/>
          </w:tcPr>
          <w:p w:rsidR="009F26CD" w:rsidRPr="00192759" w:rsidRDefault="009F26CD" w:rsidP="00192759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92759">
              <w:rPr>
                <w:rFonts w:ascii="Times New Roman" w:hAnsi="Times New Roman"/>
                <w:sz w:val="20"/>
                <w:szCs w:val="20"/>
              </w:rPr>
              <w:t>Centrum Nauki</w:t>
            </w:r>
          </w:p>
        </w:tc>
      </w:tr>
    </w:tbl>
    <w:p w:rsidR="00135A85" w:rsidRPr="00135A85" w:rsidRDefault="00135A85" w:rsidP="00580DC9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580DC9" w:rsidRDefault="00580DC9" w:rsidP="00580DC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8A5AD0">
        <w:rPr>
          <w:rFonts w:ascii="Times New Roman" w:hAnsi="Times New Roman"/>
          <w:b/>
        </w:rPr>
        <w:t>.30 – 15.3</w:t>
      </w:r>
      <w:r w:rsidR="00135A85">
        <w:rPr>
          <w:rFonts w:ascii="Times New Roman" w:hAnsi="Times New Roman"/>
          <w:b/>
        </w:rPr>
        <w:t>0 - Pokazy towarzyszące (plener)</w:t>
      </w:r>
    </w:p>
    <w:p w:rsidR="00580DC9" w:rsidRPr="008F5967" w:rsidRDefault="00580DC9" w:rsidP="00580DC9">
      <w:pPr>
        <w:pStyle w:val="Akapitzlist"/>
        <w:numPr>
          <w:ilvl w:val="0"/>
          <w:numId w:val="34"/>
        </w:numPr>
        <w:spacing w:after="0" w:line="240" w:lineRule="auto"/>
        <w:rPr>
          <w:rStyle w:val="Pogrubienie"/>
          <w:rFonts w:ascii="Times New Roman" w:hAnsi="Times New Roman"/>
          <w:b w:val="0"/>
          <w:bCs w:val="0"/>
          <w:i/>
        </w:rPr>
      </w:pPr>
      <w:r w:rsidRPr="008F5967">
        <w:rPr>
          <w:rFonts w:ascii="Times New Roman" w:hAnsi="Times New Roman"/>
        </w:rPr>
        <w:t xml:space="preserve">Warsztaty </w:t>
      </w:r>
      <w:r w:rsidRPr="008F5967">
        <w:rPr>
          <w:rStyle w:val="Pogrubienie"/>
          <w:rFonts w:ascii="Times New Roman" w:hAnsi="Times New Roman"/>
        </w:rPr>
        <w:t xml:space="preserve">plastyczne z wykonywania </w:t>
      </w:r>
      <w:proofErr w:type="spellStart"/>
      <w:r w:rsidRPr="008F5967">
        <w:rPr>
          <w:rStyle w:val="Pogrubienie"/>
          <w:rFonts w:ascii="Times New Roman" w:hAnsi="Times New Roman"/>
        </w:rPr>
        <w:t>lalek-motanek</w:t>
      </w:r>
      <w:proofErr w:type="spellEnd"/>
      <w:r w:rsidRPr="008F5967">
        <w:rPr>
          <w:rStyle w:val="Pogrubienie"/>
          <w:rFonts w:ascii="Times New Roman" w:hAnsi="Times New Roman"/>
        </w:rPr>
        <w:t xml:space="preserve">  - </w:t>
      </w:r>
      <w:r w:rsidRPr="008F5967">
        <w:rPr>
          <w:rStyle w:val="Pogrubienie"/>
          <w:rFonts w:ascii="Times New Roman" w:hAnsi="Times New Roman"/>
          <w:i/>
        </w:rPr>
        <w:t>Joanna Wrońska</w:t>
      </w:r>
    </w:p>
    <w:p w:rsidR="00580DC9" w:rsidRPr="00AF06B4" w:rsidRDefault="008A5AD0" w:rsidP="00580DC9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AF06B4">
        <w:rPr>
          <w:rStyle w:val="Pogrubienie"/>
          <w:rFonts w:ascii="Times New Roman" w:hAnsi="Times New Roman"/>
        </w:rPr>
        <w:t>Pokazy naukowe, warsztaty</w:t>
      </w:r>
    </w:p>
    <w:p w:rsidR="00AF06B4" w:rsidRDefault="00AF06B4" w:rsidP="00AF06B4">
      <w:pPr>
        <w:spacing w:after="0" w:line="240" w:lineRule="auto"/>
        <w:rPr>
          <w:rFonts w:ascii="Times New Roman" w:hAnsi="Times New Roman"/>
        </w:rPr>
      </w:pPr>
    </w:p>
    <w:p w:rsidR="00ED6307" w:rsidRDefault="00580DC9" w:rsidP="00AF06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A5AD0">
        <w:rPr>
          <w:rFonts w:ascii="Times New Roman" w:hAnsi="Times New Roman"/>
        </w:rPr>
        <w:t>4.00 – 15</w:t>
      </w:r>
      <w:r>
        <w:rPr>
          <w:rFonts w:ascii="Times New Roman" w:hAnsi="Times New Roman"/>
        </w:rPr>
        <w:t xml:space="preserve">.00 – Przerwa obiadowa. </w:t>
      </w:r>
    </w:p>
    <w:p w:rsidR="00AF06B4" w:rsidRDefault="00AF06B4" w:rsidP="00AF06B4">
      <w:pPr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580DC9">
        <w:rPr>
          <w:rFonts w:ascii="Times New Roman" w:hAnsi="Times New Roman"/>
        </w:rPr>
        <w:t>Rozstrzygnięcie konkursu z nagrodami.</w:t>
      </w:r>
      <w:r w:rsidR="004D6A16">
        <w:rPr>
          <w:rFonts w:ascii="Times New Roman" w:hAnsi="Times New Roman"/>
        </w:rPr>
        <w:t xml:space="preserve"> </w:t>
      </w:r>
    </w:p>
    <w:p w:rsidR="00AF06B4" w:rsidRDefault="00AF06B4" w:rsidP="00AF06B4">
      <w:pPr>
        <w:spacing w:after="120" w:line="240" w:lineRule="auto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580DC9" w:rsidRPr="00AF06B4" w:rsidRDefault="00AF06B4" w:rsidP="00AF06B4">
      <w:pPr>
        <w:spacing w:after="120" w:line="240" w:lineRule="auto"/>
        <w:ind w:left="708"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</w:t>
      </w:r>
      <w:bookmarkStart w:id="0" w:name="_GoBack"/>
      <w:bookmarkEnd w:id="0"/>
      <w:r w:rsidR="004D6A16" w:rsidRPr="00AF06B4">
        <w:rPr>
          <w:rFonts w:ascii="Times New Roman" w:hAnsi="Times New Roman"/>
          <w:b/>
          <w:color w:val="FF0000"/>
        </w:rPr>
        <w:t>Zakończenie spotkania 15.30</w:t>
      </w:r>
    </w:p>
    <w:sectPr w:rsidR="00580DC9" w:rsidRPr="00AF06B4" w:rsidSect="00AF06B4">
      <w:headerReference w:type="first" r:id="rId8"/>
      <w:footerReference w:type="first" r:id="rId9"/>
      <w:pgSz w:w="11906" w:h="16838"/>
      <w:pgMar w:top="66" w:right="282" w:bottom="567" w:left="851" w:header="144" w:footer="2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E8" w:rsidRDefault="00865AE8" w:rsidP="003937D5">
      <w:pPr>
        <w:spacing w:after="0" w:line="240" w:lineRule="auto"/>
      </w:pPr>
      <w:r>
        <w:separator/>
      </w:r>
    </w:p>
  </w:endnote>
  <w:endnote w:type="continuationSeparator" w:id="0">
    <w:p w:rsidR="00865AE8" w:rsidRDefault="00865AE8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BC" w:rsidRDefault="004D6A16" w:rsidP="004D6A16">
    <w:pPr>
      <w:pStyle w:val="Stopka"/>
      <w:ind w:left="-567"/>
    </w:pPr>
    <w:r>
      <w:rPr>
        <w:noProof/>
        <w:lang w:eastAsia="pl-PL"/>
      </w:rPr>
      <w:t xml:space="preserve">           </w:t>
    </w:r>
    <w:r>
      <w:rPr>
        <w:noProof/>
        <w:lang w:eastAsia="pl-PL"/>
      </w:rPr>
      <w:drawing>
        <wp:inline distT="0" distB="0" distL="0" distR="0">
          <wp:extent cx="900000" cy="626400"/>
          <wp:effectExtent l="0" t="0" r="0" b="2540"/>
          <wp:docPr id="27" name="Obraz 27" descr="C:\Users\mirkrz\AppData\Local\Microsoft\Windows\Temporary Internet Files\Content.Word\Buskowian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AppData\Local\Microsoft\Windows\Temporary Internet Files\Content.Word\Buskowian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</w:t>
    </w:r>
    <w:r>
      <w:rPr>
        <w:noProof/>
        <w:lang w:eastAsia="pl-PL"/>
      </w:rPr>
      <w:drawing>
        <wp:inline distT="0" distB="0" distL="0" distR="0">
          <wp:extent cx="853200" cy="295200"/>
          <wp:effectExtent l="0" t="0" r="4445" b="0"/>
          <wp:docPr id="28" name="Obraz 28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200" cy="2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</w:t>
    </w:r>
    <w:r w:rsidR="00AF06B4"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>
          <wp:extent cx="723600" cy="766800"/>
          <wp:effectExtent l="0" t="0" r="635" b="0"/>
          <wp:docPr id="29" name="Obraz 29" descr="C:\Users\mirkrz\AppData\Local\Microsoft\Windows\Temporary Internet Files\Content.Word\logoubzram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AppData\Local\Microsoft\Windows\Temporary Internet Files\Content.Word\logoubzramk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6300470" cy="6665572"/>
          <wp:effectExtent l="0" t="0" r="5080" b="2540"/>
          <wp:docPr id="30" name="Obraz 30" descr="C:\Users\mirkrz\AppData\Local\Microsoft\Windows\Temporary Internet Files\Content.Word\logoubzram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irkrz\AppData\Local\Microsoft\Windows\Temporary Internet Files\Content.Word\logoubzramk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6665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E8" w:rsidRDefault="00865AE8" w:rsidP="003937D5">
      <w:pPr>
        <w:spacing w:after="0" w:line="240" w:lineRule="auto"/>
      </w:pPr>
      <w:r>
        <w:separator/>
      </w:r>
    </w:p>
  </w:footnote>
  <w:footnote w:type="continuationSeparator" w:id="0">
    <w:p w:rsidR="00865AE8" w:rsidRDefault="00865AE8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836"/>
      <w:gridCol w:w="3260"/>
      <w:gridCol w:w="3935"/>
    </w:tblGrid>
    <w:tr w:rsidR="00ED6307" w:rsidTr="00ED6307">
      <w:trPr>
        <w:jc w:val="center"/>
      </w:trPr>
      <w:tc>
        <w:tcPr>
          <w:tcW w:w="2836" w:type="dxa"/>
          <w:vAlign w:val="center"/>
        </w:tcPr>
        <w:p w:rsidR="00ED6307" w:rsidRDefault="00ED6307" w:rsidP="00CC1ECF">
          <w:r>
            <w:rPr>
              <w:noProof/>
              <w:lang w:eastAsia="pl-PL"/>
            </w:rPr>
            <w:drawing>
              <wp:inline distT="0" distB="0" distL="0" distR="0">
                <wp:extent cx="1404000" cy="648000"/>
                <wp:effectExtent l="0" t="0" r="5715" b="0"/>
                <wp:docPr id="24" name="Obraz 2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ED6307" w:rsidRDefault="00ED6307" w:rsidP="00CC1ECF">
          <w:r>
            <w:rPr>
              <w:noProof/>
              <w:lang w:eastAsia="pl-PL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-112395</wp:posOffset>
                </wp:positionV>
                <wp:extent cx="1159200" cy="543600"/>
                <wp:effectExtent l="0" t="0" r="3175" b="8890"/>
                <wp:wrapNone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200" cy="5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F06B4">
            <w:t xml:space="preserve"> </w:t>
          </w:r>
        </w:p>
      </w:tc>
      <w:tc>
        <w:tcPr>
          <w:tcW w:w="3935" w:type="dxa"/>
          <w:vAlign w:val="center"/>
        </w:tcPr>
        <w:p w:rsidR="00ED6307" w:rsidRDefault="00ED6307" w:rsidP="00CC1ECF">
          <w:r>
            <w:rPr>
              <w:noProof/>
              <w:lang w:eastAsia="pl-PL"/>
            </w:rPr>
            <w:drawing>
              <wp:inline distT="0" distB="0" distL="0" distR="0">
                <wp:extent cx="2095200" cy="644400"/>
                <wp:effectExtent l="0" t="0" r="635" b="3810"/>
                <wp:docPr id="26" name="Obraz 26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200" cy="64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3371" w:rsidRDefault="00F73371" w:rsidP="00AF06B4">
    <w:pPr>
      <w:pStyle w:val="Nagwek"/>
      <w:tabs>
        <w:tab w:val="clear" w:pos="4536"/>
        <w:tab w:val="clear" w:pos="9072"/>
        <w:tab w:val="left" w:pos="6900"/>
      </w:tabs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33962"/>
    <w:multiLevelType w:val="hybridMultilevel"/>
    <w:tmpl w:val="ED30FF0C"/>
    <w:lvl w:ilvl="0" w:tplc="04408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73985631"/>
    <w:multiLevelType w:val="hybridMultilevel"/>
    <w:tmpl w:val="03A65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29"/>
  </w:num>
  <w:num w:numId="5">
    <w:abstractNumId w:val="24"/>
  </w:num>
  <w:num w:numId="6">
    <w:abstractNumId w:val="7"/>
  </w:num>
  <w:num w:numId="7">
    <w:abstractNumId w:val="28"/>
  </w:num>
  <w:num w:numId="8">
    <w:abstractNumId w:val="11"/>
  </w:num>
  <w:num w:numId="9">
    <w:abstractNumId w:val="4"/>
  </w:num>
  <w:num w:numId="10">
    <w:abstractNumId w:val="16"/>
  </w:num>
  <w:num w:numId="11">
    <w:abstractNumId w:val="17"/>
  </w:num>
  <w:num w:numId="12">
    <w:abstractNumId w:val="22"/>
  </w:num>
  <w:num w:numId="13">
    <w:abstractNumId w:val="34"/>
  </w:num>
  <w:num w:numId="14">
    <w:abstractNumId w:val="15"/>
  </w:num>
  <w:num w:numId="15">
    <w:abstractNumId w:val="13"/>
  </w:num>
  <w:num w:numId="16">
    <w:abstractNumId w:val="20"/>
  </w:num>
  <w:num w:numId="17">
    <w:abstractNumId w:val="21"/>
  </w:num>
  <w:num w:numId="18">
    <w:abstractNumId w:val="6"/>
  </w:num>
  <w:num w:numId="19">
    <w:abstractNumId w:val="10"/>
  </w:num>
  <w:num w:numId="20">
    <w:abstractNumId w:val="27"/>
  </w:num>
  <w:num w:numId="21">
    <w:abstractNumId w:val="32"/>
  </w:num>
  <w:num w:numId="22">
    <w:abstractNumId w:val="9"/>
  </w:num>
  <w:num w:numId="23">
    <w:abstractNumId w:val="0"/>
  </w:num>
  <w:num w:numId="24">
    <w:abstractNumId w:val="23"/>
  </w:num>
  <w:num w:numId="25">
    <w:abstractNumId w:val="12"/>
  </w:num>
  <w:num w:numId="26">
    <w:abstractNumId w:val="26"/>
  </w:num>
  <w:num w:numId="27">
    <w:abstractNumId w:val="5"/>
  </w:num>
  <w:num w:numId="28">
    <w:abstractNumId w:val="2"/>
  </w:num>
  <w:num w:numId="29">
    <w:abstractNumId w:val="25"/>
  </w:num>
  <w:num w:numId="30">
    <w:abstractNumId w:val="33"/>
  </w:num>
  <w:num w:numId="31">
    <w:abstractNumId w:val="1"/>
  </w:num>
  <w:num w:numId="32">
    <w:abstractNumId w:val="3"/>
  </w:num>
  <w:num w:numId="33">
    <w:abstractNumId w:val="31"/>
  </w:num>
  <w:num w:numId="34">
    <w:abstractNumId w:val="30"/>
  </w:num>
  <w:num w:numId="35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74E7"/>
    <w:rsid w:val="00010DAA"/>
    <w:rsid w:val="00024CE5"/>
    <w:rsid w:val="000423B8"/>
    <w:rsid w:val="000426FC"/>
    <w:rsid w:val="0004428A"/>
    <w:rsid w:val="00045262"/>
    <w:rsid w:val="0005089E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D58CE"/>
    <w:rsid w:val="000E4A42"/>
    <w:rsid w:val="000F2A00"/>
    <w:rsid w:val="000F737C"/>
    <w:rsid w:val="0010266B"/>
    <w:rsid w:val="001027F0"/>
    <w:rsid w:val="00104052"/>
    <w:rsid w:val="0010557E"/>
    <w:rsid w:val="001064F5"/>
    <w:rsid w:val="0010736C"/>
    <w:rsid w:val="00111DFE"/>
    <w:rsid w:val="001138F4"/>
    <w:rsid w:val="00122207"/>
    <w:rsid w:val="00132FD3"/>
    <w:rsid w:val="00135A85"/>
    <w:rsid w:val="001418DF"/>
    <w:rsid w:val="001503DC"/>
    <w:rsid w:val="00153923"/>
    <w:rsid w:val="0015579C"/>
    <w:rsid w:val="00156356"/>
    <w:rsid w:val="0017198D"/>
    <w:rsid w:val="00176B4B"/>
    <w:rsid w:val="00192759"/>
    <w:rsid w:val="00197F50"/>
    <w:rsid w:val="001A3F83"/>
    <w:rsid w:val="001A3FA1"/>
    <w:rsid w:val="001B2617"/>
    <w:rsid w:val="001B4BC7"/>
    <w:rsid w:val="001B6ADB"/>
    <w:rsid w:val="001B6E74"/>
    <w:rsid w:val="001D2F48"/>
    <w:rsid w:val="001D7EB4"/>
    <w:rsid w:val="001F5D5E"/>
    <w:rsid w:val="00212A63"/>
    <w:rsid w:val="00214479"/>
    <w:rsid w:val="00220983"/>
    <w:rsid w:val="00221297"/>
    <w:rsid w:val="00222204"/>
    <w:rsid w:val="002306B8"/>
    <w:rsid w:val="00230D33"/>
    <w:rsid w:val="002358F0"/>
    <w:rsid w:val="00236194"/>
    <w:rsid w:val="0027016E"/>
    <w:rsid w:val="0028093E"/>
    <w:rsid w:val="00281BCB"/>
    <w:rsid w:val="00283E3C"/>
    <w:rsid w:val="0028509A"/>
    <w:rsid w:val="002852C0"/>
    <w:rsid w:val="0028707A"/>
    <w:rsid w:val="00287912"/>
    <w:rsid w:val="0029218C"/>
    <w:rsid w:val="002928CF"/>
    <w:rsid w:val="002961EF"/>
    <w:rsid w:val="002A1C3C"/>
    <w:rsid w:val="002A231E"/>
    <w:rsid w:val="002A2A0F"/>
    <w:rsid w:val="002A48E6"/>
    <w:rsid w:val="002A72BF"/>
    <w:rsid w:val="002B14F1"/>
    <w:rsid w:val="002B1758"/>
    <w:rsid w:val="002C0F5A"/>
    <w:rsid w:val="002C2350"/>
    <w:rsid w:val="002E19F0"/>
    <w:rsid w:val="002E1F39"/>
    <w:rsid w:val="002E5782"/>
    <w:rsid w:val="002F2E52"/>
    <w:rsid w:val="003055FF"/>
    <w:rsid w:val="003135D3"/>
    <w:rsid w:val="00331787"/>
    <w:rsid w:val="00342AD4"/>
    <w:rsid w:val="003449E1"/>
    <w:rsid w:val="003516AB"/>
    <w:rsid w:val="00352420"/>
    <w:rsid w:val="0036542D"/>
    <w:rsid w:val="00372197"/>
    <w:rsid w:val="0038146F"/>
    <w:rsid w:val="003937D5"/>
    <w:rsid w:val="003955E4"/>
    <w:rsid w:val="003A61C2"/>
    <w:rsid w:val="003B2AF5"/>
    <w:rsid w:val="003B4F70"/>
    <w:rsid w:val="003B7416"/>
    <w:rsid w:val="003C2948"/>
    <w:rsid w:val="003D775F"/>
    <w:rsid w:val="003D7D26"/>
    <w:rsid w:val="003E34E3"/>
    <w:rsid w:val="003E4447"/>
    <w:rsid w:val="003E78E8"/>
    <w:rsid w:val="004004F9"/>
    <w:rsid w:val="00400F6A"/>
    <w:rsid w:val="0043109E"/>
    <w:rsid w:val="00443FD3"/>
    <w:rsid w:val="004446E2"/>
    <w:rsid w:val="00452FC4"/>
    <w:rsid w:val="004727B6"/>
    <w:rsid w:val="00480DAB"/>
    <w:rsid w:val="004834C6"/>
    <w:rsid w:val="00491914"/>
    <w:rsid w:val="004A0A18"/>
    <w:rsid w:val="004A7A63"/>
    <w:rsid w:val="004B462D"/>
    <w:rsid w:val="004C7FBE"/>
    <w:rsid w:val="004D6A16"/>
    <w:rsid w:val="004D7F9E"/>
    <w:rsid w:val="004E1047"/>
    <w:rsid w:val="004E45A6"/>
    <w:rsid w:val="004F4AD7"/>
    <w:rsid w:val="005303A4"/>
    <w:rsid w:val="00536CE3"/>
    <w:rsid w:val="00542B4D"/>
    <w:rsid w:val="00563ACC"/>
    <w:rsid w:val="0056646C"/>
    <w:rsid w:val="00566BB9"/>
    <w:rsid w:val="00577C79"/>
    <w:rsid w:val="00580DC9"/>
    <w:rsid w:val="00585609"/>
    <w:rsid w:val="005945B9"/>
    <w:rsid w:val="005B06DC"/>
    <w:rsid w:val="005B1443"/>
    <w:rsid w:val="005C3C3C"/>
    <w:rsid w:val="005F0CFF"/>
    <w:rsid w:val="005F2196"/>
    <w:rsid w:val="005F4FC2"/>
    <w:rsid w:val="00604214"/>
    <w:rsid w:val="00610299"/>
    <w:rsid w:val="00613B3C"/>
    <w:rsid w:val="006152BF"/>
    <w:rsid w:val="00623818"/>
    <w:rsid w:val="006311B2"/>
    <w:rsid w:val="00632320"/>
    <w:rsid w:val="0064174A"/>
    <w:rsid w:val="00641C43"/>
    <w:rsid w:val="00642DE5"/>
    <w:rsid w:val="006436BA"/>
    <w:rsid w:val="00643C86"/>
    <w:rsid w:val="00653B05"/>
    <w:rsid w:val="00661876"/>
    <w:rsid w:val="00666349"/>
    <w:rsid w:val="006725D1"/>
    <w:rsid w:val="00673735"/>
    <w:rsid w:val="00686BA9"/>
    <w:rsid w:val="00690614"/>
    <w:rsid w:val="0069370C"/>
    <w:rsid w:val="00695D27"/>
    <w:rsid w:val="006B01F6"/>
    <w:rsid w:val="006B64E9"/>
    <w:rsid w:val="006B7E9F"/>
    <w:rsid w:val="006C3E46"/>
    <w:rsid w:val="006C79C7"/>
    <w:rsid w:val="006D2C48"/>
    <w:rsid w:val="006D6EB2"/>
    <w:rsid w:val="006E30D2"/>
    <w:rsid w:val="006E5906"/>
    <w:rsid w:val="006F2808"/>
    <w:rsid w:val="006F4AFF"/>
    <w:rsid w:val="006F5395"/>
    <w:rsid w:val="00702565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44B65"/>
    <w:rsid w:val="00746577"/>
    <w:rsid w:val="00747365"/>
    <w:rsid w:val="007517CB"/>
    <w:rsid w:val="00756182"/>
    <w:rsid w:val="00756CF0"/>
    <w:rsid w:val="007579F5"/>
    <w:rsid w:val="0077267C"/>
    <w:rsid w:val="0078381F"/>
    <w:rsid w:val="0078433C"/>
    <w:rsid w:val="00784B1D"/>
    <w:rsid w:val="007904F6"/>
    <w:rsid w:val="00793E50"/>
    <w:rsid w:val="007A4609"/>
    <w:rsid w:val="007A61F8"/>
    <w:rsid w:val="007B2DB1"/>
    <w:rsid w:val="007B77E8"/>
    <w:rsid w:val="007C3F7A"/>
    <w:rsid w:val="007C72BF"/>
    <w:rsid w:val="007D24E1"/>
    <w:rsid w:val="007D5131"/>
    <w:rsid w:val="007F0BD3"/>
    <w:rsid w:val="007F114A"/>
    <w:rsid w:val="007F39E7"/>
    <w:rsid w:val="00810244"/>
    <w:rsid w:val="0082493A"/>
    <w:rsid w:val="00825805"/>
    <w:rsid w:val="00825A76"/>
    <w:rsid w:val="00836B45"/>
    <w:rsid w:val="00840EBE"/>
    <w:rsid w:val="00847EC9"/>
    <w:rsid w:val="00865AE8"/>
    <w:rsid w:val="00870663"/>
    <w:rsid w:val="00875852"/>
    <w:rsid w:val="00880EBD"/>
    <w:rsid w:val="00890C45"/>
    <w:rsid w:val="008A2320"/>
    <w:rsid w:val="008A26C7"/>
    <w:rsid w:val="008A5AD0"/>
    <w:rsid w:val="008B38F8"/>
    <w:rsid w:val="008C0909"/>
    <w:rsid w:val="008C0A6B"/>
    <w:rsid w:val="008C40B4"/>
    <w:rsid w:val="008C682B"/>
    <w:rsid w:val="008D796F"/>
    <w:rsid w:val="008E672F"/>
    <w:rsid w:val="008E792A"/>
    <w:rsid w:val="008F52E2"/>
    <w:rsid w:val="008F545F"/>
    <w:rsid w:val="00900A73"/>
    <w:rsid w:val="0090485A"/>
    <w:rsid w:val="00913FB1"/>
    <w:rsid w:val="009330F8"/>
    <w:rsid w:val="00947DD3"/>
    <w:rsid w:val="0095016B"/>
    <w:rsid w:val="0095334D"/>
    <w:rsid w:val="009541AE"/>
    <w:rsid w:val="009545DC"/>
    <w:rsid w:val="00961CCC"/>
    <w:rsid w:val="00991029"/>
    <w:rsid w:val="009916D8"/>
    <w:rsid w:val="00996ACF"/>
    <w:rsid w:val="009A15EC"/>
    <w:rsid w:val="009A3B35"/>
    <w:rsid w:val="009B5EE5"/>
    <w:rsid w:val="009C1CAB"/>
    <w:rsid w:val="009C65BC"/>
    <w:rsid w:val="009D740D"/>
    <w:rsid w:val="009E1F96"/>
    <w:rsid w:val="009E503A"/>
    <w:rsid w:val="009F0E29"/>
    <w:rsid w:val="009F26CD"/>
    <w:rsid w:val="009F3067"/>
    <w:rsid w:val="00A30AA4"/>
    <w:rsid w:val="00A34329"/>
    <w:rsid w:val="00A36A56"/>
    <w:rsid w:val="00A635E6"/>
    <w:rsid w:val="00A8302B"/>
    <w:rsid w:val="00A86A5B"/>
    <w:rsid w:val="00A90D61"/>
    <w:rsid w:val="00AA0A1F"/>
    <w:rsid w:val="00AA3E41"/>
    <w:rsid w:val="00AB67E7"/>
    <w:rsid w:val="00AC3E26"/>
    <w:rsid w:val="00AC4CB3"/>
    <w:rsid w:val="00AD403F"/>
    <w:rsid w:val="00AE0889"/>
    <w:rsid w:val="00AE24DB"/>
    <w:rsid w:val="00AE58B8"/>
    <w:rsid w:val="00AF06B4"/>
    <w:rsid w:val="00AF0A18"/>
    <w:rsid w:val="00AF62B5"/>
    <w:rsid w:val="00B00760"/>
    <w:rsid w:val="00B01173"/>
    <w:rsid w:val="00B052E0"/>
    <w:rsid w:val="00B0554D"/>
    <w:rsid w:val="00B15AD1"/>
    <w:rsid w:val="00B15F4F"/>
    <w:rsid w:val="00B26B65"/>
    <w:rsid w:val="00B3198E"/>
    <w:rsid w:val="00B36719"/>
    <w:rsid w:val="00B4197E"/>
    <w:rsid w:val="00B47DD5"/>
    <w:rsid w:val="00B50F43"/>
    <w:rsid w:val="00B671B8"/>
    <w:rsid w:val="00B70184"/>
    <w:rsid w:val="00B77C62"/>
    <w:rsid w:val="00B867EE"/>
    <w:rsid w:val="00B94858"/>
    <w:rsid w:val="00BA47FA"/>
    <w:rsid w:val="00BA7515"/>
    <w:rsid w:val="00BA7B06"/>
    <w:rsid w:val="00BB1845"/>
    <w:rsid w:val="00BB4893"/>
    <w:rsid w:val="00BD0314"/>
    <w:rsid w:val="00BD3B39"/>
    <w:rsid w:val="00BD44FF"/>
    <w:rsid w:val="00BE2B1C"/>
    <w:rsid w:val="00BE4C55"/>
    <w:rsid w:val="00BF2A2C"/>
    <w:rsid w:val="00C03CDF"/>
    <w:rsid w:val="00C11955"/>
    <w:rsid w:val="00C119A7"/>
    <w:rsid w:val="00C175A8"/>
    <w:rsid w:val="00C21BF4"/>
    <w:rsid w:val="00C22CDE"/>
    <w:rsid w:val="00C25638"/>
    <w:rsid w:val="00C274E7"/>
    <w:rsid w:val="00C37219"/>
    <w:rsid w:val="00C46298"/>
    <w:rsid w:val="00C5256D"/>
    <w:rsid w:val="00C55433"/>
    <w:rsid w:val="00C6274F"/>
    <w:rsid w:val="00C64B61"/>
    <w:rsid w:val="00C811C7"/>
    <w:rsid w:val="00C847A1"/>
    <w:rsid w:val="00C8550D"/>
    <w:rsid w:val="00C93689"/>
    <w:rsid w:val="00C97AED"/>
    <w:rsid w:val="00CB19A1"/>
    <w:rsid w:val="00CB4609"/>
    <w:rsid w:val="00CB5499"/>
    <w:rsid w:val="00CC1E65"/>
    <w:rsid w:val="00CD0C62"/>
    <w:rsid w:val="00CD1961"/>
    <w:rsid w:val="00CE2A69"/>
    <w:rsid w:val="00CE38E7"/>
    <w:rsid w:val="00D0332A"/>
    <w:rsid w:val="00D04797"/>
    <w:rsid w:val="00D060B0"/>
    <w:rsid w:val="00D167C5"/>
    <w:rsid w:val="00D2310E"/>
    <w:rsid w:val="00D26860"/>
    <w:rsid w:val="00D427C3"/>
    <w:rsid w:val="00D5394B"/>
    <w:rsid w:val="00D644D7"/>
    <w:rsid w:val="00D652EF"/>
    <w:rsid w:val="00D661A0"/>
    <w:rsid w:val="00D66B6E"/>
    <w:rsid w:val="00D67656"/>
    <w:rsid w:val="00D8498A"/>
    <w:rsid w:val="00D85320"/>
    <w:rsid w:val="00D96993"/>
    <w:rsid w:val="00DA084D"/>
    <w:rsid w:val="00DB3AE9"/>
    <w:rsid w:val="00DB6FB3"/>
    <w:rsid w:val="00DC5294"/>
    <w:rsid w:val="00DC799D"/>
    <w:rsid w:val="00DD1777"/>
    <w:rsid w:val="00DD32BB"/>
    <w:rsid w:val="00DD7F9F"/>
    <w:rsid w:val="00DE2718"/>
    <w:rsid w:val="00DF0AE9"/>
    <w:rsid w:val="00E03C88"/>
    <w:rsid w:val="00E24D03"/>
    <w:rsid w:val="00E32FD0"/>
    <w:rsid w:val="00E43F5C"/>
    <w:rsid w:val="00E55569"/>
    <w:rsid w:val="00E654AA"/>
    <w:rsid w:val="00E66FD3"/>
    <w:rsid w:val="00E70AD3"/>
    <w:rsid w:val="00E83304"/>
    <w:rsid w:val="00EB521E"/>
    <w:rsid w:val="00EB7F95"/>
    <w:rsid w:val="00EC7858"/>
    <w:rsid w:val="00ED5E8A"/>
    <w:rsid w:val="00ED6307"/>
    <w:rsid w:val="00ED70B9"/>
    <w:rsid w:val="00ED74A8"/>
    <w:rsid w:val="00EE2B5C"/>
    <w:rsid w:val="00EE54CC"/>
    <w:rsid w:val="00EF06E8"/>
    <w:rsid w:val="00EF5298"/>
    <w:rsid w:val="00F01A36"/>
    <w:rsid w:val="00F3527A"/>
    <w:rsid w:val="00F40AB1"/>
    <w:rsid w:val="00F4611C"/>
    <w:rsid w:val="00F53C6B"/>
    <w:rsid w:val="00F53FEA"/>
    <w:rsid w:val="00F55194"/>
    <w:rsid w:val="00F65312"/>
    <w:rsid w:val="00F73371"/>
    <w:rsid w:val="00F8695D"/>
    <w:rsid w:val="00F97E93"/>
    <w:rsid w:val="00FA5D0C"/>
    <w:rsid w:val="00FC2BD3"/>
    <w:rsid w:val="00FC3F0A"/>
    <w:rsid w:val="00FC42F3"/>
    <w:rsid w:val="00FC6C15"/>
    <w:rsid w:val="00FE2CE9"/>
    <w:rsid w:val="00FE5845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semiHidden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80DC9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9F26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31">
    <w:name w:val="Tabela siatki 2 — akcent 31"/>
    <w:basedOn w:val="Standardowy"/>
    <w:uiPriority w:val="47"/>
    <w:rsid w:val="00192759"/>
    <w:tblPr>
      <w:tblStyleRowBandSize w:val="1"/>
      <w:tblStyleColBandSize w:val="1"/>
      <w:tblInd w:w="0" w:type="dxa"/>
      <w:tblBorders>
        <w:top w:val="single" w:sz="2" w:space="0" w:color="EA6D59" w:themeColor="accent3" w:themeTint="99"/>
        <w:bottom w:val="single" w:sz="2" w:space="0" w:color="EA6D59" w:themeColor="accent3" w:themeTint="99"/>
        <w:insideH w:val="single" w:sz="2" w:space="0" w:color="EA6D59" w:themeColor="accent3" w:themeTint="99"/>
        <w:insideV w:val="single" w:sz="2" w:space="0" w:color="EA6D5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6D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6D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192759"/>
    <w:tblPr>
      <w:tblStyleRowBandSize w:val="1"/>
      <w:tblStyleColBandSize w:val="1"/>
      <w:tblInd w:w="0" w:type="dxa"/>
      <w:tblBorders>
        <w:top w:val="single" w:sz="2" w:space="0" w:color="CED5E5" w:themeColor="accent5" w:themeTint="99"/>
        <w:bottom w:val="single" w:sz="2" w:space="0" w:color="CED5E5" w:themeColor="accent5" w:themeTint="99"/>
        <w:insideH w:val="single" w:sz="2" w:space="0" w:color="CED5E5" w:themeColor="accent5" w:themeTint="99"/>
        <w:insideV w:val="single" w:sz="2" w:space="0" w:color="CED5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ED5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D5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192759"/>
    <w:tblPr>
      <w:tblStyleRowBandSize w:val="1"/>
      <w:tblStyleColBandSize w:val="1"/>
      <w:tblInd w:w="0" w:type="dxa"/>
      <w:tblBorders>
        <w:top w:val="single" w:sz="2" w:space="0" w:color="ADB0B5" w:themeColor="accent6" w:themeTint="99"/>
        <w:bottom w:val="single" w:sz="2" w:space="0" w:color="ADB0B5" w:themeColor="accent6" w:themeTint="99"/>
        <w:insideH w:val="single" w:sz="2" w:space="0" w:color="ADB0B5" w:themeColor="accent6" w:themeTint="99"/>
        <w:insideV w:val="single" w:sz="2" w:space="0" w:color="ADB0B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DB0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B0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semiHidden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80DC9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9F26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2akcent31">
    <w:name w:val="Tabela siatki 2 — akcent 31"/>
    <w:basedOn w:val="Standardowy"/>
    <w:uiPriority w:val="47"/>
    <w:rsid w:val="00192759"/>
    <w:tblPr>
      <w:tblStyleRowBandSize w:val="1"/>
      <w:tblStyleColBandSize w:val="1"/>
      <w:tblBorders>
        <w:top w:val="single" w:sz="2" w:space="0" w:color="EA6D59" w:themeColor="accent3" w:themeTint="99"/>
        <w:bottom w:val="single" w:sz="2" w:space="0" w:color="EA6D59" w:themeColor="accent3" w:themeTint="99"/>
        <w:insideH w:val="single" w:sz="2" w:space="0" w:color="EA6D59" w:themeColor="accent3" w:themeTint="99"/>
        <w:insideV w:val="single" w:sz="2" w:space="0" w:color="EA6D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6D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6D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192759"/>
    <w:tblPr>
      <w:tblStyleRowBandSize w:val="1"/>
      <w:tblStyleColBandSize w:val="1"/>
      <w:tblBorders>
        <w:top w:val="single" w:sz="2" w:space="0" w:color="CED5E5" w:themeColor="accent5" w:themeTint="99"/>
        <w:bottom w:val="single" w:sz="2" w:space="0" w:color="CED5E5" w:themeColor="accent5" w:themeTint="99"/>
        <w:insideH w:val="single" w:sz="2" w:space="0" w:color="CED5E5" w:themeColor="accent5" w:themeTint="99"/>
        <w:insideV w:val="single" w:sz="2" w:space="0" w:color="CED5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D5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D5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192759"/>
    <w:tblPr>
      <w:tblStyleRowBandSize w:val="1"/>
      <w:tblStyleColBandSize w:val="1"/>
      <w:tblBorders>
        <w:top w:val="single" w:sz="2" w:space="0" w:color="ADB0B5" w:themeColor="accent6" w:themeTint="99"/>
        <w:bottom w:val="single" w:sz="2" w:space="0" w:color="ADB0B5" w:themeColor="accent6" w:themeTint="99"/>
        <w:insideH w:val="single" w:sz="2" w:space="0" w:color="ADB0B5" w:themeColor="accent6" w:themeTint="99"/>
        <w:insideV w:val="single" w:sz="2" w:space="0" w:color="ADB0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B0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B0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6FD44-7C5E-4CE8-8025-8B6C32C7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agakol</cp:lastModifiedBy>
  <cp:revision>2</cp:revision>
  <cp:lastPrinted>2017-06-05T09:30:00Z</cp:lastPrinted>
  <dcterms:created xsi:type="dcterms:W3CDTF">2017-06-05T10:14:00Z</dcterms:created>
  <dcterms:modified xsi:type="dcterms:W3CDTF">2017-06-05T10:14:00Z</dcterms:modified>
</cp:coreProperties>
</file>