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AC" w:rsidRPr="00A878B2" w:rsidRDefault="00204744" w:rsidP="008F16A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3 do uchwały Nr 1244</w:t>
      </w:r>
      <w:r w:rsidR="008F16AC" w:rsidRPr="00A878B2">
        <w:rPr>
          <w:rFonts w:ascii="Times New Roman" w:hAnsi="Times New Roman" w:cs="Times New Roman"/>
          <w:sz w:val="20"/>
          <w:szCs w:val="20"/>
        </w:rPr>
        <w:t>/19</w:t>
      </w:r>
    </w:p>
    <w:p w:rsidR="008F16AC" w:rsidRPr="00A878B2" w:rsidRDefault="008F16AC" w:rsidP="008F16A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A878B2" w:rsidRDefault="008F16AC" w:rsidP="008F16A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</w:t>
      </w:r>
      <w:r w:rsidRPr="00A878B2">
        <w:rPr>
          <w:rFonts w:ascii="Times New Roman" w:hAnsi="Times New Roman" w:cs="Times New Roman"/>
          <w:sz w:val="20"/>
          <w:szCs w:val="20"/>
        </w:rPr>
        <w:t xml:space="preserve"> października 2019 r. </w:t>
      </w:r>
    </w:p>
    <w:p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Default="008F16AC" w:rsidP="008F16AC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>
              <w:rPr>
                <w:rFonts w:ascii="Times New Roman" w:hAnsi="Times New Roman"/>
                <w:sz w:val="24"/>
                <w:szCs w:val="24"/>
              </w:rPr>
              <w:t>ztwa Świętokrzyskiego w sprawie:</w:t>
            </w:r>
          </w:p>
          <w:p w:rsidR="008F16AC" w:rsidRPr="00C07834" w:rsidRDefault="008F16AC" w:rsidP="008F16AC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sz w:val="24"/>
                <w:szCs w:val="24"/>
              </w:rPr>
              <w:t>zasad rozliczania tygodniowego obowiązkowego wymiaru godzin zajęć nauczycieli, dla których ustalony plan zajęć jest różny w poszczeg</w:t>
            </w:r>
            <w:r>
              <w:rPr>
                <w:rFonts w:ascii="Times New Roman" w:hAnsi="Times New Roman"/>
                <w:sz w:val="24"/>
                <w:szCs w:val="24"/>
              </w:rPr>
              <w:t>ólnych okresach roku szkolnego;</w:t>
            </w:r>
          </w:p>
          <w:p w:rsidR="008F16AC" w:rsidRPr="00C07834" w:rsidRDefault="008F16AC" w:rsidP="008F16AC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sz w:val="24"/>
                <w:szCs w:val="24"/>
              </w:rPr>
              <w:t xml:space="preserve">zasad udzielania i rozmiaru obniżek tygodniowego obowiązkowego wymiaru godzin zajęć nauczycieli zajmujących stanowiska kierownicze oraz zasad przyznawania zwolnień od obowiązku realizacji zajęć dydaktycznych, wychowawczych i opiekuńczych, prowadzonych bezpośrednio z uczniami lub </w:t>
            </w:r>
            <w:r>
              <w:rPr>
                <w:rFonts w:ascii="Times New Roman" w:hAnsi="Times New Roman"/>
                <w:sz w:val="24"/>
                <w:szCs w:val="24"/>
              </w:rPr>
              <w:t>wychowankami albo na ich rzecz;</w:t>
            </w:r>
          </w:p>
          <w:p w:rsidR="008F16AC" w:rsidRPr="00C07834" w:rsidRDefault="008F16AC" w:rsidP="008F16AC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bCs/>
                <w:sz w:val="24"/>
                <w:szCs w:val="24"/>
              </w:rPr>
              <w:t xml:space="preserve">tygodniowego obowiązkowego wymiaru godzin zajęć nauczycieli szkół niewymienionych w art. 42 ust. 3 ustawy – Karta Nauczyciela, 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nauczycieli prowadzących kształcenie w formie zaocznej, nauczycieli kolegiów pracowników służb społecznych, </w:t>
            </w:r>
            <w:r w:rsidRPr="00C07834">
              <w:rPr>
                <w:rFonts w:ascii="Times New Roman" w:hAnsi="Times New Roman"/>
                <w:bCs/>
                <w:sz w:val="24"/>
                <w:szCs w:val="24"/>
              </w:rPr>
              <w:t xml:space="preserve">bibliotekarzy bibliotek pedagogicznych oraz zasad 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>zaliczania do wymiaru godzin poszcze</w:t>
            </w:r>
            <w:r>
              <w:rPr>
                <w:rFonts w:ascii="Times New Roman" w:hAnsi="Times New Roman"/>
                <w:sz w:val="24"/>
                <w:szCs w:val="24"/>
              </w:rPr>
              <w:t>gólnych zajęć w formie zaocznej;</w:t>
            </w:r>
          </w:p>
          <w:p w:rsidR="008F16AC" w:rsidRPr="008F16AC" w:rsidRDefault="008F16AC" w:rsidP="00485AB2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sz w:val="24"/>
                <w:szCs w:val="24"/>
              </w:rPr>
              <w:t>przypadków, w jakich nauczycielowi zatrudnionemu w pełnym wymiarze zajęć można obniżyć tygodniowy obowiązkowy wymiar godzin zajęć, oraz warunków i trybu tego obniżenia.</w:t>
            </w: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3"/>
        <w:gridCol w:w="6639"/>
      </w:tblGrid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8F16AC">
      <w:pPr>
        <w:rPr>
          <w:sz w:val="24"/>
          <w:szCs w:val="24"/>
        </w:rPr>
      </w:pP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F16AC" w:rsidRPr="003E7613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Pr="00CC270D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204744"/>
    <w:rsid w:val="00511B2B"/>
    <w:rsid w:val="00726868"/>
    <w:rsid w:val="008F16AC"/>
    <w:rsid w:val="008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6B858-A150-4343-AB01-62D4C54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Biskup-Kozik, Daria</cp:lastModifiedBy>
  <cp:revision>2</cp:revision>
  <cp:lastPrinted>2019-10-30T13:53:00Z</cp:lastPrinted>
  <dcterms:created xsi:type="dcterms:W3CDTF">2019-10-31T10:59:00Z</dcterms:created>
  <dcterms:modified xsi:type="dcterms:W3CDTF">2019-10-31T10:59:00Z</dcterms:modified>
</cp:coreProperties>
</file>