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B189" w14:textId="77777777" w:rsidR="007119BA" w:rsidRDefault="00FA7BB9">
      <w:r>
        <w:rPr>
          <w:noProof/>
          <w:lang w:eastAsia="pl-PL"/>
        </w:rPr>
        <w:drawing>
          <wp:inline distT="0" distB="0" distL="0" distR="0" wp14:anchorId="3E7F2207" wp14:editId="2E492AE1">
            <wp:extent cx="5756910" cy="42754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B91C4" w14:textId="77777777" w:rsidR="00FA7BB9" w:rsidRDefault="00FA7BB9"/>
    <w:p w14:paraId="68B3BA22" w14:textId="77777777" w:rsidR="00FA7BB9" w:rsidRDefault="00FA7BB9"/>
    <w:p w14:paraId="51F89174" w14:textId="77777777" w:rsidR="00AB20CF" w:rsidRDefault="00AB20CF"/>
    <w:p w14:paraId="47F0E695" w14:textId="77777777" w:rsidR="000170F7" w:rsidRPr="008D13AF" w:rsidRDefault="00F525AD" w:rsidP="00F525A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8D13AF">
        <w:rPr>
          <w:rFonts w:ascii="Arial" w:hAnsi="Arial" w:cs="Arial"/>
          <w:sz w:val="26"/>
        </w:rPr>
        <w:t>PROGRAM</w:t>
      </w:r>
      <w:r w:rsidRPr="00FA7BB9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FA7BB9">
        <w:rPr>
          <w:rFonts w:ascii="Arial" w:hAnsi="Arial" w:cs="Arial"/>
        </w:rPr>
        <w:t xml:space="preserve"> INFORMACYJN</w:t>
      </w:r>
      <w:r>
        <w:rPr>
          <w:rFonts w:ascii="Arial" w:hAnsi="Arial" w:cs="Arial"/>
        </w:rPr>
        <w:t>EGO</w:t>
      </w:r>
      <w:r w:rsidRPr="00FA7BB9">
        <w:rPr>
          <w:rFonts w:ascii="Arial" w:hAnsi="Arial" w:cs="Arial"/>
        </w:rPr>
        <w:t xml:space="preserve"> ON-LINE</w:t>
      </w:r>
      <w:r w:rsidRPr="008D13AF">
        <w:rPr>
          <w:rFonts w:ascii="Arial" w:hAnsi="Arial" w:cs="Arial"/>
          <w:sz w:val="26"/>
        </w:rPr>
        <w:t xml:space="preserve"> PT.:</w:t>
      </w:r>
    </w:p>
    <w:p w14:paraId="7FCABAFE" w14:textId="77777777" w:rsidR="000170F7" w:rsidRDefault="000170F7" w:rsidP="00F525A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26"/>
        </w:rPr>
      </w:pPr>
    </w:p>
    <w:p w14:paraId="1F748C73" w14:textId="77777777" w:rsidR="00AB20CF" w:rsidRPr="00BE2515" w:rsidRDefault="00AB20CF" w:rsidP="00F525A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26"/>
        </w:rPr>
      </w:pPr>
    </w:p>
    <w:p w14:paraId="553CDA17" w14:textId="77777777" w:rsidR="000170F7" w:rsidRPr="00F525AD" w:rsidRDefault="000170F7" w:rsidP="00F525A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sz w:val="6"/>
        </w:rPr>
      </w:pPr>
    </w:p>
    <w:p w14:paraId="1A8774AE" w14:textId="77777777" w:rsidR="00A02381" w:rsidRPr="00575E3E" w:rsidRDefault="00A02381" w:rsidP="00575E3E">
      <w:pPr>
        <w:ind w:right="383"/>
        <w:jc w:val="center"/>
        <w:rPr>
          <w:rFonts w:ascii="Arial" w:hAnsi="Arial" w:cs="Arial"/>
          <w:b/>
          <w:sz w:val="36"/>
        </w:rPr>
      </w:pPr>
      <w:r w:rsidRPr="00575E3E">
        <w:rPr>
          <w:rFonts w:ascii="Arial" w:hAnsi="Arial" w:cs="Arial"/>
          <w:b/>
          <w:sz w:val="38"/>
        </w:rPr>
        <w:t>„</w:t>
      </w:r>
      <w:r w:rsidR="00575E3E" w:rsidRPr="00575E3E">
        <w:rPr>
          <w:rFonts w:ascii="Arial" w:hAnsi="Arial" w:cs="Arial"/>
          <w:b/>
          <w:sz w:val="36"/>
        </w:rPr>
        <w:t>Bułgaria, Rumunia, Albania”</w:t>
      </w:r>
    </w:p>
    <w:p w14:paraId="59940642" w14:textId="77777777" w:rsidR="00575E3E" w:rsidRPr="00575E3E" w:rsidRDefault="00575E3E" w:rsidP="00575E3E">
      <w:pPr>
        <w:ind w:right="383"/>
        <w:jc w:val="center"/>
        <w:rPr>
          <w:rFonts w:ascii="Arial" w:hAnsi="Arial" w:cs="Arial"/>
          <w:b/>
        </w:rPr>
      </w:pPr>
    </w:p>
    <w:p w14:paraId="1EC10405" w14:textId="77777777" w:rsidR="00AB20CF" w:rsidRPr="00575E3E" w:rsidRDefault="00AB20CF" w:rsidP="00F525AD">
      <w:pPr>
        <w:ind w:right="383"/>
        <w:jc w:val="center"/>
        <w:rPr>
          <w:rFonts w:ascii="Arial" w:hAnsi="Arial" w:cs="Arial"/>
          <w:b/>
          <w:sz w:val="22"/>
        </w:rPr>
      </w:pPr>
    </w:p>
    <w:p w14:paraId="6DC3F8D3" w14:textId="77777777" w:rsidR="000170F7" w:rsidRPr="00A02381" w:rsidRDefault="000170F7" w:rsidP="00F525AD">
      <w:pPr>
        <w:ind w:right="383"/>
        <w:jc w:val="center"/>
        <w:rPr>
          <w:rFonts w:ascii="Arial" w:hAnsi="Arial" w:cs="Arial"/>
          <w:b/>
          <w:sz w:val="4"/>
        </w:rPr>
      </w:pPr>
    </w:p>
    <w:p w14:paraId="122D9BA9" w14:textId="77777777" w:rsidR="00F525AD" w:rsidRDefault="00F525AD" w:rsidP="00F525AD">
      <w:pPr>
        <w:tabs>
          <w:tab w:val="left" w:pos="2977"/>
        </w:tabs>
        <w:rPr>
          <w:rFonts w:ascii="Arial" w:hAnsi="Arial" w:cs="Arial"/>
          <w:b/>
          <w:sz w:val="6"/>
        </w:rPr>
      </w:pPr>
    </w:p>
    <w:p w14:paraId="7AB9502C" w14:textId="77777777" w:rsidR="000170F7" w:rsidRDefault="000170F7" w:rsidP="00F525AD">
      <w:pPr>
        <w:tabs>
          <w:tab w:val="left" w:pos="2977"/>
        </w:tabs>
        <w:jc w:val="center"/>
        <w:rPr>
          <w:rFonts w:ascii="Arial" w:hAnsi="Arial" w:cs="Arial"/>
          <w:sz w:val="28"/>
          <w:szCs w:val="28"/>
        </w:rPr>
      </w:pPr>
      <w:r w:rsidRPr="008D13AF">
        <w:rPr>
          <w:rFonts w:ascii="Arial" w:hAnsi="Arial" w:cs="Arial"/>
          <w:sz w:val="28"/>
          <w:szCs w:val="28"/>
        </w:rPr>
        <w:t>Termin spotkania:</w:t>
      </w:r>
      <w:r>
        <w:rPr>
          <w:rFonts w:ascii="Arial" w:hAnsi="Arial" w:cs="Arial"/>
          <w:sz w:val="28"/>
          <w:szCs w:val="28"/>
        </w:rPr>
        <w:t xml:space="preserve"> </w:t>
      </w:r>
      <w:r w:rsidR="00575E3E">
        <w:rPr>
          <w:rFonts w:ascii="Arial" w:hAnsi="Arial" w:cs="Arial"/>
          <w:sz w:val="28"/>
          <w:szCs w:val="28"/>
        </w:rPr>
        <w:t>24</w:t>
      </w:r>
      <w:r w:rsidR="00A02381">
        <w:rPr>
          <w:rFonts w:ascii="Arial" w:hAnsi="Arial" w:cs="Arial"/>
          <w:sz w:val="28"/>
          <w:szCs w:val="28"/>
        </w:rPr>
        <w:t>.11</w:t>
      </w:r>
      <w:r w:rsidRPr="008D13AF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21</w:t>
      </w:r>
      <w:r w:rsidRPr="008D13AF">
        <w:rPr>
          <w:rFonts w:ascii="Arial" w:hAnsi="Arial" w:cs="Arial"/>
          <w:sz w:val="28"/>
          <w:szCs w:val="28"/>
        </w:rPr>
        <w:t xml:space="preserve"> r.</w:t>
      </w:r>
      <w:r>
        <w:rPr>
          <w:rFonts w:ascii="Arial" w:hAnsi="Arial" w:cs="Arial"/>
          <w:sz w:val="28"/>
          <w:szCs w:val="28"/>
        </w:rPr>
        <w:t xml:space="preserve"> w godz. 1</w:t>
      </w:r>
      <w:r w:rsidR="00137BF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.00-1</w:t>
      </w:r>
      <w:r w:rsidR="00137BFE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.00</w:t>
      </w:r>
    </w:p>
    <w:p w14:paraId="3245A783" w14:textId="77777777" w:rsidR="00AB20CF" w:rsidRPr="00575E3E" w:rsidRDefault="00AB20CF" w:rsidP="00F525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4"/>
          <w:szCs w:val="28"/>
        </w:rPr>
      </w:pPr>
    </w:p>
    <w:p w14:paraId="35382C6D" w14:textId="77777777" w:rsidR="00AB20CF" w:rsidRPr="00575E3E" w:rsidRDefault="00AB20CF" w:rsidP="00F525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14:paraId="470D1149" w14:textId="77777777" w:rsidR="00AB20CF" w:rsidRDefault="00AB20CF" w:rsidP="00AB20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B20CF">
        <w:rPr>
          <w:rFonts w:ascii="Arial" w:hAnsi="Arial" w:cs="Arial"/>
          <w:b/>
          <w:sz w:val="28"/>
          <w:szCs w:val="28"/>
        </w:rPr>
        <w:t>Tematyka spotkania:</w:t>
      </w:r>
    </w:p>
    <w:p w14:paraId="5B5D067E" w14:textId="77777777" w:rsidR="00AB20CF" w:rsidRPr="00AB20CF" w:rsidRDefault="00AB20CF" w:rsidP="00AB20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ACEFBF9" w14:textId="2A5293CB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ABC Eksportu - pierwsze kroki w ekspansji zagranicznej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11A53E06" w14:textId="3CFCA58B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Warunki wejścia na poszczególne rynki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  <w:r w:rsidRPr="00575E3E">
        <w:rPr>
          <w:rFonts w:ascii="Helvetica" w:eastAsia="Times New Roman" w:hAnsi="Helvetica"/>
          <w:color w:val="000000"/>
          <w:sz w:val="24"/>
          <w:szCs w:val="24"/>
        </w:rPr>
        <w:t> </w:t>
      </w:r>
    </w:p>
    <w:p w14:paraId="0B49395C" w14:textId="43679452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Charakterystyka rynków bałkańskich, eksport towarów i usług, wymogi formalno-prawne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132A3559" w14:textId="77B1EAEC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Przygotowanie strategii eksportowej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554D5047" w14:textId="7F8E5777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Gospodarka po pandemii COVID-19, perspektywy współpracy w nowej rzeczywistości, czy w konsekwencji pandemii pojawiły się nowe nisze rynkowe dla polskich producentów, z jakich szans mogą teraz skorzystać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120D8F6F" w14:textId="12BE7AA0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E-commerce - nowa era transgranicznego handlu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2D444E6C" w14:textId="4998E807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Startup (jak przygotować się do podbicia rynku, jakich błędów unikać negocjując kontrakty z partnerami zagranicznymi, jak zainteresować swoim produktem inwestorów/odbiorców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).</w:t>
      </w:r>
    </w:p>
    <w:p w14:paraId="30814872" w14:textId="0A0A2B3D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Zasady współpracy z partnerami handlowymi oraz pośrednikami występującymi w eksporcie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6AC514A1" w14:textId="43297CB5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Prawidłowe zawieranie transakcji eksportowych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25B54ED0" w14:textId="29A1F26A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Metody określania celów rynkowych i ustalania pozycji konkurencyjnej firmy na danym rynku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379D51D0" w14:textId="44DD8AFF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Dokumentacja w obrocie międzynarodowym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t>.</w:t>
      </w:r>
    </w:p>
    <w:p w14:paraId="295860A5" w14:textId="77777777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Umowy handlowe, kontrakty. Warunki dostaw. Rozwiązywanie spraw spornych.</w:t>
      </w:r>
    </w:p>
    <w:p w14:paraId="3E8069BE" w14:textId="6A2BB884" w:rsidR="00575E3E" w:rsidRPr="00575E3E" w:rsidRDefault="00575E3E" w:rsidP="00575E3E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 xml:space="preserve">Narzędzia marketingowe w eksporcie? Jak negocjować umowy handlowe </w:t>
      </w:r>
      <w:r w:rsidR="004B7DE1">
        <w:rPr>
          <w:rFonts w:ascii="Helvetica" w:eastAsia="Times New Roman" w:hAnsi="Helvetica"/>
          <w:color w:val="000000"/>
          <w:sz w:val="24"/>
          <w:szCs w:val="24"/>
        </w:rPr>
        <w:br/>
      </w:r>
      <w:r w:rsidRPr="00575E3E">
        <w:rPr>
          <w:rFonts w:ascii="Helvetica" w:eastAsia="Times New Roman" w:hAnsi="Helvetica"/>
          <w:color w:val="000000"/>
          <w:sz w:val="24"/>
          <w:szCs w:val="24"/>
        </w:rPr>
        <w:t>w transakcjach eksportowych? Jak zadbać o bezpieczeństwo takich transakcji?</w:t>
      </w:r>
    </w:p>
    <w:p w14:paraId="5F6562A8" w14:textId="77777777" w:rsidR="00AB20CF" w:rsidRPr="00575E3E" w:rsidRDefault="00575E3E" w:rsidP="00575E3E">
      <w:pPr>
        <w:pStyle w:val="Akapitzlist"/>
        <w:numPr>
          <w:ilvl w:val="0"/>
          <w:numId w:val="8"/>
        </w:numPr>
        <w:rPr>
          <w:rFonts w:ascii="Helvetica" w:eastAsia="Times New Roman" w:hAnsi="Helvetica"/>
          <w:color w:val="000000"/>
          <w:sz w:val="24"/>
          <w:szCs w:val="24"/>
        </w:rPr>
      </w:pPr>
      <w:r w:rsidRPr="00575E3E">
        <w:rPr>
          <w:rFonts w:ascii="Helvetica" w:eastAsia="Times New Roman" w:hAnsi="Helvetica"/>
          <w:color w:val="000000"/>
          <w:sz w:val="24"/>
          <w:szCs w:val="24"/>
        </w:rPr>
        <w:t>Różnice kulturowe.</w:t>
      </w:r>
    </w:p>
    <w:p w14:paraId="23B6FFC6" w14:textId="77777777" w:rsidR="00FA7BB9" w:rsidRPr="00FA7BB9" w:rsidRDefault="00FA7BB9">
      <w:pPr>
        <w:rPr>
          <w:lang w:val="en-US"/>
        </w:rPr>
      </w:pPr>
    </w:p>
    <w:sectPr w:rsidR="00FA7BB9" w:rsidRPr="00FA7BB9" w:rsidSect="00FA7BB9">
      <w:pgSz w:w="11900" w:h="16840"/>
      <w:pgMar w:top="7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CE0"/>
    <w:multiLevelType w:val="hybridMultilevel"/>
    <w:tmpl w:val="52001CE6"/>
    <w:lvl w:ilvl="0" w:tplc="D92C1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6641"/>
    <w:multiLevelType w:val="hybridMultilevel"/>
    <w:tmpl w:val="497C9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6E3"/>
    <w:multiLevelType w:val="hybridMultilevel"/>
    <w:tmpl w:val="4D120D5E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182D"/>
    <w:multiLevelType w:val="hybridMultilevel"/>
    <w:tmpl w:val="6F36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08AF"/>
    <w:multiLevelType w:val="hybridMultilevel"/>
    <w:tmpl w:val="BA08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E4E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75893"/>
    <w:multiLevelType w:val="hybridMultilevel"/>
    <w:tmpl w:val="6D1C2834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0557"/>
    <w:multiLevelType w:val="hybridMultilevel"/>
    <w:tmpl w:val="39FAA33C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112D4"/>
    <w:multiLevelType w:val="hybridMultilevel"/>
    <w:tmpl w:val="E7125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B9"/>
    <w:rsid w:val="000170F7"/>
    <w:rsid w:val="00026383"/>
    <w:rsid w:val="00137BFE"/>
    <w:rsid w:val="00161091"/>
    <w:rsid w:val="00176CA7"/>
    <w:rsid w:val="0026645B"/>
    <w:rsid w:val="00274251"/>
    <w:rsid w:val="003F5720"/>
    <w:rsid w:val="00491DCD"/>
    <w:rsid w:val="004B7DE1"/>
    <w:rsid w:val="00575E3E"/>
    <w:rsid w:val="00705B03"/>
    <w:rsid w:val="007119BA"/>
    <w:rsid w:val="00A02381"/>
    <w:rsid w:val="00AB20CF"/>
    <w:rsid w:val="00B5674B"/>
    <w:rsid w:val="00DF4BB2"/>
    <w:rsid w:val="00F525AD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D34"/>
  <w15:chartTrackingRefBased/>
  <w15:docId w15:val="{9FC8EC40-F8A0-D147-8353-171464C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7BB9"/>
    <w:rPr>
      <w:rFonts w:cs="Times New Roman"/>
      <w:color w:val="0000FF"/>
      <w:u w:val="single"/>
    </w:rPr>
  </w:style>
  <w:style w:type="paragraph" w:customStyle="1" w:styleId="godzinawykad">
    <w:name w:val="godzina + wykład"/>
    <w:link w:val="godzinawykadZnak"/>
    <w:uiPriority w:val="99"/>
    <w:rsid w:val="00FA7BB9"/>
    <w:pPr>
      <w:tabs>
        <w:tab w:val="left" w:pos="1440"/>
      </w:tabs>
      <w:spacing w:before="240" w:after="60"/>
      <w:ind w:left="1440" w:hanging="1440"/>
    </w:pPr>
    <w:rPr>
      <w:rFonts w:ascii="Arial" w:eastAsia="MS Mincho" w:hAnsi="Arial" w:cs="Times New Roman"/>
      <w:caps/>
      <w:lang w:eastAsia="pl-PL"/>
    </w:rPr>
  </w:style>
  <w:style w:type="character" w:customStyle="1" w:styleId="godzinawykadZnak">
    <w:name w:val="godzina + wykład Znak"/>
    <w:link w:val="godzinawykad"/>
    <w:uiPriority w:val="99"/>
    <w:locked/>
    <w:rsid w:val="00FA7BB9"/>
    <w:rPr>
      <w:rFonts w:ascii="Arial" w:eastAsia="MS Mincho" w:hAnsi="Arial" w:cs="Times New Roman"/>
      <w:caps/>
      <w:lang w:eastAsia="pl-PL"/>
    </w:rPr>
  </w:style>
  <w:style w:type="paragraph" w:styleId="NormalnyWeb">
    <w:name w:val="Normal (Web)"/>
    <w:basedOn w:val="Normalny"/>
    <w:uiPriority w:val="99"/>
    <w:unhideWhenUsed/>
    <w:rsid w:val="00FA7B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0170F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25A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25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AB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boda</dc:creator>
  <cp:keywords/>
  <dc:description/>
  <cp:lastModifiedBy>majewska.joan@gmail.com</cp:lastModifiedBy>
  <cp:revision>2</cp:revision>
  <dcterms:created xsi:type="dcterms:W3CDTF">2021-11-19T14:46:00Z</dcterms:created>
  <dcterms:modified xsi:type="dcterms:W3CDTF">2021-11-19T14:46:00Z</dcterms:modified>
</cp:coreProperties>
</file>