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AFC899" w14:textId="0143D87D" w:rsidR="002328C8" w:rsidRPr="00FB07CC" w:rsidRDefault="002328C8" w:rsidP="002328C8">
      <w:pPr>
        <w:jc w:val="center"/>
      </w:pPr>
    </w:p>
    <w:p w14:paraId="0FAF5B1E" w14:textId="037A5EA4" w:rsidR="002328C8" w:rsidRPr="00FB07CC" w:rsidRDefault="00DF018C" w:rsidP="002328C8">
      <w:pPr>
        <w:sectPr w:rsidR="002328C8" w:rsidRPr="00FB07CC" w:rsidSect="009906DF">
          <w:headerReference w:type="default" r:id="rId8"/>
          <w:footerReference w:type="default" r:id="rId9"/>
          <w:footerReference w:type="first" r:id="rId10"/>
          <w:type w:val="continuous"/>
          <w:pgSz w:w="11906" w:h="16838"/>
          <w:pgMar w:top="1701" w:right="1133" w:bottom="1701" w:left="1134" w:header="709" w:footer="709" w:gutter="0"/>
          <w:paperSrc w:first="7" w:other="7"/>
          <w:pgNumType w:start="0"/>
          <w:cols w:num="2" w:space="708"/>
          <w:titlePg/>
          <w:docGrid w:linePitch="326"/>
        </w:sectPr>
      </w:pPr>
      <w:r>
        <w:t xml:space="preserve">                   </w:t>
      </w:r>
    </w:p>
    <w:p w14:paraId="554756F4" w14:textId="66F6D467" w:rsidR="002328C8" w:rsidRPr="00392FE1" w:rsidRDefault="002328C8" w:rsidP="00A514FD">
      <w:pPr>
        <w:pStyle w:val="Mtytul"/>
        <w:jc w:val="center"/>
      </w:pPr>
      <w:r w:rsidRPr="00392FE1">
        <w:rPr>
          <w:rFonts w:eastAsia="Calibri"/>
        </w:rPr>
        <w:t xml:space="preserve">ZARZĄD WOJEWÓDZTWA </w:t>
      </w:r>
      <w:r w:rsidR="00A514FD" w:rsidRPr="00392FE1">
        <w:rPr>
          <w:rFonts w:eastAsia="Calibri"/>
        </w:rPr>
        <w:t>ŚWIĘTOKRZYSKIEGO</w:t>
      </w:r>
    </w:p>
    <w:p w14:paraId="22489A67" w14:textId="07D06EEC" w:rsidR="0094376C" w:rsidRDefault="0094376C" w:rsidP="00A514FD">
      <w:pPr>
        <w:pStyle w:val="Mtytul"/>
        <w:rPr>
          <w:rFonts w:asciiTheme="minorHAnsi" w:hAnsiTheme="minorHAnsi" w:cstheme="minorHAnsi"/>
        </w:rPr>
      </w:pPr>
      <w:bookmarkStart w:id="0" w:name="_Toc437436597"/>
    </w:p>
    <w:p w14:paraId="623C0E7A" w14:textId="57C09CE3" w:rsidR="00EE1C69" w:rsidRDefault="00EE1C69" w:rsidP="00EE1C69">
      <w:pPr>
        <w:pStyle w:val="Mtytul"/>
        <w:jc w:val="center"/>
        <w:rPr>
          <w:rFonts w:asciiTheme="minorHAnsi" w:hAnsiTheme="minorHAnsi" w:cstheme="minorHAnsi"/>
        </w:rPr>
      </w:pPr>
      <w:r>
        <w:rPr>
          <w:noProof/>
        </w:rPr>
        <w:drawing>
          <wp:inline distT="0" distB="0" distL="0" distR="0" wp14:anchorId="55D65F88" wp14:editId="328CFBBD">
            <wp:extent cx="2173857" cy="2522269"/>
            <wp:effectExtent l="0" t="0" r="0" b="0"/>
            <wp:docPr id="12" name="Obraz 12" descr="herb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7695" cy="2526723"/>
                    </a:xfrm>
                    <a:prstGeom prst="rect">
                      <a:avLst/>
                    </a:prstGeom>
                    <a:noFill/>
                    <a:ln>
                      <a:noFill/>
                    </a:ln>
                  </pic:spPr>
                </pic:pic>
              </a:graphicData>
            </a:graphic>
          </wp:inline>
        </w:drawing>
      </w:r>
    </w:p>
    <w:p w14:paraId="004133AC" w14:textId="77777777" w:rsidR="00EE1C69" w:rsidRPr="00A514FD" w:rsidRDefault="00EE1C69" w:rsidP="00A514FD">
      <w:pPr>
        <w:pStyle w:val="Mtytul"/>
        <w:rPr>
          <w:rFonts w:asciiTheme="minorHAnsi" w:hAnsiTheme="minorHAnsi" w:cstheme="minorHAnsi"/>
        </w:rPr>
      </w:pPr>
    </w:p>
    <w:p w14:paraId="19DBB577" w14:textId="0A2FC14F" w:rsidR="009A4B1F" w:rsidRPr="00392FE1" w:rsidRDefault="009A4B1F" w:rsidP="00A514FD">
      <w:pPr>
        <w:pStyle w:val="Mtytul"/>
        <w:jc w:val="center"/>
      </w:pPr>
      <w:r w:rsidRPr="00392FE1">
        <w:t>Prognoza oddziaływania na środowisko projektu aktualizacji „Planu gospodarki odpadami dla województwa świętokrzyskiego” 2022-2028, którego załącznikiem jest projekt „Planu inwestycyjnego dla województwa świętokrzyskiego</w:t>
      </w:r>
      <w:r w:rsidR="00F113E6">
        <w:t>”</w:t>
      </w:r>
    </w:p>
    <w:p w14:paraId="0DC8D60E" w14:textId="77777777" w:rsidR="0094376C" w:rsidRDefault="0094376C" w:rsidP="0094376C">
      <w:pPr>
        <w:pStyle w:val="Mnormal"/>
      </w:pPr>
    </w:p>
    <w:p w14:paraId="642AEB79" w14:textId="77777777" w:rsidR="0094376C" w:rsidRDefault="0094376C" w:rsidP="0094376C">
      <w:pPr>
        <w:pStyle w:val="Mnormal"/>
      </w:pPr>
    </w:p>
    <w:p w14:paraId="5EE50146" w14:textId="77777777" w:rsidR="0094376C" w:rsidRDefault="0094376C" w:rsidP="0094376C">
      <w:pPr>
        <w:pStyle w:val="Mnormal"/>
      </w:pPr>
    </w:p>
    <w:p w14:paraId="40C08EBC" w14:textId="71C6D048" w:rsidR="002328C8" w:rsidRDefault="009A4B1F" w:rsidP="0094376C">
      <w:pPr>
        <w:pStyle w:val="Mnormal"/>
        <w:jc w:val="center"/>
      </w:pPr>
      <w:r>
        <w:t>Kielce</w:t>
      </w:r>
      <w:r w:rsidR="00192C06" w:rsidRPr="00C77A02">
        <w:t xml:space="preserve">, </w:t>
      </w:r>
      <w:r w:rsidR="00C77A02" w:rsidRPr="00C77A02">
        <w:t>20</w:t>
      </w:r>
      <w:r>
        <w:t>22</w:t>
      </w:r>
      <w:r w:rsidR="00503ED9" w:rsidRPr="00C77A02">
        <w:t xml:space="preserve"> r.</w:t>
      </w:r>
      <w:bookmarkEnd w:id="0"/>
    </w:p>
    <w:p w14:paraId="3B101AC0" w14:textId="77777777" w:rsidR="00D406F3" w:rsidRDefault="00D406F3" w:rsidP="002328C8">
      <w:pPr>
        <w:spacing w:before="3960"/>
        <w:jc w:val="center"/>
        <w:rPr>
          <w:rFonts w:cs="Arial"/>
        </w:rPr>
      </w:pPr>
    </w:p>
    <w:p w14:paraId="3BC09858" w14:textId="02F98FD9" w:rsidR="00D406F3" w:rsidRPr="00C77A02" w:rsidRDefault="00D406F3" w:rsidP="002328C8">
      <w:pPr>
        <w:spacing w:before="3960"/>
        <w:jc w:val="center"/>
        <w:rPr>
          <w:rFonts w:cs="Arial"/>
        </w:rPr>
        <w:sectPr w:rsidR="00D406F3" w:rsidRPr="00C77A02" w:rsidSect="00B16EEF">
          <w:headerReference w:type="default" r:id="rId12"/>
          <w:footerReference w:type="default" r:id="rId13"/>
          <w:footerReference w:type="first" r:id="rId14"/>
          <w:type w:val="continuous"/>
          <w:pgSz w:w="11906" w:h="16838"/>
          <w:pgMar w:top="1417" w:right="1417" w:bottom="1417" w:left="1417" w:header="708" w:footer="708" w:gutter="0"/>
          <w:cols w:space="708"/>
          <w:titlePg/>
          <w:docGrid w:linePitch="360"/>
        </w:sectPr>
      </w:pPr>
    </w:p>
    <w:p w14:paraId="71E66792" w14:textId="77777777" w:rsidR="00557EB3" w:rsidRPr="00FB07CC" w:rsidRDefault="00557EB3" w:rsidP="00EE1C69">
      <w:pPr>
        <w:spacing w:line="23" w:lineRule="atLeast"/>
        <w:jc w:val="left"/>
        <w:rPr>
          <w:highlight w:val="yellow"/>
        </w:rPr>
      </w:pPr>
    </w:p>
    <w:p w14:paraId="2F204978" w14:textId="063D3395" w:rsidR="00557EB3" w:rsidRPr="002F6D0E" w:rsidRDefault="009906DF" w:rsidP="0094376C">
      <w:pPr>
        <w:pStyle w:val="Mnormal"/>
      </w:pPr>
      <w:r w:rsidRPr="002F6D0E">
        <w:t>Wykonawca</w:t>
      </w:r>
      <w:r w:rsidR="007564D6" w:rsidRPr="002F6D0E">
        <w:t>:</w:t>
      </w:r>
      <w:r w:rsidR="007564D6" w:rsidRPr="002F6D0E">
        <w:rPr>
          <w:rFonts w:cs="Arial"/>
        </w:rPr>
        <w:t xml:space="preserve"> </w:t>
      </w:r>
      <w:r w:rsidR="007564D6" w:rsidRPr="002F6D0E">
        <w:t>ATMOTERM S.A.</w:t>
      </w:r>
    </w:p>
    <w:p w14:paraId="42D8C6EF" w14:textId="41B2E977" w:rsidR="00674111" w:rsidRDefault="00C77A02" w:rsidP="0094376C">
      <w:pPr>
        <w:pStyle w:val="Mnormal"/>
      </w:pPr>
      <w:r w:rsidRPr="00C33CA9">
        <w:t xml:space="preserve">Zespół autorów pod kierownictwem </w:t>
      </w:r>
      <w:r w:rsidR="00342975">
        <w:t xml:space="preserve">Anny </w:t>
      </w:r>
      <w:proofErr w:type="spellStart"/>
      <w:r w:rsidR="00342975">
        <w:t>Wahlig</w:t>
      </w:r>
      <w:proofErr w:type="spellEnd"/>
    </w:p>
    <w:p w14:paraId="763EF669" w14:textId="2FEA1949" w:rsidR="00342975" w:rsidRDefault="00342975" w:rsidP="0094376C">
      <w:pPr>
        <w:pStyle w:val="Mnormal"/>
      </w:pPr>
      <w:r>
        <w:t xml:space="preserve">Katarzyna Cholewa – </w:t>
      </w:r>
      <w:proofErr w:type="spellStart"/>
      <w:r>
        <w:t>Oliinyk</w:t>
      </w:r>
      <w:proofErr w:type="spellEnd"/>
    </w:p>
    <w:p w14:paraId="08E5D3B8" w14:textId="242BE525" w:rsidR="00342975" w:rsidRDefault="00342975" w:rsidP="0094376C">
      <w:pPr>
        <w:pStyle w:val="Mnormal"/>
      </w:pPr>
      <w:r>
        <w:t xml:space="preserve">Karolina </w:t>
      </w:r>
      <w:proofErr w:type="spellStart"/>
      <w:r>
        <w:t>Surmiak</w:t>
      </w:r>
      <w:proofErr w:type="spellEnd"/>
    </w:p>
    <w:p w14:paraId="43028738" w14:textId="25ED4F80" w:rsidR="00342975" w:rsidRDefault="00342975" w:rsidP="0094376C">
      <w:pPr>
        <w:pStyle w:val="Mnormal"/>
      </w:pPr>
      <w:r>
        <w:t>Marta Borgul</w:t>
      </w:r>
    </w:p>
    <w:p w14:paraId="1C0FAF47" w14:textId="11EC0679" w:rsidR="00342975" w:rsidRDefault="00342975" w:rsidP="0094376C">
      <w:pPr>
        <w:pStyle w:val="Mnormal"/>
      </w:pPr>
      <w:r>
        <w:t xml:space="preserve">Marta </w:t>
      </w:r>
      <w:proofErr w:type="spellStart"/>
      <w:r>
        <w:t>Wawrzynowska</w:t>
      </w:r>
      <w:proofErr w:type="spellEnd"/>
    </w:p>
    <w:p w14:paraId="12A85AE0" w14:textId="74C75162" w:rsidR="00342975" w:rsidRDefault="00342975" w:rsidP="0094376C">
      <w:pPr>
        <w:pStyle w:val="Mnormal"/>
      </w:pPr>
      <w:r>
        <w:t xml:space="preserve">Agnieszka </w:t>
      </w:r>
      <w:proofErr w:type="spellStart"/>
      <w:r>
        <w:t>Niemczynowicz</w:t>
      </w:r>
      <w:proofErr w:type="spellEnd"/>
    </w:p>
    <w:p w14:paraId="1D8A2041" w14:textId="0DB3BAC2" w:rsidR="00342975" w:rsidRDefault="00342975" w:rsidP="0094376C">
      <w:pPr>
        <w:pStyle w:val="Mnormal"/>
      </w:pPr>
      <w:r>
        <w:t>Ireneusz Sobecki</w:t>
      </w:r>
    </w:p>
    <w:p w14:paraId="0D5A4ECC" w14:textId="77777777" w:rsidR="00F23781" w:rsidRDefault="00F23781" w:rsidP="0094376C">
      <w:pPr>
        <w:pStyle w:val="Mnormal"/>
      </w:pPr>
    </w:p>
    <w:p w14:paraId="5C8DA6E6" w14:textId="77777777" w:rsidR="00F23781" w:rsidRDefault="00F23781" w:rsidP="0094376C">
      <w:pPr>
        <w:pStyle w:val="Mnormal"/>
      </w:pPr>
    </w:p>
    <w:p w14:paraId="33005950" w14:textId="77777777" w:rsidR="00F23781" w:rsidRDefault="00F23781" w:rsidP="0094376C">
      <w:pPr>
        <w:pStyle w:val="Mnormal"/>
      </w:pPr>
    </w:p>
    <w:p w14:paraId="178ADE42" w14:textId="77777777" w:rsidR="00F23781" w:rsidRDefault="00F23781" w:rsidP="0094376C">
      <w:pPr>
        <w:pStyle w:val="Mnormal"/>
      </w:pPr>
    </w:p>
    <w:p w14:paraId="457D3A01" w14:textId="77777777" w:rsidR="00F23781" w:rsidRDefault="00F23781" w:rsidP="0094376C">
      <w:pPr>
        <w:pStyle w:val="Mnormal"/>
      </w:pPr>
    </w:p>
    <w:p w14:paraId="702722C2" w14:textId="77777777" w:rsidR="00F23781" w:rsidRDefault="00F23781" w:rsidP="0094376C">
      <w:pPr>
        <w:pStyle w:val="Mnormal"/>
      </w:pPr>
    </w:p>
    <w:p w14:paraId="4148A7A3" w14:textId="77777777" w:rsidR="00F23781" w:rsidRDefault="00F23781" w:rsidP="0094376C">
      <w:pPr>
        <w:pStyle w:val="Mnormal"/>
      </w:pPr>
    </w:p>
    <w:p w14:paraId="1B53E924" w14:textId="64947611" w:rsidR="00F23781" w:rsidRDefault="00F23781" w:rsidP="0094376C">
      <w:pPr>
        <w:pStyle w:val="Mnormal"/>
      </w:pPr>
      <w:r>
        <w:rPr>
          <w:noProof/>
        </w:rPr>
        <w:drawing>
          <wp:inline distT="0" distB="0" distL="0" distR="0" wp14:anchorId="2E825746" wp14:editId="38C4C286">
            <wp:extent cx="1672838" cy="1107265"/>
            <wp:effectExtent l="0" t="0" r="3810" b="0"/>
            <wp:docPr id="15" name="Obraz 15" descr="Logo Wojewódzkiego Funduszu Ochrony Środowiska i Gospodarki Wodnej w Kiel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83478" cy="1114308"/>
                    </a:xfrm>
                    <a:prstGeom prst="rect">
                      <a:avLst/>
                    </a:prstGeom>
                    <a:noFill/>
                  </pic:spPr>
                </pic:pic>
              </a:graphicData>
            </a:graphic>
          </wp:inline>
        </w:drawing>
      </w:r>
    </w:p>
    <w:p w14:paraId="6583DB52" w14:textId="27923A32" w:rsidR="00F23781" w:rsidRPr="006D5866" w:rsidRDefault="00F23781" w:rsidP="00F23781">
      <w:pPr>
        <w:spacing w:before="100" w:beforeAutospacing="1" w:after="100" w:afterAutospacing="1" w:line="240" w:lineRule="auto"/>
        <w:jc w:val="center"/>
        <w:rPr>
          <w:rFonts w:ascii="Arial" w:hAnsi="Arial" w:cs="Arial"/>
          <w:sz w:val="18"/>
          <w:szCs w:val="18"/>
          <w:lang w:eastAsia="pl-PL"/>
        </w:rPr>
      </w:pPr>
      <w:r w:rsidRPr="006D5866">
        <w:rPr>
          <w:rFonts w:ascii="Arial" w:hAnsi="Arial" w:cs="Arial"/>
          <w:sz w:val="18"/>
          <w:szCs w:val="18"/>
          <w:lang w:eastAsia="pl-PL"/>
        </w:rPr>
        <w:t>Dofinansowane ze środków Wojewódzkiego Funduszu Ochrony Środowiska</w:t>
      </w:r>
      <w:r w:rsidR="006D5866">
        <w:rPr>
          <w:rFonts w:ascii="Arial" w:hAnsi="Arial" w:cs="Arial"/>
          <w:sz w:val="18"/>
          <w:szCs w:val="18"/>
          <w:lang w:eastAsia="pl-PL"/>
        </w:rPr>
        <w:t xml:space="preserve"> i Gospodarki Wodnej w Kielcach</w:t>
      </w:r>
    </w:p>
    <w:p w14:paraId="7D23C425" w14:textId="77777777" w:rsidR="00F23781" w:rsidRPr="00C33CA9" w:rsidRDefault="00F23781" w:rsidP="0094376C">
      <w:pPr>
        <w:pStyle w:val="Mnormal"/>
      </w:pPr>
    </w:p>
    <w:p w14:paraId="0EFC29B5" w14:textId="43647CC6" w:rsidR="0002798D" w:rsidRDefault="00D67CF7" w:rsidP="0002798D">
      <w:pPr>
        <w:pStyle w:val="Nagwekspisutreci"/>
      </w:pPr>
      <w:r>
        <w:br w:type="column"/>
      </w:r>
    </w:p>
    <w:sdt>
      <w:sdtPr>
        <w:rPr>
          <w:rFonts w:ascii="Arial Narrow" w:eastAsia="Times New Roman" w:hAnsi="Arial Narrow" w:cs="Times New Roman"/>
          <w:bCs w:val="0"/>
          <w:caps w:val="0"/>
          <w:snapToGrid w:val="0"/>
          <w:color w:val="auto"/>
          <w:sz w:val="20"/>
          <w:szCs w:val="20"/>
        </w:rPr>
        <w:id w:val="1140696058"/>
        <w:docPartObj>
          <w:docPartGallery w:val="Table of Contents"/>
          <w:docPartUnique/>
        </w:docPartObj>
      </w:sdtPr>
      <w:sdtEndPr>
        <w:rPr>
          <w:b/>
        </w:rPr>
      </w:sdtEndPr>
      <w:sdtContent>
        <w:p w14:paraId="0ADC4244" w14:textId="278E0901" w:rsidR="0002798D" w:rsidRPr="00D8161B" w:rsidRDefault="0002798D" w:rsidP="0002798D">
          <w:pPr>
            <w:pStyle w:val="Nagwekspisutreci"/>
            <w:rPr>
              <w:rFonts w:ascii="Arial" w:hAnsi="Arial" w:cs="Arial"/>
              <w:color w:val="auto"/>
              <w:sz w:val="20"/>
              <w:szCs w:val="20"/>
            </w:rPr>
          </w:pPr>
          <w:r w:rsidRPr="00D8161B">
            <w:rPr>
              <w:rFonts w:ascii="Arial" w:hAnsi="Arial" w:cs="Arial"/>
              <w:color w:val="auto"/>
              <w:sz w:val="20"/>
              <w:szCs w:val="20"/>
            </w:rPr>
            <w:t>Spis treści</w:t>
          </w:r>
        </w:p>
        <w:p w14:paraId="2B695416" w14:textId="48CC3380" w:rsidR="003679D3" w:rsidRPr="00D8161B" w:rsidRDefault="0002798D">
          <w:pPr>
            <w:pStyle w:val="Spistreci1"/>
            <w:tabs>
              <w:tab w:val="right" w:pos="9062"/>
            </w:tabs>
            <w:rPr>
              <w:rFonts w:ascii="Arial" w:eastAsiaTheme="minorEastAsia" w:hAnsi="Arial" w:cs="Arial"/>
              <w:b w:val="0"/>
              <w:caps w:val="0"/>
              <w:noProof/>
              <w:snapToGrid/>
              <w:lang w:eastAsia="pl-PL"/>
            </w:rPr>
          </w:pPr>
          <w:r w:rsidRPr="00D8161B">
            <w:rPr>
              <w:rFonts w:ascii="Arial" w:hAnsi="Arial" w:cs="Arial"/>
              <w:b w:val="0"/>
            </w:rPr>
            <w:fldChar w:fldCharType="begin"/>
          </w:r>
          <w:r w:rsidRPr="00D8161B">
            <w:rPr>
              <w:rFonts w:ascii="Arial" w:hAnsi="Arial" w:cs="Arial"/>
              <w:b w:val="0"/>
            </w:rPr>
            <w:instrText xml:space="preserve"> TOC \o "1-3" \h \z \u </w:instrText>
          </w:r>
          <w:r w:rsidRPr="00D8161B">
            <w:rPr>
              <w:rFonts w:ascii="Arial" w:hAnsi="Arial" w:cs="Arial"/>
              <w:b w:val="0"/>
            </w:rPr>
            <w:fldChar w:fldCharType="separate"/>
          </w:r>
          <w:hyperlink w:anchor="_Toc104964911" w:history="1">
            <w:r w:rsidR="003679D3" w:rsidRPr="00D8161B">
              <w:rPr>
                <w:rStyle w:val="Hipercze"/>
                <w:rFonts w:ascii="Arial" w:hAnsi="Arial" w:cs="Arial"/>
                <w:b w:val="0"/>
                <w:noProof/>
              </w:rPr>
              <w:t>Streszczenie prognozy w języku niespecjalistycznym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_Toc104964911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6</w:t>
            </w:r>
            <w:r w:rsidR="003679D3" w:rsidRPr="00D8161B">
              <w:rPr>
                <w:rFonts w:ascii="Arial" w:hAnsi="Arial" w:cs="Arial"/>
                <w:b w:val="0"/>
                <w:noProof/>
                <w:webHidden/>
              </w:rPr>
              <w:fldChar w:fldCharType="end"/>
            </w:r>
          </w:hyperlink>
        </w:p>
        <w:p w14:paraId="02CB9442" w14:textId="33067176"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12" w:history="1">
            <w:r w:rsidR="003679D3" w:rsidRPr="00D8161B">
              <w:rPr>
                <w:rStyle w:val="Hipercze"/>
                <w:rFonts w:ascii="Arial" w:hAnsi="Arial" w:cs="Arial"/>
                <w:b w:val="0"/>
                <w:noProof/>
              </w:rPr>
              <w:t>1.</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Wprowadzenie</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_Toc104964912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11</w:t>
            </w:r>
            <w:r w:rsidR="003679D3" w:rsidRPr="00D8161B">
              <w:rPr>
                <w:rFonts w:ascii="Arial" w:hAnsi="Arial" w:cs="Arial"/>
                <w:b w:val="0"/>
                <w:noProof/>
                <w:webHidden/>
              </w:rPr>
              <w:fldChar w:fldCharType="end"/>
            </w:r>
          </w:hyperlink>
        </w:p>
        <w:p w14:paraId="5703474C" w14:textId="3119FB58"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13" w:history="1">
            <w:r w:rsidR="003679D3" w:rsidRPr="00D8161B">
              <w:rPr>
                <w:rStyle w:val="Hipercze"/>
                <w:rFonts w:ascii="Arial" w:hAnsi="Arial" w:cs="Arial"/>
                <w:bCs/>
                <w:noProof/>
              </w:rPr>
              <w:t>1.1.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Podstawy formalno-prawne prognozy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_Toc104964913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11</w:t>
            </w:r>
            <w:r w:rsidR="003679D3" w:rsidRPr="00D8161B">
              <w:rPr>
                <w:rFonts w:ascii="Arial" w:hAnsi="Arial" w:cs="Arial"/>
                <w:bCs/>
                <w:noProof/>
                <w:webHidden/>
              </w:rPr>
              <w:fldChar w:fldCharType="end"/>
            </w:r>
          </w:hyperlink>
        </w:p>
        <w:p w14:paraId="33D3059B" w14:textId="3C58F125"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14" w:history="1">
            <w:r w:rsidR="003679D3" w:rsidRPr="00D8161B">
              <w:rPr>
                <w:rStyle w:val="Hipercze"/>
                <w:rFonts w:ascii="Arial" w:hAnsi="Arial" w:cs="Arial"/>
                <w:bCs/>
                <w:noProof/>
              </w:rPr>
              <w:t>1.2.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Cel i zakres prognozy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_Toc104964914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12</w:t>
            </w:r>
            <w:r w:rsidR="003679D3" w:rsidRPr="00D8161B">
              <w:rPr>
                <w:rFonts w:ascii="Arial" w:hAnsi="Arial" w:cs="Arial"/>
                <w:bCs/>
                <w:noProof/>
                <w:webHidden/>
              </w:rPr>
              <w:fldChar w:fldCharType="end"/>
            </w:r>
          </w:hyperlink>
        </w:p>
        <w:p w14:paraId="418AD15E" w14:textId="48C0341A"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15" w:history="1">
            <w:r w:rsidR="003679D3" w:rsidRPr="00D8161B">
              <w:rPr>
                <w:rStyle w:val="Hipercze"/>
                <w:rFonts w:ascii="Arial" w:hAnsi="Arial" w:cs="Arial"/>
                <w:bCs/>
                <w:noProof/>
              </w:rPr>
              <w:t>1.3.</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Przedmiot prognozy – cele i zawartość ocenianego projektu Planu</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_Toc104964915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13</w:t>
            </w:r>
            <w:r w:rsidR="003679D3" w:rsidRPr="00D8161B">
              <w:rPr>
                <w:rFonts w:ascii="Arial" w:hAnsi="Arial" w:cs="Arial"/>
                <w:bCs/>
                <w:noProof/>
                <w:webHidden/>
              </w:rPr>
              <w:fldChar w:fldCharType="end"/>
            </w:r>
          </w:hyperlink>
        </w:p>
        <w:p w14:paraId="058ED69F" w14:textId="0FE570AA"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16" w:history="1">
            <w:r w:rsidR="003679D3" w:rsidRPr="00D8161B">
              <w:rPr>
                <w:rStyle w:val="Hipercze"/>
                <w:rFonts w:ascii="Arial" w:hAnsi="Arial" w:cs="Arial"/>
                <w:bCs/>
                <w:noProof/>
              </w:rPr>
              <w:t>1.4.</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Materiały wyjściowe, metoda przyjęta w opracowaniu</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_Toc104964916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16</w:t>
            </w:r>
            <w:r w:rsidR="003679D3" w:rsidRPr="00D8161B">
              <w:rPr>
                <w:rFonts w:ascii="Arial" w:hAnsi="Arial" w:cs="Arial"/>
                <w:bCs/>
                <w:noProof/>
                <w:webHidden/>
              </w:rPr>
              <w:fldChar w:fldCharType="end"/>
            </w:r>
          </w:hyperlink>
        </w:p>
        <w:p w14:paraId="53CC5293" w14:textId="0391645B"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17" w:history="1">
            <w:r w:rsidR="003679D3" w:rsidRPr="00D8161B">
              <w:rPr>
                <w:rStyle w:val="Hipercze"/>
                <w:rFonts w:ascii="Arial" w:hAnsi="Arial" w:cs="Arial"/>
                <w:b w:val="0"/>
                <w:noProof/>
              </w:rPr>
              <w:t>2.</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Istniejący stan środowiska w województwie świętokrzyskim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_Toc104964917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18</w:t>
            </w:r>
            <w:r w:rsidR="003679D3" w:rsidRPr="00D8161B">
              <w:rPr>
                <w:rFonts w:ascii="Arial" w:hAnsi="Arial" w:cs="Arial"/>
                <w:b w:val="0"/>
                <w:noProof/>
                <w:webHidden/>
              </w:rPr>
              <w:fldChar w:fldCharType="end"/>
            </w:r>
          </w:hyperlink>
        </w:p>
        <w:p w14:paraId="6088AFCF" w14:textId="2573EEC9"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18" w:history="1">
            <w:r w:rsidR="003679D3" w:rsidRPr="00D8161B">
              <w:rPr>
                <w:rStyle w:val="Hipercze"/>
                <w:rFonts w:ascii="Arial" w:hAnsi="Arial" w:cs="Arial"/>
                <w:bCs/>
                <w:noProof/>
              </w:rPr>
              <w:t>2.1.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Położenie administracyjne i geograficzne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_Toc104964918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18</w:t>
            </w:r>
            <w:r w:rsidR="003679D3" w:rsidRPr="00D8161B">
              <w:rPr>
                <w:rFonts w:ascii="Arial" w:hAnsi="Arial" w:cs="Arial"/>
                <w:bCs/>
                <w:noProof/>
                <w:webHidden/>
              </w:rPr>
              <w:fldChar w:fldCharType="end"/>
            </w:r>
          </w:hyperlink>
        </w:p>
        <w:p w14:paraId="76CD934E" w14:textId="6A244AC6"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19" w:history="1">
            <w:r w:rsidR="003679D3" w:rsidRPr="00D8161B">
              <w:rPr>
                <w:rStyle w:val="Hipercze"/>
                <w:rFonts w:ascii="Arial" w:hAnsi="Arial" w:cs="Arial"/>
                <w:bCs/>
                <w:noProof/>
              </w:rPr>
              <w:t>2.2.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Zasoby przyrodnicze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_Toc104964919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20</w:t>
            </w:r>
            <w:r w:rsidR="003679D3" w:rsidRPr="00D8161B">
              <w:rPr>
                <w:rFonts w:ascii="Arial" w:hAnsi="Arial" w:cs="Arial"/>
                <w:bCs/>
                <w:noProof/>
                <w:webHidden/>
              </w:rPr>
              <w:fldChar w:fldCharType="end"/>
            </w:r>
          </w:hyperlink>
        </w:p>
        <w:p w14:paraId="479901E2" w14:textId="1C111DE4"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0" w:history="1">
            <w:r w:rsidR="003679D3" w:rsidRPr="00D8161B">
              <w:rPr>
                <w:rStyle w:val="Hipercze"/>
                <w:rFonts w:ascii="Arial" w:hAnsi="Arial" w:cs="Arial"/>
                <w:bCs/>
                <w:noProof/>
              </w:rPr>
              <w:t>2.3.</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Wody powierzchniowe i podziemne, gospodarka wodno-ściekowa</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_Toc104964920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26</w:t>
            </w:r>
            <w:r w:rsidR="003679D3" w:rsidRPr="00D8161B">
              <w:rPr>
                <w:rFonts w:ascii="Arial" w:hAnsi="Arial" w:cs="Arial"/>
                <w:bCs/>
                <w:noProof/>
                <w:webHidden/>
              </w:rPr>
              <w:fldChar w:fldCharType="end"/>
            </w:r>
          </w:hyperlink>
        </w:p>
        <w:p w14:paraId="53EA2054" w14:textId="0797D1B8" w:rsidR="003679D3" w:rsidRPr="00D8161B" w:rsidRDefault="00000000">
          <w:pPr>
            <w:pStyle w:val="Spistreci3"/>
            <w:tabs>
              <w:tab w:val="left" w:pos="1200"/>
              <w:tab w:val="right" w:pos="9062"/>
            </w:tabs>
            <w:rPr>
              <w:rFonts w:ascii="Arial" w:eastAsiaTheme="minorEastAsia" w:hAnsi="Arial" w:cs="Arial"/>
              <w:bCs/>
              <w:i w:val="0"/>
              <w:iCs w:val="0"/>
              <w:noProof/>
              <w:snapToGrid/>
              <w:lang w:eastAsia="pl-PL"/>
            </w:rPr>
          </w:pPr>
          <w:hyperlink w:anchor="_Toc104964921" w:history="1">
            <w:r w:rsidR="003679D3" w:rsidRPr="00D8161B">
              <w:rPr>
                <w:rStyle w:val="Hipercze"/>
                <w:rFonts w:ascii="Arial" w:hAnsi="Arial" w:cs="Arial"/>
                <w:bCs/>
                <w:i w:val="0"/>
                <w:iCs w:val="0"/>
                <w:noProof/>
              </w:rPr>
              <w:t>2.3.1.</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Wody podziemne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_Toc104964921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26</w:t>
            </w:r>
            <w:r w:rsidR="003679D3" w:rsidRPr="00D8161B">
              <w:rPr>
                <w:rFonts w:ascii="Arial" w:hAnsi="Arial" w:cs="Arial"/>
                <w:bCs/>
                <w:i w:val="0"/>
                <w:iCs w:val="0"/>
                <w:noProof/>
                <w:webHidden/>
              </w:rPr>
              <w:fldChar w:fldCharType="end"/>
            </w:r>
          </w:hyperlink>
        </w:p>
        <w:p w14:paraId="57E71F90" w14:textId="629B5A2B" w:rsidR="003679D3" w:rsidRPr="00D8161B" w:rsidRDefault="00000000">
          <w:pPr>
            <w:pStyle w:val="Spistreci3"/>
            <w:tabs>
              <w:tab w:val="left" w:pos="1200"/>
              <w:tab w:val="right" w:pos="9062"/>
            </w:tabs>
            <w:rPr>
              <w:rFonts w:ascii="Arial" w:eastAsiaTheme="minorEastAsia" w:hAnsi="Arial" w:cs="Arial"/>
              <w:bCs/>
              <w:i w:val="0"/>
              <w:iCs w:val="0"/>
              <w:noProof/>
              <w:snapToGrid/>
              <w:lang w:eastAsia="pl-PL"/>
            </w:rPr>
          </w:pPr>
          <w:hyperlink w:anchor="_Toc104964922" w:history="1">
            <w:r w:rsidR="003679D3" w:rsidRPr="00D8161B">
              <w:rPr>
                <w:rStyle w:val="Hipercze"/>
                <w:rFonts w:ascii="Arial" w:hAnsi="Arial" w:cs="Arial"/>
                <w:bCs/>
                <w:i w:val="0"/>
                <w:iCs w:val="0"/>
                <w:noProof/>
              </w:rPr>
              <w:t>2.3.2.</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Wody powierzchniowe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_Toc104964922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31</w:t>
            </w:r>
            <w:r w:rsidR="003679D3" w:rsidRPr="00D8161B">
              <w:rPr>
                <w:rFonts w:ascii="Arial" w:hAnsi="Arial" w:cs="Arial"/>
                <w:bCs/>
                <w:i w:val="0"/>
                <w:iCs w:val="0"/>
                <w:noProof/>
                <w:webHidden/>
              </w:rPr>
              <w:fldChar w:fldCharType="end"/>
            </w:r>
          </w:hyperlink>
        </w:p>
        <w:p w14:paraId="58B2CA7A" w14:textId="58FCBF3E" w:rsidR="003679D3" w:rsidRPr="00D8161B" w:rsidRDefault="00000000">
          <w:pPr>
            <w:pStyle w:val="Spistreci3"/>
            <w:tabs>
              <w:tab w:val="left" w:pos="1200"/>
              <w:tab w:val="right" w:pos="9062"/>
            </w:tabs>
            <w:rPr>
              <w:rFonts w:ascii="Arial" w:eastAsiaTheme="minorEastAsia" w:hAnsi="Arial" w:cs="Arial"/>
              <w:bCs/>
              <w:i w:val="0"/>
              <w:iCs w:val="0"/>
              <w:noProof/>
              <w:snapToGrid/>
              <w:lang w:eastAsia="pl-PL"/>
            </w:rPr>
          </w:pPr>
          <w:hyperlink w:anchor="_Toc104964923" w:history="1">
            <w:r w:rsidR="003679D3" w:rsidRPr="00D8161B">
              <w:rPr>
                <w:rStyle w:val="Hipercze"/>
                <w:rFonts w:ascii="Arial" w:hAnsi="Arial" w:cs="Arial"/>
                <w:bCs/>
                <w:i w:val="0"/>
                <w:iCs w:val="0"/>
                <w:noProof/>
              </w:rPr>
              <w:t>2.3.3.</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Gospodarka wodno-ściekowa</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_Toc104964923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36</w:t>
            </w:r>
            <w:r w:rsidR="003679D3" w:rsidRPr="00D8161B">
              <w:rPr>
                <w:rFonts w:ascii="Arial" w:hAnsi="Arial" w:cs="Arial"/>
                <w:bCs/>
                <w:i w:val="0"/>
                <w:iCs w:val="0"/>
                <w:noProof/>
                <w:webHidden/>
              </w:rPr>
              <w:fldChar w:fldCharType="end"/>
            </w:r>
          </w:hyperlink>
        </w:p>
        <w:p w14:paraId="5E0E8B20" w14:textId="6B071D63"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4" w:history="1">
            <w:r w:rsidR="003679D3" w:rsidRPr="00D8161B">
              <w:rPr>
                <w:rStyle w:val="Hipercze"/>
                <w:rFonts w:ascii="Arial" w:hAnsi="Arial" w:cs="Arial"/>
                <w:bCs/>
                <w:noProof/>
              </w:rPr>
              <w:t>2.4.</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Zagrożenia naturalne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_Toc104964924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37</w:t>
            </w:r>
            <w:r w:rsidR="003679D3" w:rsidRPr="00D8161B">
              <w:rPr>
                <w:rFonts w:ascii="Arial" w:hAnsi="Arial" w:cs="Arial"/>
                <w:bCs/>
                <w:noProof/>
                <w:webHidden/>
              </w:rPr>
              <w:fldChar w:fldCharType="end"/>
            </w:r>
          </w:hyperlink>
        </w:p>
        <w:p w14:paraId="6EFC3E89" w14:textId="24BF7C86"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5" w:history="1">
            <w:r w:rsidR="003679D3" w:rsidRPr="00D8161B">
              <w:rPr>
                <w:rStyle w:val="Hipercze"/>
                <w:rFonts w:ascii="Arial" w:hAnsi="Arial" w:cs="Arial"/>
                <w:bCs/>
                <w:noProof/>
              </w:rPr>
              <w:t>2.5.</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Powietrze atmosferyczne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_Toc104964925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41</w:t>
            </w:r>
            <w:r w:rsidR="003679D3" w:rsidRPr="00D8161B">
              <w:rPr>
                <w:rFonts w:ascii="Arial" w:hAnsi="Arial" w:cs="Arial"/>
                <w:bCs/>
                <w:noProof/>
                <w:webHidden/>
              </w:rPr>
              <w:fldChar w:fldCharType="end"/>
            </w:r>
          </w:hyperlink>
        </w:p>
        <w:p w14:paraId="5DF80DE5" w14:textId="46E2AECE"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6" w:history="1">
            <w:r w:rsidR="003679D3" w:rsidRPr="00D8161B">
              <w:rPr>
                <w:rStyle w:val="Hipercze"/>
                <w:rFonts w:ascii="Arial" w:hAnsi="Arial" w:cs="Arial"/>
                <w:bCs/>
                <w:noProof/>
              </w:rPr>
              <w:t>2.6.</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Klimat</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_Toc104964926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47</w:t>
            </w:r>
            <w:r w:rsidR="003679D3" w:rsidRPr="00D8161B">
              <w:rPr>
                <w:rFonts w:ascii="Arial" w:hAnsi="Arial" w:cs="Arial"/>
                <w:bCs/>
                <w:noProof/>
                <w:webHidden/>
              </w:rPr>
              <w:fldChar w:fldCharType="end"/>
            </w:r>
          </w:hyperlink>
        </w:p>
        <w:p w14:paraId="1039FB69" w14:textId="3D99E12F"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7" w:history="1">
            <w:r w:rsidR="003679D3" w:rsidRPr="00D8161B">
              <w:rPr>
                <w:rStyle w:val="Hipercze"/>
                <w:rFonts w:ascii="Arial" w:hAnsi="Arial" w:cs="Arial"/>
                <w:bCs/>
                <w:noProof/>
              </w:rPr>
              <w:t>2.7.</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Budowa geologiczna i zasoby naturalne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_Toc104964927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48</w:t>
            </w:r>
            <w:r w:rsidR="003679D3" w:rsidRPr="00D8161B">
              <w:rPr>
                <w:rFonts w:ascii="Arial" w:hAnsi="Arial" w:cs="Arial"/>
                <w:bCs/>
                <w:noProof/>
                <w:webHidden/>
              </w:rPr>
              <w:fldChar w:fldCharType="end"/>
            </w:r>
          </w:hyperlink>
        </w:p>
        <w:p w14:paraId="1B6EB03B" w14:textId="3CED172A"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8" w:history="1">
            <w:r w:rsidR="003679D3" w:rsidRPr="00D8161B">
              <w:rPr>
                <w:rStyle w:val="Hipercze"/>
                <w:rFonts w:ascii="Arial" w:hAnsi="Arial" w:cs="Arial"/>
                <w:bCs/>
                <w:noProof/>
              </w:rPr>
              <w:t>2.8.</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Gleby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_Toc104964928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51</w:t>
            </w:r>
            <w:r w:rsidR="003679D3" w:rsidRPr="00D8161B">
              <w:rPr>
                <w:rFonts w:ascii="Arial" w:hAnsi="Arial" w:cs="Arial"/>
                <w:bCs/>
                <w:noProof/>
                <w:webHidden/>
              </w:rPr>
              <w:fldChar w:fldCharType="end"/>
            </w:r>
          </w:hyperlink>
        </w:p>
        <w:p w14:paraId="006B8D0C" w14:textId="1D5EBE57"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29" w:history="1">
            <w:r w:rsidR="003679D3" w:rsidRPr="00D8161B">
              <w:rPr>
                <w:rStyle w:val="Hipercze"/>
                <w:rFonts w:ascii="Arial" w:hAnsi="Arial" w:cs="Arial"/>
                <w:bCs/>
                <w:noProof/>
              </w:rPr>
              <w:t>2.9.</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Gospodarka odpadami</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_Toc104964929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56</w:t>
            </w:r>
            <w:r w:rsidR="003679D3" w:rsidRPr="00D8161B">
              <w:rPr>
                <w:rFonts w:ascii="Arial" w:hAnsi="Arial" w:cs="Arial"/>
                <w:bCs/>
                <w:noProof/>
                <w:webHidden/>
              </w:rPr>
              <w:fldChar w:fldCharType="end"/>
            </w:r>
          </w:hyperlink>
        </w:p>
        <w:p w14:paraId="390EAF05" w14:textId="6B87EFFB" w:rsidR="003679D3" w:rsidRPr="00D8161B" w:rsidRDefault="00000000">
          <w:pPr>
            <w:pStyle w:val="Spistreci2"/>
            <w:tabs>
              <w:tab w:val="left" w:pos="1000"/>
              <w:tab w:val="right" w:pos="9062"/>
            </w:tabs>
            <w:rPr>
              <w:rFonts w:ascii="Arial" w:eastAsiaTheme="minorEastAsia" w:hAnsi="Arial" w:cs="Arial"/>
              <w:bCs/>
              <w:smallCaps w:val="0"/>
              <w:noProof/>
              <w:snapToGrid/>
              <w:lang w:eastAsia="pl-PL"/>
            </w:rPr>
          </w:pPr>
          <w:hyperlink w:anchor="_Toc104964930" w:history="1">
            <w:r w:rsidR="003679D3" w:rsidRPr="00D8161B">
              <w:rPr>
                <w:rStyle w:val="Hipercze"/>
                <w:rFonts w:ascii="Arial" w:hAnsi="Arial" w:cs="Arial"/>
                <w:bCs/>
                <w:noProof/>
              </w:rPr>
              <w:t>2.10.</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Klimat akustyczny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_Toc104964930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61</w:t>
            </w:r>
            <w:r w:rsidR="003679D3" w:rsidRPr="00D8161B">
              <w:rPr>
                <w:rFonts w:ascii="Arial" w:hAnsi="Arial" w:cs="Arial"/>
                <w:bCs/>
                <w:noProof/>
                <w:webHidden/>
              </w:rPr>
              <w:fldChar w:fldCharType="end"/>
            </w:r>
          </w:hyperlink>
        </w:p>
        <w:p w14:paraId="035D2C5C" w14:textId="6D99DD76" w:rsidR="003679D3" w:rsidRPr="00D8161B" w:rsidRDefault="00000000">
          <w:pPr>
            <w:pStyle w:val="Spistreci2"/>
            <w:tabs>
              <w:tab w:val="left" w:pos="1000"/>
              <w:tab w:val="right" w:pos="9062"/>
            </w:tabs>
            <w:rPr>
              <w:rFonts w:ascii="Arial" w:eastAsiaTheme="minorEastAsia" w:hAnsi="Arial" w:cs="Arial"/>
              <w:bCs/>
              <w:smallCaps w:val="0"/>
              <w:noProof/>
              <w:snapToGrid/>
              <w:lang w:eastAsia="pl-PL"/>
            </w:rPr>
          </w:pPr>
          <w:hyperlink w:anchor="_Toc104964931" w:history="1">
            <w:r w:rsidR="003679D3" w:rsidRPr="00D8161B">
              <w:rPr>
                <w:rStyle w:val="Hipercze"/>
                <w:rFonts w:ascii="Arial" w:hAnsi="Arial" w:cs="Arial"/>
                <w:bCs/>
                <w:noProof/>
              </w:rPr>
              <w:t>2.11.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Poważne awarie przemysłowe (PAP)</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_Toc104964931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67</w:t>
            </w:r>
            <w:r w:rsidR="003679D3" w:rsidRPr="00D8161B">
              <w:rPr>
                <w:rFonts w:ascii="Arial" w:hAnsi="Arial" w:cs="Arial"/>
                <w:bCs/>
                <w:noProof/>
                <w:webHidden/>
              </w:rPr>
              <w:fldChar w:fldCharType="end"/>
            </w:r>
          </w:hyperlink>
        </w:p>
        <w:p w14:paraId="287B86B0" w14:textId="10ED83DA"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32" w:history="1">
            <w:r w:rsidR="003679D3" w:rsidRPr="00D8161B">
              <w:rPr>
                <w:rStyle w:val="Hipercze"/>
                <w:rFonts w:ascii="Arial" w:hAnsi="Arial" w:cs="Arial"/>
                <w:b w:val="0"/>
                <w:noProof/>
              </w:rPr>
              <w:t>3.</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Istniejące problemy ochrony środowiska istotne z punktu widzenia realizacji projektowanego dokumentu</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_Toc104964932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68</w:t>
            </w:r>
            <w:r w:rsidR="003679D3" w:rsidRPr="00D8161B">
              <w:rPr>
                <w:rFonts w:ascii="Arial" w:hAnsi="Arial" w:cs="Arial"/>
                <w:b w:val="0"/>
                <w:noProof/>
                <w:webHidden/>
              </w:rPr>
              <w:fldChar w:fldCharType="end"/>
            </w:r>
          </w:hyperlink>
        </w:p>
        <w:p w14:paraId="25EAC96F" w14:textId="2328B2BD"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33" w:history="1">
            <w:r w:rsidR="003679D3" w:rsidRPr="00D8161B">
              <w:rPr>
                <w:rStyle w:val="Hipercze"/>
                <w:rFonts w:ascii="Arial" w:hAnsi="Arial" w:cs="Arial"/>
                <w:b w:val="0"/>
                <w:noProof/>
              </w:rPr>
              <w:t>4.</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Wpływ na środowisko w przypadku odstąpienia od realizacji WPGO 2022-2028 wraz z planem inwestycyjnym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_Toc104964933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70</w:t>
            </w:r>
            <w:r w:rsidR="003679D3" w:rsidRPr="00D8161B">
              <w:rPr>
                <w:rFonts w:ascii="Arial" w:hAnsi="Arial" w:cs="Arial"/>
                <w:b w:val="0"/>
                <w:noProof/>
                <w:webHidden/>
              </w:rPr>
              <w:fldChar w:fldCharType="end"/>
            </w:r>
          </w:hyperlink>
        </w:p>
        <w:p w14:paraId="3B3E6358" w14:textId="73DAEBF3"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34" w:history="1">
            <w:r w:rsidR="003679D3" w:rsidRPr="00D8161B">
              <w:rPr>
                <w:rStyle w:val="Hipercze"/>
                <w:rFonts w:ascii="Arial" w:hAnsi="Arial" w:cs="Arial"/>
                <w:b w:val="0"/>
                <w:noProof/>
              </w:rPr>
              <w:t>5.</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Powiązania projektu WPGO 2022-2028 wraz z Planem Inwestycyjnym z innymi dokumentami wspólnotowymi, krajowymi, regionalnymi oraz cele ochrony środowiska ustanowione w tych dokumentach i sposób ich uwzględnienia w projekcie WPGO 2022-2028</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_Toc104964934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71</w:t>
            </w:r>
            <w:r w:rsidR="003679D3" w:rsidRPr="00D8161B">
              <w:rPr>
                <w:rFonts w:ascii="Arial" w:hAnsi="Arial" w:cs="Arial"/>
                <w:b w:val="0"/>
                <w:noProof/>
                <w:webHidden/>
              </w:rPr>
              <w:fldChar w:fldCharType="end"/>
            </w:r>
          </w:hyperlink>
        </w:p>
        <w:p w14:paraId="6375ED66" w14:textId="7683F5F9"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35" w:history="1">
            <w:r w:rsidR="003679D3" w:rsidRPr="00D8161B">
              <w:rPr>
                <w:rStyle w:val="Hipercze"/>
                <w:rFonts w:ascii="Arial" w:hAnsi="Arial" w:cs="Arial"/>
                <w:b w:val="0"/>
                <w:noProof/>
              </w:rPr>
              <w:t>6.</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Analiza i ocena wpływu ustaleń projektu Planu na poszczególne komponenty środowiska wraz z prognozą zmian środowiska</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_Toc104964935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79</w:t>
            </w:r>
            <w:r w:rsidR="003679D3" w:rsidRPr="00D8161B">
              <w:rPr>
                <w:rFonts w:ascii="Arial" w:hAnsi="Arial" w:cs="Arial"/>
                <w:b w:val="0"/>
                <w:noProof/>
                <w:webHidden/>
              </w:rPr>
              <w:fldChar w:fldCharType="end"/>
            </w:r>
          </w:hyperlink>
        </w:p>
        <w:p w14:paraId="3E21585E" w14:textId="789F5667"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36" w:history="1">
            <w:r w:rsidR="003679D3" w:rsidRPr="00D8161B">
              <w:rPr>
                <w:rStyle w:val="Hipercze"/>
                <w:rFonts w:ascii="Arial" w:hAnsi="Arial" w:cs="Arial"/>
                <w:bCs/>
                <w:noProof/>
              </w:rPr>
              <w:t>6.1.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Przyjęte założenia</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_Toc104964936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79</w:t>
            </w:r>
            <w:r w:rsidR="003679D3" w:rsidRPr="00D8161B">
              <w:rPr>
                <w:rFonts w:ascii="Arial" w:hAnsi="Arial" w:cs="Arial"/>
                <w:bCs/>
                <w:noProof/>
                <w:webHidden/>
              </w:rPr>
              <w:fldChar w:fldCharType="end"/>
            </w:r>
          </w:hyperlink>
        </w:p>
        <w:p w14:paraId="2047E0B9" w14:textId="56016766" w:rsidR="003679D3" w:rsidRPr="00D8161B" w:rsidRDefault="00000000">
          <w:pPr>
            <w:pStyle w:val="Spistreci2"/>
            <w:tabs>
              <w:tab w:val="left" w:pos="800"/>
              <w:tab w:val="right" w:pos="9062"/>
            </w:tabs>
            <w:rPr>
              <w:rFonts w:ascii="Arial" w:eastAsiaTheme="minorEastAsia" w:hAnsi="Arial" w:cs="Arial"/>
              <w:bCs/>
              <w:smallCaps w:val="0"/>
              <w:noProof/>
              <w:snapToGrid/>
              <w:lang w:eastAsia="pl-PL"/>
            </w:rPr>
          </w:pPr>
          <w:hyperlink w:anchor="_Toc104964937" w:history="1">
            <w:r w:rsidR="003679D3" w:rsidRPr="00D8161B">
              <w:rPr>
                <w:rStyle w:val="Hipercze"/>
                <w:rFonts w:ascii="Arial" w:hAnsi="Arial" w:cs="Arial"/>
                <w:bCs/>
                <w:noProof/>
              </w:rPr>
              <w:t>6.2.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Identyfikacja oddziaływań ustaleń projektu WPGO 2022-2028 wraz z Planem Inwestycyjnym na poszczególne komponenty środowiska wraz z prognozą zmian środowiska</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_Toc104964937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79</w:t>
            </w:r>
            <w:r w:rsidR="003679D3" w:rsidRPr="00D8161B">
              <w:rPr>
                <w:rFonts w:ascii="Arial" w:hAnsi="Arial" w:cs="Arial"/>
                <w:bCs/>
                <w:noProof/>
                <w:webHidden/>
              </w:rPr>
              <w:fldChar w:fldCharType="end"/>
            </w:r>
          </w:hyperlink>
        </w:p>
        <w:p w14:paraId="0084D321" w14:textId="2FC786B4" w:rsidR="003679D3" w:rsidRPr="00D8161B" w:rsidRDefault="00000000">
          <w:pPr>
            <w:pStyle w:val="Spistreci3"/>
            <w:tabs>
              <w:tab w:val="left" w:pos="1200"/>
              <w:tab w:val="right" w:pos="9062"/>
            </w:tabs>
            <w:rPr>
              <w:rFonts w:ascii="Arial" w:eastAsiaTheme="minorEastAsia" w:hAnsi="Arial" w:cs="Arial"/>
              <w:bCs/>
              <w:i w:val="0"/>
              <w:iCs w:val="0"/>
              <w:noProof/>
              <w:snapToGrid/>
              <w:lang w:eastAsia="pl-PL"/>
            </w:rPr>
          </w:pPr>
          <w:hyperlink w:anchor="_Toc104964938" w:history="1">
            <w:r w:rsidR="003679D3" w:rsidRPr="00D8161B">
              <w:rPr>
                <w:rStyle w:val="Hipercze"/>
                <w:rFonts w:ascii="Arial" w:hAnsi="Arial" w:cs="Arial"/>
                <w:bCs/>
                <w:i w:val="0"/>
                <w:iCs w:val="0"/>
                <w:noProof/>
              </w:rPr>
              <w:t>6.2.1.</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Oddziaływanie na obszary chronione, w tym Natura 2000 oraz różnorodność biologiczną, rośliny i zwierzęta</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_Toc104964938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95</w:t>
            </w:r>
            <w:r w:rsidR="003679D3" w:rsidRPr="00D8161B">
              <w:rPr>
                <w:rFonts w:ascii="Arial" w:hAnsi="Arial" w:cs="Arial"/>
                <w:bCs/>
                <w:i w:val="0"/>
                <w:iCs w:val="0"/>
                <w:noProof/>
                <w:webHidden/>
              </w:rPr>
              <w:fldChar w:fldCharType="end"/>
            </w:r>
          </w:hyperlink>
        </w:p>
        <w:p w14:paraId="02A45C21" w14:textId="6D90BE4C"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39" w:history="1">
            <w:r w:rsidR="003679D3" w:rsidRPr="00D8161B">
              <w:rPr>
                <w:rStyle w:val="Hipercze"/>
                <w:rFonts w:ascii="Arial" w:hAnsi="Arial" w:cs="Arial"/>
                <w:bCs/>
                <w:i w:val="0"/>
                <w:iCs w:val="0"/>
                <w:noProof/>
              </w:rPr>
              <w:t>6.2.2. Oddziaływanie na wody, ich jednolite części oraz GZWP</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_Toc104964939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147</w:t>
            </w:r>
            <w:r w:rsidR="003679D3" w:rsidRPr="00D8161B">
              <w:rPr>
                <w:rFonts w:ascii="Arial" w:hAnsi="Arial" w:cs="Arial"/>
                <w:bCs/>
                <w:i w:val="0"/>
                <w:iCs w:val="0"/>
                <w:noProof/>
                <w:webHidden/>
              </w:rPr>
              <w:fldChar w:fldCharType="end"/>
            </w:r>
          </w:hyperlink>
        </w:p>
        <w:p w14:paraId="766F07DF" w14:textId="1DBA5B8E"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0" w:history="1">
            <w:r w:rsidR="003679D3" w:rsidRPr="00D8161B">
              <w:rPr>
                <w:rStyle w:val="Hipercze"/>
                <w:rFonts w:ascii="Arial" w:hAnsi="Arial" w:cs="Arial"/>
                <w:bCs/>
                <w:i w:val="0"/>
                <w:iCs w:val="0"/>
                <w:noProof/>
              </w:rPr>
              <w:t>6.2.3. Oddziaływanie na gleby, powierzchnię ziemi i zasoby naturalne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_Toc104964940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153</w:t>
            </w:r>
            <w:r w:rsidR="003679D3" w:rsidRPr="00D8161B">
              <w:rPr>
                <w:rFonts w:ascii="Arial" w:hAnsi="Arial" w:cs="Arial"/>
                <w:bCs/>
                <w:i w:val="0"/>
                <w:iCs w:val="0"/>
                <w:noProof/>
                <w:webHidden/>
              </w:rPr>
              <w:fldChar w:fldCharType="end"/>
            </w:r>
          </w:hyperlink>
        </w:p>
        <w:p w14:paraId="1C8DEFF5" w14:textId="67676AEA"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1" w:history="1">
            <w:r w:rsidR="003679D3" w:rsidRPr="00D8161B">
              <w:rPr>
                <w:rStyle w:val="Hipercze"/>
                <w:rFonts w:ascii="Arial" w:hAnsi="Arial" w:cs="Arial"/>
                <w:bCs/>
                <w:i w:val="0"/>
                <w:iCs w:val="0"/>
                <w:noProof/>
              </w:rPr>
              <w:t>6.2.4. Oddziaływanie na powietrze i klimat</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_Toc104964941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155</w:t>
            </w:r>
            <w:r w:rsidR="003679D3" w:rsidRPr="00D8161B">
              <w:rPr>
                <w:rFonts w:ascii="Arial" w:hAnsi="Arial" w:cs="Arial"/>
                <w:bCs/>
                <w:i w:val="0"/>
                <w:iCs w:val="0"/>
                <w:noProof/>
                <w:webHidden/>
              </w:rPr>
              <w:fldChar w:fldCharType="end"/>
            </w:r>
          </w:hyperlink>
        </w:p>
        <w:p w14:paraId="0C3B5190" w14:textId="329F5092"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2" w:history="1">
            <w:r w:rsidR="003679D3" w:rsidRPr="00D8161B">
              <w:rPr>
                <w:rStyle w:val="Hipercze"/>
                <w:rFonts w:ascii="Arial" w:hAnsi="Arial" w:cs="Arial"/>
                <w:bCs/>
                <w:i w:val="0"/>
                <w:iCs w:val="0"/>
                <w:noProof/>
              </w:rPr>
              <w:t>6.2.5. Oddziaływanie na klimat akustyczny</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_Toc104964942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160</w:t>
            </w:r>
            <w:r w:rsidR="003679D3" w:rsidRPr="00D8161B">
              <w:rPr>
                <w:rFonts w:ascii="Arial" w:hAnsi="Arial" w:cs="Arial"/>
                <w:bCs/>
                <w:i w:val="0"/>
                <w:iCs w:val="0"/>
                <w:noProof/>
                <w:webHidden/>
              </w:rPr>
              <w:fldChar w:fldCharType="end"/>
            </w:r>
          </w:hyperlink>
        </w:p>
        <w:p w14:paraId="5AB4C6B2" w14:textId="7F0968F5"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3" w:history="1">
            <w:r w:rsidR="003679D3" w:rsidRPr="00D8161B">
              <w:rPr>
                <w:rStyle w:val="Hipercze"/>
                <w:rFonts w:ascii="Arial" w:hAnsi="Arial" w:cs="Arial"/>
                <w:bCs/>
                <w:i w:val="0"/>
                <w:iCs w:val="0"/>
                <w:noProof/>
              </w:rPr>
              <w:t>6.2.6. Oddziaływanie na krajobraz</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_Toc104964943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161</w:t>
            </w:r>
            <w:r w:rsidR="003679D3" w:rsidRPr="00D8161B">
              <w:rPr>
                <w:rFonts w:ascii="Arial" w:hAnsi="Arial" w:cs="Arial"/>
                <w:bCs/>
                <w:i w:val="0"/>
                <w:iCs w:val="0"/>
                <w:noProof/>
                <w:webHidden/>
              </w:rPr>
              <w:fldChar w:fldCharType="end"/>
            </w:r>
          </w:hyperlink>
        </w:p>
        <w:p w14:paraId="64377C25" w14:textId="0E610FA2"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4" w:history="1">
            <w:r w:rsidR="003679D3" w:rsidRPr="00D8161B">
              <w:rPr>
                <w:rStyle w:val="Hipercze"/>
                <w:rFonts w:ascii="Arial" w:hAnsi="Arial" w:cs="Arial"/>
                <w:bCs/>
                <w:i w:val="0"/>
                <w:iCs w:val="0"/>
                <w:noProof/>
              </w:rPr>
              <w:t>6.2.7. Oddziaływanie na dziedzictwo kulturowe, zabytki i dobra materialne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_Toc104964944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162</w:t>
            </w:r>
            <w:r w:rsidR="003679D3" w:rsidRPr="00D8161B">
              <w:rPr>
                <w:rFonts w:ascii="Arial" w:hAnsi="Arial" w:cs="Arial"/>
                <w:bCs/>
                <w:i w:val="0"/>
                <w:iCs w:val="0"/>
                <w:noProof/>
                <w:webHidden/>
              </w:rPr>
              <w:fldChar w:fldCharType="end"/>
            </w:r>
          </w:hyperlink>
        </w:p>
        <w:p w14:paraId="3FA27D58" w14:textId="04B9D07F"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5" w:history="1">
            <w:r w:rsidR="003679D3" w:rsidRPr="00D8161B">
              <w:rPr>
                <w:rStyle w:val="Hipercze"/>
                <w:rFonts w:ascii="Arial" w:hAnsi="Arial" w:cs="Arial"/>
                <w:bCs/>
                <w:i w:val="0"/>
                <w:iCs w:val="0"/>
                <w:noProof/>
              </w:rPr>
              <w:t>6.2.8. Oddziaływanie na ludzi, zdrowie i jakość życia</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_Toc104964945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163</w:t>
            </w:r>
            <w:r w:rsidR="003679D3" w:rsidRPr="00D8161B">
              <w:rPr>
                <w:rFonts w:ascii="Arial" w:hAnsi="Arial" w:cs="Arial"/>
                <w:bCs/>
                <w:i w:val="0"/>
                <w:iCs w:val="0"/>
                <w:noProof/>
                <w:webHidden/>
              </w:rPr>
              <w:fldChar w:fldCharType="end"/>
            </w:r>
          </w:hyperlink>
        </w:p>
        <w:p w14:paraId="57AF7401" w14:textId="620D3261" w:rsidR="003679D3" w:rsidRPr="00D8161B" w:rsidRDefault="00000000">
          <w:pPr>
            <w:pStyle w:val="Spistreci3"/>
            <w:tabs>
              <w:tab w:val="right" w:pos="9062"/>
            </w:tabs>
            <w:rPr>
              <w:rFonts w:ascii="Arial" w:eastAsiaTheme="minorEastAsia" w:hAnsi="Arial" w:cs="Arial"/>
              <w:bCs/>
              <w:i w:val="0"/>
              <w:iCs w:val="0"/>
              <w:noProof/>
              <w:snapToGrid/>
              <w:lang w:eastAsia="pl-PL"/>
            </w:rPr>
          </w:pPr>
          <w:hyperlink w:anchor="_Toc104964946" w:history="1">
            <w:r w:rsidR="003679D3" w:rsidRPr="00D8161B">
              <w:rPr>
                <w:rStyle w:val="Hipercze"/>
                <w:rFonts w:ascii="Arial" w:hAnsi="Arial" w:cs="Arial"/>
                <w:bCs/>
                <w:i w:val="0"/>
                <w:iCs w:val="0"/>
                <w:noProof/>
              </w:rPr>
              <w:t>6.2.9. Oddziaływania skumulowane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_Toc104964946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267659">
              <w:rPr>
                <w:rFonts w:ascii="Arial" w:hAnsi="Arial" w:cs="Arial"/>
                <w:bCs/>
                <w:i w:val="0"/>
                <w:iCs w:val="0"/>
                <w:noProof/>
                <w:webHidden/>
              </w:rPr>
              <w:t>165</w:t>
            </w:r>
            <w:r w:rsidR="003679D3" w:rsidRPr="00D8161B">
              <w:rPr>
                <w:rFonts w:ascii="Arial" w:hAnsi="Arial" w:cs="Arial"/>
                <w:bCs/>
                <w:i w:val="0"/>
                <w:iCs w:val="0"/>
                <w:noProof/>
                <w:webHidden/>
              </w:rPr>
              <w:fldChar w:fldCharType="end"/>
            </w:r>
          </w:hyperlink>
        </w:p>
        <w:p w14:paraId="01023ECE" w14:textId="3CBBCFB6"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47" w:history="1">
            <w:r w:rsidR="003679D3" w:rsidRPr="00D8161B">
              <w:rPr>
                <w:rStyle w:val="Hipercze"/>
                <w:rFonts w:ascii="Arial" w:hAnsi="Arial" w:cs="Arial"/>
                <w:b w:val="0"/>
                <w:noProof/>
              </w:rPr>
              <w:t>7.</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Informacje o możliwym transgranicznym oddziaływaniu projektu Planu na środowisko</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_Toc104964947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166</w:t>
            </w:r>
            <w:r w:rsidR="003679D3" w:rsidRPr="00D8161B">
              <w:rPr>
                <w:rFonts w:ascii="Arial" w:hAnsi="Arial" w:cs="Arial"/>
                <w:b w:val="0"/>
                <w:noProof/>
                <w:webHidden/>
              </w:rPr>
              <w:fldChar w:fldCharType="end"/>
            </w:r>
          </w:hyperlink>
        </w:p>
        <w:p w14:paraId="4E3022A7" w14:textId="53DF85CF"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48" w:history="1">
            <w:r w:rsidR="003679D3" w:rsidRPr="00D8161B">
              <w:rPr>
                <w:rStyle w:val="Hipercze"/>
                <w:rFonts w:ascii="Arial" w:hAnsi="Arial" w:cs="Arial"/>
                <w:b w:val="0"/>
                <w:noProof/>
              </w:rPr>
              <w:t>8.</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Rozwiązania mające na celu zapobieganie, ograniczanie lub kompensację przyrodniczą negatywnych oddziaływań na środowisko, mogących być rezultatem realizacji projektu WPGO 2022-2028 wraz z Planem Inwestycyjnym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_Toc104964948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166</w:t>
            </w:r>
            <w:r w:rsidR="003679D3" w:rsidRPr="00D8161B">
              <w:rPr>
                <w:rFonts w:ascii="Arial" w:hAnsi="Arial" w:cs="Arial"/>
                <w:b w:val="0"/>
                <w:noProof/>
                <w:webHidden/>
              </w:rPr>
              <w:fldChar w:fldCharType="end"/>
            </w:r>
          </w:hyperlink>
        </w:p>
        <w:p w14:paraId="27AE34E4" w14:textId="5885E591" w:rsidR="003679D3" w:rsidRPr="00D8161B" w:rsidRDefault="00000000">
          <w:pPr>
            <w:pStyle w:val="Spistreci1"/>
            <w:tabs>
              <w:tab w:val="left" w:pos="400"/>
              <w:tab w:val="right" w:pos="9062"/>
            </w:tabs>
            <w:rPr>
              <w:rFonts w:ascii="Arial" w:eastAsiaTheme="minorEastAsia" w:hAnsi="Arial" w:cs="Arial"/>
              <w:b w:val="0"/>
              <w:caps w:val="0"/>
              <w:noProof/>
              <w:snapToGrid/>
              <w:lang w:eastAsia="pl-PL"/>
            </w:rPr>
          </w:pPr>
          <w:hyperlink w:anchor="_Toc104964949" w:history="1">
            <w:r w:rsidR="003679D3" w:rsidRPr="00D8161B">
              <w:rPr>
                <w:rStyle w:val="Hipercze"/>
                <w:rFonts w:ascii="Arial" w:hAnsi="Arial" w:cs="Arial"/>
                <w:b w:val="0"/>
                <w:noProof/>
              </w:rPr>
              <w:t>9.</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Rozwiązania alternatywne do rozwiązań zawartych w projekcie WPGO 2022-2028 wraz z Planem Inwestycyjnym z uzasadnieniem ich wyboru oraz opis metod dokonania oceny prowadzącej do tego wyboru albo wyjaśnienie braku rozwiązań alternatywnych</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_Toc104964949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170</w:t>
            </w:r>
            <w:r w:rsidR="003679D3" w:rsidRPr="00D8161B">
              <w:rPr>
                <w:rFonts w:ascii="Arial" w:hAnsi="Arial" w:cs="Arial"/>
                <w:b w:val="0"/>
                <w:noProof/>
                <w:webHidden/>
              </w:rPr>
              <w:fldChar w:fldCharType="end"/>
            </w:r>
          </w:hyperlink>
        </w:p>
        <w:p w14:paraId="612FD40F" w14:textId="6B11FAB1" w:rsidR="003679D3" w:rsidRPr="00D8161B" w:rsidRDefault="00000000">
          <w:pPr>
            <w:pStyle w:val="Spistreci1"/>
            <w:tabs>
              <w:tab w:val="left" w:pos="600"/>
              <w:tab w:val="right" w:pos="9062"/>
            </w:tabs>
            <w:rPr>
              <w:rFonts w:ascii="Arial" w:eastAsiaTheme="minorEastAsia" w:hAnsi="Arial" w:cs="Arial"/>
              <w:b w:val="0"/>
              <w:caps w:val="0"/>
              <w:noProof/>
              <w:snapToGrid/>
              <w:lang w:eastAsia="pl-PL"/>
            </w:rPr>
          </w:pPr>
          <w:hyperlink w:anchor="_Toc104964950" w:history="1">
            <w:r w:rsidR="003679D3" w:rsidRPr="00D8161B">
              <w:rPr>
                <w:rStyle w:val="Hipercze"/>
                <w:rFonts w:ascii="Arial" w:hAnsi="Arial" w:cs="Arial"/>
                <w:b w:val="0"/>
                <w:noProof/>
              </w:rPr>
              <w:t>10.</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Propozycje dotyczące przewidywanych metod analizy (badań) skutków realizacji postanowień projektu WPGO 2022-2028 wraz z Planem Inwestycyjnym oraz częstotliwości jej przeprowadzania</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_Toc104964950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171</w:t>
            </w:r>
            <w:r w:rsidR="003679D3" w:rsidRPr="00D8161B">
              <w:rPr>
                <w:rFonts w:ascii="Arial" w:hAnsi="Arial" w:cs="Arial"/>
                <w:b w:val="0"/>
                <w:noProof/>
                <w:webHidden/>
              </w:rPr>
              <w:fldChar w:fldCharType="end"/>
            </w:r>
          </w:hyperlink>
        </w:p>
        <w:p w14:paraId="02E73D5D" w14:textId="71FBF3D6" w:rsidR="003679D3" w:rsidRPr="00D8161B" w:rsidRDefault="00000000">
          <w:pPr>
            <w:pStyle w:val="Spistreci1"/>
            <w:tabs>
              <w:tab w:val="left" w:pos="600"/>
              <w:tab w:val="right" w:pos="9062"/>
            </w:tabs>
            <w:rPr>
              <w:rFonts w:ascii="Arial" w:eastAsiaTheme="minorEastAsia" w:hAnsi="Arial" w:cs="Arial"/>
              <w:b w:val="0"/>
              <w:caps w:val="0"/>
              <w:noProof/>
              <w:snapToGrid/>
              <w:lang w:eastAsia="pl-PL"/>
            </w:rPr>
          </w:pPr>
          <w:hyperlink w:anchor="_Toc104964951" w:history="1">
            <w:r w:rsidR="003679D3" w:rsidRPr="00D8161B">
              <w:rPr>
                <w:rStyle w:val="Hipercze"/>
                <w:rFonts w:ascii="Arial" w:hAnsi="Arial" w:cs="Arial"/>
                <w:b w:val="0"/>
                <w:noProof/>
              </w:rPr>
              <w:t>11.</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Wnioski i rekomendacje</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_Toc104964951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174</w:t>
            </w:r>
            <w:r w:rsidR="003679D3" w:rsidRPr="00D8161B">
              <w:rPr>
                <w:rFonts w:ascii="Arial" w:hAnsi="Arial" w:cs="Arial"/>
                <w:b w:val="0"/>
                <w:noProof/>
                <w:webHidden/>
              </w:rPr>
              <w:fldChar w:fldCharType="end"/>
            </w:r>
          </w:hyperlink>
        </w:p>
        <w:p w14:paraId="7C29BA33" w14:textId="3B59D7CA" w:rsidR="003679D3" w:rsidRPr="00D8161B" w:rsidRDefault="00000000">
          <w:pPr>
            <w:pStyle w:val="Spistreci2"/>
            <w:tabs>
              <w:tab w:val="left" w:pos="1000"/>
              <w:tab w:val="right" w:pos="9062"/>
            </w:tabs>
            <w:rPr>
              <w:rFonts w:ascii="Arial" w:eastAsiaTheme="minorEastAsia" w:hAnsi="Arial" w:cs="Arial"/>
              <w:bCs/>
              <w:smallCaps w:val="0"/>
              <w:noProof/>
              <w:snapToGrid/>
              <w:lang w:eastAsia="pl-PL"/>
            </w:rPr>
          </w:pPr>
          <w:hyperlink w:anchor="_Toc104964952" w:history="1">
            <w:r w:rsidR="003679D3" w:rsidRPr="00D8161B">
              <w:rPr>
                <w:rStyle w:val="Hipercze"/>
                <w:rFonts w:ascii="Arial" w:hAnsi="Arial" w:cs="Arial"/>
                <w:bCs/>
                <w:noProof/>
              </w:rPr>
              <w:t>11.1.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Wnioski</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_Toc104964952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174</w:t>
            </w:r>
            <w:r w:rsidR="003679D3" w:rsidRPr="00D8161B">
              <w:rPr>
                <w:rFonts w:ascii="Arial" w:hAnsi="Arial" w:cs="Arial"/>
                <w:bCs/>
                <w:noProof/>
                <w:webHidden/>
              </w:rPr>
              <w:fldChar w:fldCharType="end"/>
            </w:r>
          </w:hyperlink>
        </w:p>
        <w:p w14:paraId="67D9372E" w14:textId="112C4ABF" w:rsidR="003679D3" w:rsidRPr="00D8161B" w:rsidRDefault="00000000">
          <w:pPr>
            <w:pStyle w:val="Spistreci2"/>
            <w:tabs>
              <w:tab w:val="left" w:pos="1000"/>
              <w:tab w:val="right" w:pos="9062"/>
            </w:tabs>
            <w:rPr>
              <w:rFonts w:ascii="Arial" w:eastAsiaTheme="minorEastAsia" w:hAnsi="Arial" w:cs="Arial"/>
              <w:bCs/>
              <w:smallCaps w:val="0"/>
              <w:noProof/>
              <w:snapToGrid/>
              <w:lang w:eastAsia="pl-PL"/>
            </w:rPr>
          </w:pPr>
          <w:hyperlink w:anchor="_Toc104964953" w:history="1">
            <w:r w:rsidR="003679D3" w:rsidRPr="00D8161B">
              <w:rPr>
                <w:rStyle w:val="Hipercze"/>
                <w:rFonts w:ascii="Arial" w:hAnsi="Arial" w:cs="Arial"/>
                <w:bCs/>
                <w:noProof/>
              </w:rPr>
              <w:t>11.2.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Rekomendacje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_Toc104964953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267659">
              <w:rPr>
                <w:rFonts w:ascii="Arial" w:hAnsi="Arial" w:cs="Arial"/>
                <w:bCs/>
                <w:noProof/>
                <w:webHidden/>
              </w:rPr>
              <w:t>180</w:t>
            </w:r>
            <w:r w:rsidR="003679D3" w:rsidRPr="00D8161B">
              <w:rPr>
                <w:rFonts w:ascii="Arial" w:hAnsi="Arial" w:cs="Arial"/>
                <w:bCs/>
                <w:noProof/>
                <w:webHidden/>
              </w:rPr>
              <w:fldChar w:fldCharType="end"/>
            </w:r>
          </w:hyperlink>
        </w:p>
        <w:p w14:paraId="1326CBD6" w14:textId="4100AB4B" w:rsidR="003679D3" w:rsidRPr="00D8161B" w:rsidRDefault="00000000">
          <w:pPr>
            <w:pStyle w:val="Spistreci1"/>
            <w:tabs>
              <w:tab w:val="left" w:pos="600"/>
              <w:tab w:val="right" w:pos="9062"/>
            </w:tabs>
            <w:rPr>
              <w:rFonts w:ascii="Arial" w:eastAsiaTheme="minorEastAsia" w:hAnsi="Arial" w:cs="Arial"/>
              <w:b w:val="0"/>
              <w:caps w:val="0"/>
              <w:noProof/>
              <w:snapToGrid/>
              <w:lang w:eastAsia="pl-PL"/>
            </w:rPr>
          </w:pPr>
          <w:hyperlink w:anchor="_Toc104964954" w:history="1">
            <w:r w:rsidR="003679D3" w:rsidRPr="00D8161B">
              <w:rPr>
                <w:rStyle w:val="Hipercze"/>
                <w:rFonts w:ascii="Arial" w:hAnsi="Arial" w:cs="Arial"/>
                <w:b w:val="0"/>
                <w:noProof/>
              </w:rPr>
              <w:t>12.</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Załączniki graficzne</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_Toc104964954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181</w:t>
            </w:r>
            <w:r w:rsidR="003679D3" w:rsidRPr="00D8161B">
              <w:rPr>
                <w:rFonts w:ascii="Arial" w:hAnsi="Arial" w:cs="Arial"/>
                <w:b w:val="0"/>
                <w:noProof/>
                <w:webHidden/>
              </w:rPr>
              <w:fldChar w:fldCharType="end"/>
            </w:r>
          </w:hyperlink>
        </w:p>
        <w:p w14:paraId="52668857" w14:textId="632A69AE" w:rsidR="003679D3" w:rsidRPr="00D8161B" w:rsidRDefault="00000000">
          <w:pPr>
            <w:pStyle w:val="Spistreci1"/>
            <w:tabs>
              <w:tab w:val="left" w:pos="600"/>
              <w:tab w:val="right" w:pos="9062"/>
            </w:tabs>
            <w:rPr>
              <w:rFonts w:ascii="Arial" w:eastAsiaTheme="minorEastAsia" w:hAnsi="Arial" w:cs="Arial"/>
              <w:b w:val="0"/>
              <w:caps w:val="0"/>
              <w:noProof/>
              <w:snapToGrid/>
              <w:lang w:eastAsia="pl-PL"/>
            </w:rPr>
          </w:pPr>
          <w:hyperlink w:anchor="_Toc104964955" w:history="1">
            <w:r w:rsidR="003679D3" w:rsidRPr="00D8161B">
              <w:rPr>
                <w:rStyle w:val="Hipercze"/>
                <w:rFonts w:ascii="Arial" w:hAnsi="Arial" w:cs="Arial"/>
                <w:b w:val="0"/>
                <w:noProof/>
              </w:rPr>
              <w:t>13.</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Spis tabel</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_Toc104964955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187</w:t>
            </w:r>
            <w:r w:rsidR="003679D3" w:rsidRPr="00D8161B">
              <w:rPr>
                <w:rFonts w:ascii="Arial" w:hAnsi="Arial" w:cs="Arial"/>
                <w:b w:val="0"/>
                <w:noProof/>
                <w:webHidden/>
              </w:rPr>
              <w:fldChar w:fldCharType="end"/>
            </w:r>
          </w:hyperlink>
        </w:p>
        <w:p w14:paraId="428942E7" w14:textId="631BFAC7" w:rsidR="003679D3" w:rsidRPr="00D8161B" w:rsidRDefault="00000000">
          <w:pPr>
            <w:pStyle w:val="Spistreci1"/>
            <w:tabs>
              <w:tab w:val="left" w:pos="600"/>
              <w:tab w:val="right" w:pos="9062"/>
            </w:tabs>
            <w:rPr>
              <w:rFonts w:ascii="Arial" w:eastAsiaTheme="minorEastAsia" w:hAnsi="Arial" w:cs="Arial"/>
              <w:b w:val="0"/>
              <w:caps w:val="0"/>
              <w:noProof/>
              <w:snapToGrid/>
              <w:lang w:eastAsia="pl-PL"/>
            </w:rPr>
          </w:pPr>
          <w:hyperlink w:anchor="_Toc104964956" w:history="1">
            <w:r w:rsidR="003679D3" w:rsidRPr="00D8161B">
              <w:rPr>
                <w:rStyle w:val="Hipercze"/>
                <w:rFonts w:ascii="Arial" w:hAnsi="Arial" w:cs="Arial"/>
                <w:b w:val="0"/>
                <w:noProof/>
              </w:rPr>
              <w:t>14.</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Spis rysunków</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_Toc104964956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267659">
              <w:rPr>
                <w:rFonts w:ascii="Arial" w:hAnsi="Arial" w:cs="Arial"/>
                <w:b w:val="0"/>
                <w:noProof/>
                <w:webHidden/>
              </w:rPr>
              <w:t>188</w:t>
            </w:r>
            <w:r w:rsidR="003679D3" w:rsidRPr="00D8161B">
              <w:rPr>
                <w:rFonts w:ascii="Arial" w:hAnsi="Arial" w:cs="Arial"/>
                <w:b w:val="0"/>
                <w:noProof/>
                <w:webHidden/>
              </w:rPr>
              <w:fldChar w:fldCharType="end"/>
            </w:r>
          </w:hyperlink>
        </w:p>
        <w:p w14:paraId="3EE6E60C" w14:textId="26D874D5" w:rsidR="0002798D" w:rsidRDefault="0002798D">
          <w:r w:rsidRPr="00D8161B">
            <w:rPr>
              <w:rFonts w:ascii="Arial" w:hAnsi="Arial" w:cs="Arial"/>
              <w:bCs/>
            </w:rPr>
            <w:fldChar w:fldCharType="end"/>
          </w:r>
        </w:p>
      </w:sdtContent>
    </w:sdt>
    <w:p w14:paraId="5728B71E" w14:textId="77777777" w:rsidR="0002798D" w:rsidRDefault="0002798D" w:rsidP="00197E4D">
      <w:pPr>
        <w:widowControl/>
        <w:tabs>
          <w:tab w:val="clear" w:pos="567"/>
        </w:tabs>
        <w:spacing w:before="60" w:after="60"/>
        <w:jc w:val="left"/>
        <w:rPr>
          <w:highlight w:val="yellow"/>
        </w:rPr>
      </w:pPr>
    </w:p>
    <w:p w14:paraId="0DDD45B4" w14:textId="77777777" w:rsidR="0002798D" w:rsidRDefault="0002798D" w:rsidP="00197E4D">
      <w:pPr>
        <w:widowControl/>
        <w:tabs>
          <w:tab w:val="clear" w:pos="567"/>
        </w:tabs>
        <w:spacing w:before="60" w:after="60"/>
        <w:jc w:val="left"/>
        <w:rPr>
          <w:highlight w:val="yellow"/>
        </w:rPr>
      </w:pPr>
    </w:p>
    <w:p w14:paraId="3F3D7EEB" w14:textId="5005E98A" w:rsidR="00255924" w:rsidRPr="00197E4D" w:rsidRDefault="00255924" w:rsidP="00197E4D">
      <w:pPr>
        <w:widowControl/>
        <w:tabs>
          <w:tab w:val="clear" w:pos="567"/>
        </w:tabs>
        <w:spacing w:before="60" w:after="60"/>
        <w:jc w:val="left"/>
        <w:rPr>
          <w:kern w:val="28"/>
          <w:sz w:val="22"/>
          <w:highlight w:val="yellow"/>
        </w:rPr>
      </w:pPr>
      <w:r w:rsidRPr="00197E4D">
        <w:rPr>
          <w:highlight w:val="yellow"/>
        </w:rPr>
        <w:br w:type="page"/>
      </w:r>
    </w:p>
    <w:p w14:paraId="163BA0D3" w14:textId="17097730" w:rsidR="001F06CA" w:rsidRDefault="003E1B21" w:rsidP="001F06CA">
      <w:pPr>
        <w:pStyle w:val="Mwyr"/>
        <w:outlineLvl w:val="9"/>
      </w:pPr>
      <w:bookmarkStart w:id="1" w:name="_Toc518647975"/>
      <w:r w:rsidRPr="00A514FD">
        <w:lastRenderedPageBreak/>
        <w:t>Wykaz skrótów użytych w opracowaniu</w:t>
      </w:r>
      <w:bookmarkEnd w:id="1"/>
    </w:p>
    <w:tbl>
      <w:tblPr>
        <w:tblW w:w="0" w:type="auto"/>
        <w:tblCellMar>
          <w:left w:w="70" w:type="dxa"/>
          <w:right w:w="70" w:type="dxa"/>
        </w:tblCellMar>
        <w:tblLook w:val="04A0" w:firstRow="1" w:lastRow="0" w:firstColumn="1" w:lastColumn="0" w:noHBand="0" w:noVBand="1"/>
      </w:tblPr>
      <w:tblGrid>
        <w:gridCol w:w="1696"/>
        <w:gridCol w:w="7366"/>
      </w:tblGrid>
      <w:tr w:rsidR="001F06CA" w:rsidRPr="001F06CA" w14:paraId="5BB9C2BA" w14:textId="77777777" w:rsidTr="001F06CA">
        <w:trPr>
          <w:trHeight w:val="56"/>
        </w:trPr>
        <w:tc>
          <w:tcPr>
            <w:tcW w:w="1696" w:type="dxa"/>
            <w:shd w:val="clear" w:color="auto" w:fill="auto"/>
            <w:noWrap/>
            <w:vAlign w:val="center"/>
            <w:hideMark/>
          </w:tcPr>
          <w:p w14:paraId="123B859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BAT</w:t>
            </w:r>
          </w:p>
        </w:tc>
        <w:tc>
          <w:tcPr>
            <w:tcW w:w="7366" w:type="dxa"/>
            <w:shd w:val="clear" w:color="auto" w:fill="auto"/>
            <w:noWrap/>
            <w:vAlign w:val="center"/>
            <w:hideMark/>
          </w:tcPr>
          <w:p w14:paraId="1081B99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ang.: </w:t>
            </w:r>
            <w:proofErr w:type="spellStart"/>
            <w:r w:rsidRPr="001F06CA">
              <w:rPr>
                <w:rFonts w:ascii="Arial" w:hAnsi="Arial" w:cs="Arial"/>
                <w:color w:val="000000"/>
                <w:sz w:val="18"/>
                <w:szCs w:val="18"/>
              </w:rPr>
              <w:t>best</w:t>
            </w:r>
            <w:proofErr w:type="spellEnd"/>
            <w:r w:rsidRPr="001F06CA">
              <w:rPr>
                <w:rFonts w:ascii="Arial" w:hAnsi="Arial" w:cs="Arial"/>
                <w:color w:val="000000"/>
                <w:sz w:val="18"/>
                <w:szCs w:val="18"/>
              </w:rPr>
              <w:t xml:space="preserve"> </w:t>
            </w:r>
            <w:proofErr w:type="spellStart"/>
            <w:r w:rsidRPr="001F06CA">
              <w:rPr>
                <w:rFonts w:ascii="Arial" w:hAnsi="Arial" w:cs="Arial"/>
                <w:color w:val="000000"/>
                <w:sz w:val="18"/>
                <w:szCs w:val="18"/>
              </w:rPr>
              <w:t>available</w:t>
            </w:r>
            <w:proofErr w:type="spellEnd"/>
            <w:r w:rsidRPr="001F06CA">
              <w:rPr>
                <w:rFonts w:ascii="Arial" w:hAnsi="Arial" w:cs="Arial"/>
                <w:color w:val="000000"/>
                <w:sz w:val="18"/>
                <w:szCs w:val="18"/>
              </w:rPr>
              <w:t xml:space="preserve"> </w:t>
            </w:r>
            <w:proofErr w:type="spellStart"/>
            <w:r w:rsidRPr="001F06CA">
              <w:rPr>
                <w:rFonts w:ascii="Arial" w:hAnsi="Arial" w:cs="Arial"/>
                <w:color w:val="000000"/>
                <w:sz w:val="18"/>
                <w:szCs w:val="18"/>
              </w:rPr>
              <w:t>technology</w:t>
            </w:r>
            <w:proofErr w:type="spellEnd"/>
            <w:r w:rsidRPr="001F06CA">
              <w:rPr>
                <w:rFonts w:ascii="Arial" w:hAnsi="Arial" w:cs="Arial"/>
                <w:color w:val="000000"/>
                <w:sz w:val="18"/>
                <w:szCs w:val="18"/>
              </w:rPr>
              <w:t>, najlepsza dostępna technologia - standard służący określaniu wielkości emisji zanieczyszczeń dla większych zakładów przemysłowych</w:t>
            </w:r>
          </w:p>
        </w:tc>
      </w:tr>
      <w:tr w:rsidR="001F06CA" w:rsidRPr="001F06CA" w14:paraId="1F7E4D95" w14:textId="77777777" w:rsidTr="001F06CA">
        <w:trPr>
          <w:trHeight w:val="56"/>
        </w:trPr>
        <w:tc>
          <w:tcPr>
            <w:tcW w:w="1696" w:type="dxa"/>
            <w:shd w:val="clear" w:color="auto" w:fill="auto"/>
            <w:noWrap/>
            <w:vAlign w:val="center"/>
          </w:tcPr>
          <w:p w14:paraId="0070307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BDO</w:t>
            </w:r>
          </w:p>
        </w:tc>
        <w:tc>
          <w:tcPr>
            <w:tcW w:w="7366" w:type="dxa"/>
            <w:shd w:val="clear" w:color="auto" w:fill="auto"/>
            <w:noWrap/>
            <w:vAlign w:val="center"/>
          </w:tcPr>
          <w:p w14:paraId="6B00F9DC" w14:textId="52686475" w:rsidR="001F06CA" w:rsidRPr="001F06CA" w:rsidRDefault="006D1260" w:rsidP="009069FF">
            <w:pPr>
              <w:rPr>
                <w:rFonts w:ascii="Arial" w:hAnsi="Arial" w:cs="Arial"/>
                <w:color w:val="000000"/>
                <w:sz w:val="18"/>
                <w:szCs w:val="18"/>
              </w:rPr>
            </w:pPr>
            <w:r w:rsidRPr="006D1260">
              <w:rPr>
                <w:rFonts w:ascii="Arial" w:hAnsi="Arial" w:cs="Arial"/>
                <w:color w:val="000000"/>
                <w:sz w:val="18"/>
                <w:szCs w:val="18"/>
              </w:rPr>
              <w:t>Baza danych o produktach i opakowaniach oraz o gospodarce odpadami</w:t>
            </w:r>
          </w:p>
        </w:tc>
      </w:tr>
      <w:tr w:rsidR="001F06CA" w:rsidRPr="001F06CA" w14:paraId="14222B07" w14:textId="77777777" w:rsidTr="001F06CA">
        <w:trPr>
          <w:trHeight w:val="56"/>
        </w:trPr>
        <w:tc>
          <w:tcPr>
            <w:tcW w:w="1696" w:type="dxa"/>
            <w:shd w:val="clear" w:color="auto" w:fill="auto"/>
            <w:noWrap/>
            <w:vAlign w:val="center"/>
          </w:tcPr>
          <w:p w14:paraId="4B731848" w14:textId="77777777" w:rsidR="001F06CA" w:rsidRPr="001F06CA" w:rsidRDefault="001F06CA" w:rsidP="009069FF">
            <w:pPr>
              <w:rPr>
                <w:rFonts w:ascii="Arial" w:hAnsi="Arial" w:cs="Arial"/>
                <w:color w:val="000000"/>
                <w:sz w:val="18"/>
                <w:szCs w:val="18"/>
              </w:rPr>
            </w:pPr>
            <w:r w:rsidRPr="001F06CA">
              <w:rPr>
                <w:rFonts w:ascii="Arial" w:hAnsi="Arial" w:cs="Arial"/>
                <w:sz w:val="18"/>
                <w:szCs w:val="18"/>
              </w:rPr>
              <w:t>BZT</w:t>
            </w:r>
            <w:r w:rsidRPr="001F06CA">
              <w:rPr>
                <w:rFonts w:ascii="Arial" w:hAnsi="Arial" w:cs="Arial"/>
                <w:sz w:val="18"/>
                <w:szCs w:val="18"/>
                <w:vertAlign w:val="subscript"/>
              </w:rPr>
              <w:t>5</w:t>
            </w:r>
          </w:p>
        </w:tc>
        <w:tc>
          <w:tcPr>
            <w:tcW w:w="7366" w:type="dxa"/>
            <w:shd w:val="clear" w:color="auto" w:fill="auto"/>
            <w:noWrap/>
            <w:vAlign w:val="center"/>
          </w:tcPr>
          <w:p w14:paraId="1977631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biochemiczne zapotrzebowanie na tlen</w:t>
            </w:r>
          </w:p>
        </w:tc>
      </w:tr>
      <w:tr w:rsidR="001F06CA" w:rsidRPr="001F06CA" w14:paraId="4DD9EF03" w14:textId="77777777" w:rsidTr="001F06CA">
        <w:trPr>
          <w:trHeight w:val="56"/>
        </w:trPr>
        <w:tc>
          <w:tcPr>
            <w:tcW w:w="1696" w:type="dxa"/>
            <w:shd w:val="clear" w:color="auto" w:fill="auto"/>
            <w:noWrap/>
            <w:vAlign w:val="center"/>
          </w:tcPr>
          <w:p w14:paraId="7DD956B3" w14:textId="77777777" w:rsidR="001F06CA" w:rsidRPr="001F06CA" w:rsidRDefault="001F06CA" w:rsidP="009069FF">
            <w:pPr>
              <w:rPr>
                <w:rFonts w:ascii="Arial" w:hAnsi="Arial" w:cs="Arial"/>
                <w:color w:val="000000"/>
                <w:sz w:val="18"/>
                <w:szCs w:val="18"/>
              </w:rPr>
            </w:pPr>
            <w:proofErr w:type="spellStart"/>
            <w:r w:rsidRPr="001F06CA">
              <w:rPr>
                <w:rFonts w:ascii="Arial" w:hAnsi="Arial" w:cs="Arial"/>
                <w:sz w:val="18"/>
                <w:szCs w:val="18"/>
              </w:rPr>
              <w:t>ChZT</w:t>
            </w:r>
            <w:proofErr w:type="spellEnd"/>
          </w:p>
        </w:tc>
        <w:tc>
          <w:tcPr>
            <w:tcW w:w="7366" w:type="dxa"/>
            <w:shd w:val="clear" w:color="auto" w:fill="auto"/>
            <w:noWrap/>
            <w:vAlign w:val="center"/>
          </w:tcPr>
          <w:p w14:paraId="15E002D9" w14:textId="1E7E41C0"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chemiczne zapotrzebowanie na tlen</w:t>
            </w:r>
          </w:p>
        </w:tc>
      </w:tr>
      <w:tr w:rsidR="001F06CA" w:rsidRPr="001F06CA" w14:paraId="7ABBE638" w14:textId="77777777" w:rsidTr="001F06CA">
        <w:trPr>
          <w:trHeight w:val="56"/>
        </w:trPr>
        <w:tc>
          <w:tcPr>
            <w:tcW w:w="1696" w:type="dxa"/>
            <w:shd w:val="clear" w:color="auto" w:fill="auto"/>
            <w:noWrap/>
            <w:vAlign w:val="center"/>
            <w:hideMark/>
          </w:tcPr>
          <w:p w14:paraId="3CB3181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CO</w:t>
            </w:r>
            <w:r w:rsidRPr="001F06CA">
              <w:rPr>
                <w:rFonts w:ascii="Arial" w:hAnsi="Arial" w:cs="Arial"/>
                <w:color w:val="000000"/>
                <w:sz w:val="18"/>
                <w:szCs w:val="18"/>
                <w:vertAlign w:val="subscript"/>
              </w:rPr>
              <w:t>2</w:t>
            </w:r>
          </w:p>
        </w:tc>
        <w:tc>
          <w:tcPr>
            <w:tcW w:w="7366" w:type="dxa"/>
            <w:shd w:val="clear" w:color="auto" w:fill="auto"/>
            <w:noWrap/>
            <w:vAlign w:val="center"/>
            <w:hideMark/>
          </w:tcPr>
          <w:p w14:paraId="3DAEECB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dwutlenek węgla - substancja chemiczna, jeden z gazowych składników atmosfery przyczyniających się do efektu cieplarnianego</w:t>
            </w:r>
          </w:p>
        </w:tc>
      </w:tr>
      <w:tr w:rsidR="001F06CA" w:rsidRPr="001F06CA" w14:paraId="0A78BB0A" w14:textId="77777777" w:rsidTr="001F06CA">
        <w:trPr>
          <w:trHeight w:val="56"/>
        </w:trPr>
        <w:tc>
          <w:tcPr>
            <w:tcW w:w="1696" w:type="dxa"/>
            <w:shd w:val="clear" w:color="auto" w:fill="auto"/>
            <w:noWrap/>
            <w:vAlign w:val="center"/>
          </w:tcPr>
          <w:p w14:paraId="157BE5F6" w14:textId="77777777" w:rsidR="001F06CA" w:rsidRPr="001F06CA" w:rsidRDefault="001F06CA" w:rsidP="009069FF">
            <w:pPr>
              <w:rPr>
                <w:rFonts w:ascii="Arial" w:hAnsi="Arial" w:cs="Arial"/>
                <w:sz w:val="18"/>
                <w:szCs w:val="18"/>
              </w:rPr>
            </w:pPr>
            <w:r w:rsidRPr="001F06CA">
              <w:rPr>
                <w:rFonts w:ascii="Arial" w:hAnsi="Arial" w:cs="Arial"/>
                <w:sz w:val="18"/>
                <w:szCs w:val="18"/>
              </w:rPr>
              <w:t>CRFOP</w:t>
            </w:r>
          </w:p>
        </w:tc>
        <w:tc>
          <w:tcPr>
            <w:tcW w:w="7366" w:type="dxa"/>
            <w:shd w:val="clear" w:color="auto" w:fill="auto"/>
            <w:noWrap/>
            <w:vAlign w:val="center"/>
          </w:tcPr>
          <w:p w14:paraId="4D31CC5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Centralny Rejestr Form Ochrony Przyrody</w:t>
            </w:r>
          </w:p>
        </w:tc>
      </w:tr>
      <w:tr w:rsidR="001F06CA" w:rsidRPr="001F06CA" w14:paraId="31E73FB4" w14:textId="77777777" w:rsidTr="001F06CA">
        <w:trPr>
          <w:trHeight w:val="56"/>
        </w:trPr>
        <w:tc>
          <w:tcPr>
            <w:tcW w:w="1696" w:type="dxa"/>
            <w:shd w:val="clear" w:color="auto" w:fill="auto"/>
            <w:noWrap/>
            <w:vAlign w:val="center"/>
            <w:hideMark/>
          </w:tcPr>
          <w:p w14:paraId="54AC2029"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dam</w:t>
            </w:r>
            <w:r w:rsidRPr="001F06CA">
              <w:rPr>
                <w:rFonts w:ascii="Arial" w:hAnsi="Arial" w:cs="Arial"/>
                <w:color w:val="000000"/>
                <w:sz w:val="18"/>
                <w:szCs w:val="18"/>
                <w:vertAlign w:val="superscript"/>
              </w:rPr>
              <w:t>3</w:t>
            </w:r>
          </w:p>
        </w:tc>
        <w:tc>
          <w:tcPr>
            <w:tcW w:w="7366" w:type="dxa"/>
            <w:shd w:val="clear" w:color="auto" w:fill="auto"/>
            <w:noWrap/>
            <w:vAlign w:val="center"/>
            <w:hideMark/>
          </w:tcPr>
          <w:p w14:paraId="6A5AA134"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dekametr sześcienny (1 dam</w:t>
            </w:r>
            <w:r w:rsidRPr="001F06CA">
              <w:rPr>
                <w:rFonts w:ascii="Arial" w:hAnsi="Arial" w:cs="Arial"/>
                <w:color w:val="000000"/>
                <w:sz w:val="18"/>
                <w:szCs w:val="18"/>
                <w:vertAlign w:val="superscript"/>
              </w:rPr>
              <w:t>3</w:t>
            </w:r>
            <w:r w:rsidRPr="001F06CA">
              <w:rPr>
                <w:rFonts w:ascii="Arial" w:hAnsi="Arial" w:cs="Arial"/>
                <w:color w:val="000000"/>
                <w:sz w:val="18"/>
                <w:szCs w:val="18"/>
              </w:rPr>
              <w:t xml:space="preserve"> = 1 000 m</w:t>
            </w:r>
            <w:r w:rsidRPr="001F06CA">
              <w:rPr>
                <w:rFonts w:ascii="Arial" w:hAnsi="Arial" w:cs="Arial"/>
                <w:color w:val="000000"/>
                <w:sz w:val="18"/>
                <w:szCs w:val="18"/>
                <w:vertAlign w:val="superscript"/>
              </w:rPr>
              <w:t>3</w:t>
            </w:r>
            <w:r w:rsidRPr="001F06CA">
              <w:rPr>
                <w:rFonts w:ascii="Arial" w:hAnsi="Arial" w:cs="Arial"/>
                <w:color w:val="000000"/>
                <w:sz w:val="18"/>
                <w:szCs w:val="18"/>
              </w:rPr>
              <w:t>)</w:t>
            </w:r>
          </w:p>
        </w:tc>
      </w:tr>
      <w:tr w:rsidR="001F06CA" w:rsidRPr="001F06CA" w14:paraId="1A694D5D" w14:textId="77777777" w:rsidTr="001F06CA">
        <w:trPr>
          <w:trHeight w:val="56"/>
        </w:trPr>
        <w:tc>
          <w:tcPr>
            <w:tcW w:w="1696" w:type="dxa"/>
            <w:shd w:val="clear" w:color="auto" w:fill="auto"/>
            <w:noWrap/>
            <w:vAlign w:val="center"/>
          </w:tcPr>
          <w:p w14:paraId="0F83A0E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GDDKiA</w:t>
            </w:r>
          </w:p>
        </w:tc>
        <w:tc>
          <w:tcPr>
            <w:tcW w:w="7366" w:type="dxa"/>
            <w:shd w:val="clear" w:color="auto" w:fill="auto"/>
            <w:noWrap/>
            <w:vAlign w:val="center"/>
          </w:tcPr>
          <w:p w14:paraId="47BF8BF7"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Generalna Dyrekcja Dróg Krajowych i Autostrad</w:t>
            </w:r>
          </w:p>
        </w:tc>
      </w:tr>
      <w:tr w:rsidR="001F06CA" w:rsidRPr="001F06CA" w14:paraId="3160814B" w14:textId="77777777" w:rsidTr="001F06CA">
        <w:trPr>
          <w:trHeight w:val="56"/>
        </w:trPr>
        <w:tc>
          <w:tcPr>
            <w:tcW w:w="1696" w:type="dxa"/>
            <w:shd w:val="clear" w:color="auto" w:fill="auto"/>
            <w:noWrap/>
            <w:vAlign w:val="center"/>
            <w:hideMark/>
          </w:tcPr>
          <w:p w14:paraId="54C998F7"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GHG</w:t>
            </w:r>
          </w:p>
        </w:tc>
        <w:tc>
          <w:tcPr>
            <w:tcW w:w="7366" w:type="dxa"/>
            <w:shd w:val="clear" w:color="auto" w:fill="auto"/>
            <w:noWrap/>
            <w:vAlign w:val="center"/>
            <w:hideMark/>
          </w:tcPr>
          <w:p w14:paraId="54FE0DB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ang. </w:t>
            </w:r>
            <w:proofErr w:type="spellStart"/>
            <w:r w:rsidRPr="001F06CA">
              <w:rPr>
                <w:rFonts w:ascii="Arial" w:hAnsi="Arial" w:cs="Arial"/>
                <w:color w:val="000000"/>
                <w:sz w:val="18"/>
                <w:szCs w:val="18"/>
              </w:rPr>
              <w:t>greenhouse</w:t>
            </w:r>
            <w:proofErr w:type="spellEnd"/>
            <w:r w:rsidRPr="001F06CA">
              <w:rPr>
                <w:rFonts w:ascii="Arial" w:hAnsi="Arial" w:cs="Arial"/>
                <w:color w:val="000000"/>
                <w:sz w:val="18"/>
                <w:szCs w:val="18"/>
              </w:rPr>
              <w:t xml:space="preserve"> </w:t>
            </w:r>
            <w:proofErr w:type="spellStart"/>
            <w:r w:rsidRPr="001F06CA">
              <w:rPr>
                <w:rFonts w:ascii="Arial" w:hAnsi="Arial" w:cs="Arial"/>
                <w:color w:val="000000"/>
                <w:sz w:val="18"/>
                <w:szCs w:val="18"/>
              </w:rPr>
              <w:t>gases</w:t>
            </w:r>
            <w:proofErr w:type="spellEnd"/>
            <w:r w:rsidRPr="001F06CA">
              <w:rPr>
                <w:rFonts w:ascii="Arial" w:hAnsi="Arial" w:cs="Arial"/>
                <w:color w:val="000000"/>
                <w:sz w:val="18"/>
                <w:szCs w:val="18"/>
              </w:rPr>
              <w:t xml:space="preserve"> - gazy cieplarniane</w:t>
            </w:r>
          </w:p>
        </w:tc>
      </w:tr>
      <w:tr w:rsidR="001F06CA" w:rsidRPr="001F06CA" w14:paraId="31B95326" w14:textId="77777777" w:rsidTr="001F06CA">
        <w:trPr>
          <w:trHeight w:val="56"/>
        </w:trPr>
        <w:tc>
          <w:tcPr>
            <w:tcW w:w="1696" w:type="dxa"/>
            <w:shd w:val="clear" w:color="auto" w:fill="auto"/>
            <w:noWrap/>
            <w:vAlign w:val="center"/>
            <w:hideMark/>
          </w:tcPr>
          <w:p w14:paraId="5E4CD7F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GIOŚ</w:t>
            </w:r>
          </w:p>
        </w:tc>
        <w:tc>
          <w:tcPr>
            <w:tcW w:w="7366" w:type="dxa"/>
            <w:shd w:val="clear" w:color="auto" w:fill="auto"/>
            <w:noWrap/>
            <w:vAlign w:val="center"/>
            <w:hideMark/>
          </w:tcPr>
          <w:p w14:paraId="4506D229"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Główny Inspektorat Ochrony Środowiska</w:t>
            </w:r>
          </w:p>
        </w:tc>
      </w:tr>
      <w:tr w:rsidR="001F06CA" w:rsidRPr="001F06CA" w14:paraId="1D021376" w14:textId="77777777" w:rsidTr="001F06CA">
        <w:trPr>
          <w:trHeight w:val="56"/>
        </w:trPr>
        <w:tc>
          <w:tcPr>
            <w:tcW w:w="1696" w:type="dxa"/>
            <w:shd w:val="clear" w:color="auto" w:fill="auto"/>
            <w:noWrap/>
            <w:vAlign w:val="center"/>
            <w:hideMark/>
          </w:tcPr>
          <w:p w14:paraId="2DB7B3F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GOZ</w:t>
            </w:r>
          </w:p>
        </w:tc>
        <w:tc>
          <w:tcPr>
            <w:tcW w:w="7366" w:type="dxa"/>
            <w:shd w:val="clear" w:color="auto" w:fill="auto"/>
            <w:noWrap/>
            <w:vAlign w:val="center"/>
            <w:hideMark/>
          </w:tcPr>
          <w:p w14:paraId="7B80F34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gospodarka o obiegu zamkniętym</w:t>
            </w:r>
          </w:p>
        </w:tc>
      </w:tr>
      <w:tr w:rsidR="001F06CA" w:rsidRPr="001F06CA" w14:paraId="6E3AA21D" w14:textId="77777777" w:rsidTr="001F06CA">
        <w:trPr>
          <w:trHeight w:val="56"/>
        </w:trPr>
        <w:tc>
          <w:tcPr>
            <w:tcW w:w="1696" w:type="dxa"/>
            <w:shd w:val="clear" w:color="auto" w:fill="auto"/>
            <w:noWrap/>
            <w:vAlign w:val="center"/>
            <w:hideMark/>
          </w:tcPr>
          <w:p w14:paraId="73B1448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GUS</w:t>
            </w:r>
          </w:p>
        </w:tc>
        <w:tc>
          <w:tcPr>
            <w:tcW w:w="7366" w:type="dxa"/>
            <w:shd w:val="clear" w:color="auto" w:fill="auto"/>
            <w:noWrap/>
            <w:vAlign w:val="center"/>
            <w:hideMark/>
          </w:tcPr>
          <w:p w14:paraId="729F8EE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Główny Urząd Statystyczny</w:t>
            </w:r>
          </w:p>
        </w:tc>
      </w:tr>
      <w:tr w:rsidR="001F06CA" w:rsidRPr="001F06CA" w14:paraId="377AABA1" w14:textId="77777777" w:rsidTr="001F06CA">
        <w:trPr>
          <w:trHeight w:val="56"/>
        </w:trPr>
        <w:tc>
          <w:tcPr>
            <w:tcW w:w="1696" w:type="dxa"/>
            <w:shd w:val="clear" w:color="auto" w:fill="auto"/>
            <w:noWrap/>
            <w:vAlign w:val="center"/>
            <w:hideMark/>
          </w:tcPr>
          <w:p w14:paraId="5A6A1D2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GZWP</w:t>
            </w:r>
          </w:p>
        </w:tc>
        <w:tc>
          <w:tcPr>
            <w:tcW w:w="7366" w:type="dxa"/>
            <w:shd w:val="clear" w:color="auto" w:fill="auto"/>
            <w:noWrap/>
            <w:vAlign w:val="center"/>
            <w:hideMark/>
          </w:tcPr>
          <w:p w14:paraId="33ED73A7"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główny zbiornik wód podziemnych</w:t>
            </w:r>
          </w:p>
        </w:tc>
      </w:tr>
      <w:tr w:rsidR="001F06CA" w:rsidRPr="001F06CA" w14:paraId="1BFB4C4B" w14:textId="77777777" w:rsidTr="001F06CA">
        <w:trPr>
          <w:trHeight w:val="56"/>
        </w:trPr>
        <w:tc>
          <w:tcPr>
            <w:tcW w:w="1696" w:type="dxa"/>
            <w:shd w:val="clear" w:color="auto" w:fill="auto"/>
            <w:noWrap/>
            <w:vAlign w:val="center"/>
            <w:hideMark/>
          </w:tcPr>
          <w:p w14:paraId="781710C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JCWP</w:t>
            </w:r>
          </w:p>
        </w:tc>
        <w:tc>
          <w:tcPr>
            <w:tcW w:w="7366" w:type="dxa"/>
            <w:shd w:val="clear" w:color="auto" w:fill="auto"/>
            <w:noWrap/>
            <w:vAlign w:val="center"/>
            <w:hideMark/>
          </w:tcPr>
          <w:p w14:paraId="27EBCBEF"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jednolite części wód powierzchniowych</w:t>
            </w:r>
          </w:p>
        </w:tc>
      </w:tr>
      <w:tr w:rsidR="001F06CA" w:rsidRPr="001F06CA" w14:paraId="4EE64C6F" w14:textId="77777777" w:rsidTr="001F06CA">
        <w:trPr>
          <w:trHeight w:val="56"/>
        </w:trPr>
        <w:tc>
          <w:tcPr>
            <w:tcW w:w="1696" w:type="dxa"/>
            <w:shd w:val="clear" w:color="auto" w:fill="auto"/>
            <w:noWrap/>
            <w:vAlign w:val="center"/>
            <w:hideMark/>
          </w:tcPr>
          <w:p w14:paraId="12AAA321" w14:textId="77777777" w:rsidR="001F06CA" w:rsidRPr="001F06CA" w:rsidRDefault="001F06CA" w:rsidP="009069FF">
            <w:pPr>
              <w:rPr>
                <w:rFonts w:ascii="Arial" w:hAnsi="Arial" w:cs="Arial"/>
                <w:color w:val="000000"/>
                <w:sz w:val="18"/>
                <w:szCs w:val="18"/>
              </w:rPr>
            </w:pPr>
            <w:proofErr w:type="spellStart"/>
            <w:r w:rsidRPr="001F06CA">
              <w:rPr>
                <w:rFonts w:ascii="Arial" w:hAnsi="Arial" w:cs="Arial"/>
                <w:color w:val="000000"/>
                <w:sz w:val="18"/>
                <w:szCs w:val="18"/>
              </w:rPr>
              <w:t>JCWPd</w:t>
            </w:r>
            <w:proofErr w:type="spellEnd"/>
          </w:p>
        </w:tc>
        <w:tc>
          <w:tcPr>
            <w:tcW w:w="7366" w:type="dxa"/>
            <w:shd w:val="clear" w:color="auto" w:fill="auto"/>
            <w:noWrap/>
            <w:vAlign w:val="center"/>
            <w:hideMark/>
          </w:tcPr>
          <w:p w14:paraId="3740E03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jednolite części wód podziemnych</w:t>
            </w:r>
          </w:p>
        </w:tc>
      </w:tr>
      <w:tr w:rsidR="001F06CA" w:rsidRPr="001F06CA" w14:paraId="12C63D74" w14:textId="77777777" w:rsidTr="001F06CA">
        <w:trPr>
          <w:trHeight w:val="300"/>
        </w:trPr>
        <w:tc>
          <w:tcPr>
            <w:tcW w:w="1696" w:type="dxa"/>
            <w:shd w:val="clear" w:color="auto" w:fill="auto"/>
            <w:noWrap/>
            <w:vAlign w:val="center"/>
            <w:hideMark/>
          </w:tcPr>
          <w:p w14:paraId="740F2FD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KPGO</w:t>
            </w:r>
          </w:p>
        </w:tc>
        <w:tc>
          <w:tcPr>
            <w:tcW w:w="7366" w:type="dxa"/>
            <w:shd w:val="clear" w:color="auto" w:fill="auto"/>
            <w:noWrap/>
            <w:vAlign w:val="center"/>
            <w:hideMark/>
          </w:tcPr>
          <w:p w14:paraId="05AB2C1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Krajowy plan gospodarki odpadami 2022</w:t>
            </w:r>
          </w:p>
        </w:tc>
      </w:tr>
      <w:tr w:rsidR="001F06CA" w:rsidRPr="001F06CA" w14:paraId="607362BA" w14:textId="77777777" w:rsidTr="001F06CA">
        <w:trPr>
          <w:trHeight w:val="56"/>
        </w:trPr>
        <w:tc>
          <w:tcPr>
            <w:tcW w:w="1696" w:type="dxa"/>
            <w:shd w:val="clear" w:color="auto" w:fill="auto"/>
            <w:noWrap/>
            <w:vAlign w:val="center"/>
            <w:hideMark/>
          </w:tcPr>
          <w:p w14:paraId="5A30443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L</w:t>
            </w:r>
            <w:r w:rsidRPr="001F06CA">
              <w:rPr>
                <w:rFonts w:ascii="Arial" w:hAnsi="Arial" w:cs="Arial"/>
                <w:color w:val="000000"/>
                <w:sz w:val="18"/>
                <w:szCs w:val="18"/>
                <w:vertAlign w:val="subscript"/>
              </w:rPr>
              <w:t>DWN</w:t>
            </w:r>
          </w:p>
        </w:tc>
        <w:tc>
          <w:tcPr>
            <w:tcW w:w="7366" w:type="dxa"/>
            <w:shd w:val="clear" w:color="auto" w:fill="auto"/>
            <w:noWrap/>
            <w:vAlign w:val="center"/>
            <w:hideMark/>
          </w:tcPr>
          <w:p w14:paraId="08B69B6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długookresowy średni poziom dźwięku A wyrażony w decybelach (</w:t>
            </w:r>
            <w:proofErr w:type="spellStart"/>
            <w:r w:rsidRPr="001F06CA">
              <w:rPr>
                <w:rFonts w:ascii="Arial" w:hAnsi="Arial" w:cs="Arial"/>
                <w:color w:val="000000"/>
                <w:sz w:val="18"/>
                <w:szCs w:val="18"/>
              </w:rPr>
              <w:t>dB</w:t>
            </w:r>
            <w:proofErr w:type="spellEnd"/>
            <w:r w:rsidRPr="001F06CA">
              <w:rPr>
                <w:rFonts w:ascii="Arial" w:hAnsi="Arial" w:cs="Arial"/>
                <w:color w:val="000000"/>
                <w:sz w:val="18"/>
                <w:szCs w:val="18"/>
              </w:rPr>
              <w:t>),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tc>
      </w:tr>
      <w:tr w:rsidR="001F06CA" w:rsidRPr="001F06CA" w14:paraId="2D5B8F43" w14:textId="77777777" w:rsidTr="001F06CA">
        <w:trPr>
          <w:trHeight w:val="56"/>
        </w:trPr>
        <w:tc>
          <w:tcPr>
            <w:tcW w:w="1696" w:type="dxa"/>
            <w:shd w:val="clear" w:color="auto" w:fill="auto"/>
            <w:noWrap/>
            <w:vAlign w:val="center"/>
            <w:hideMark/>
          </w:tcPr>
          <w:p w14:paraId="459F63E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L</w:t>
            </w:r>
            <w:r w:rsidRPr="001F06CA">
              <w:rPr>
                <w:rFonts w:ascii="Arial" w:hAnsi="Arial" w:cs="Arial"/>
                <w:color w:val="000000"/>
                <w:sz w:val="18"/>
                <w:szCs w:val="18"/>
                <w:vertAlign w:val="subscript"/>
              </w:rPr>
              <w:t>N</w:t>
            </w:r>
          </w:p>
        </w:tc>
        <w:tc>
          <w:tcPr>
            <w:tcW w:w="7366" w:type="dxa"/>
            <w:shd w:val="clear" w:color="auto" w:fill="auto"/>
            <w:noWrap/>
            <w:vAlign w:val="center"/>
            <w:hideMark/>
          </w:tcPr>
          <w:p w14:paraId="0EC8185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długookresowy średni poziom dźwięku A wyrażony w decybelach (</w:t>
            </w:r>
            <w:proofErr w:type="spellStart"/>
            <w:r w:rsidRPr="001F06CA">
              <w:rPr>
                <w:rFonts w:ascii="Arial" w:hAnsi="Arial" w:cs="Arial"/>
                <w:color w:val="000000"/>
                <w:sz w:val="18"/>
                <w:szCs w:val="18"/>
              </w:rPr>
              <w:t>dB</w:t>
            </w:r>
            <w:proofErr w:type="spellEnd"/>
            <w:r w:rsidRPr="001F06CA">
              <w:rPr>
                <w:rFonts w:ascii="Arial" w:hAnsi="Arial" w:cs="Arial"/>
                <w:color w:val="000000"/>
                <w:sz w:val="18"/>
                <w:szCs w:val="18"/>
              </w:rPr>
              <w:t>), wyznaczony w ciągu wszystkich pór nocy w roku (rozumianych jako przedział czasu od godz. 22.00 do godz. 6.00)</w:t>
            </w:r>
          </w:p>
        </w:tc>
      </w:tr>
      <w:tr w:rsidR="001F06CA" w:rsidRPr="001F06CA" w14:paraId="655CC8A0" w14:textId="77777777" w:rsidTr="001F06CA">
        <w:trPr>
          <w:trHeight w:val="56"/>
        </w:trPr>
        <w:tc>
          <w:tcPr>
            <w:tcW w:w="1696" w:type="dxa"/>
            <w:shd w:val="clear" w:color="auto" w:fill="auto"/>
            <w:noWrap/>
            <w:vAlign w:val="center"/>
          </w:tcPr>
          <w:p w14:paraId="2C93D143" w14:textId="77777777" w:rsidR="001F06CA" w:rsidRPr="001F06CA" w:rsidRDefault="001F06CA" w:rsidP="009069FF">
            <w:pPr>
              <w:rPr>
                <w:rFonts w:ascii="Arial" w:hAnsi="Arial" w:cs="Arial"/>
                <w:sz w:val="18"/>
                <w:szCs w:val="18"/>
              </w:rPr>
            </w:pPr>
            <w:r w:rsidRPr="001F06CA">
              <w:rPr>
                <w:rFonts w:ascii="Arial" w:hAnsi="Arial" w:cs="Arial"/>
                <w:sz w:val="18"/>
                <w:szCs w:val="18"/>
              </w:rPr>
              <w:t>MBP</w:t>
            </w:r>
          </w:p>
        </w:tc>
        <w:tc>
          <w:tcPr>
            <w:tcW w:w="7366" w:type="dxa"/>
            <w:shd w:val="clear" w:color="auto" w:fill="auto"/>
            <w:noWrap/>
            <w:vAlign w:val="center"/>
          </w:tcPr>
          <w:p w14:paraId="3DCFBB9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mechaniczno-biologiczne przetwarzanie odpadów</w:t>
            </w:r>
          </w:p>
        </w:tc>
      </w:tr>
      <w:tr w:rsidR="001F06CA" w:rsidRPr="001F06CA" w14:paraId="4BF54CFB" w14:textId="77777777" w:rsidTr="001F06CA">
        <w:trPr>
          <w:trHeight w:val="56"/>
        </w:trPr>
        <w:tc>
          <w:tcPr>
            <w:tcW w:w="1696" w:type="dxa"/>
            <w:shd w:val="clear" w:color="auto" w:fill="auto"/>
            <w:noWrap/>
            <w:vAlign w:val="center"/>
            <w:hideMark/>
          </w:tcPr>
          <w:p w14:paraId="33899F7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Mg</w:t>
            </w:r>
          </w:p>
        </w:tc>
        <w:tc>
          <w:tcPr>
            <w:tcW w:w="7366" w:type="dxa"/>
            <w:shd w:val="clear" w:color="auto" w:fill="auto"/>
            <w:noWrap/>
            <w:vAlign w:val="center"/>
            <w:hideMark/>
          </w:tcPr>
          <w:p w14:paraId="41B8071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megagram</w:t>
            </w:r>
          </w:p>
        </w:tc>
      </w:tr>
      <w:tr w:rsidR="001F06CA" w:rsidRPr="001F06CA" w14:paraId="10E6FE54" w14:textId="77777777" w:rsidTr="001F06CA">
        <w:trPr>
          <w:trHeight w:val="56"/>
        </w:trPr>
        <w:tc>
          <w:tcPr>
            <w:tcW w:w="1696" w:type="dxa"/>
            <w:shd w:val="clear" w:color="auto" w:fill="auto"/>
            <w:noWrap/>
            <w:vAlign w:val="center"/>
            <w:hideMark/>
          </w:tcPr>
          <w:p w14:paraId="1C971F8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OCHK</w:t>
            </w:r>
          </w:p>
        </w:tc>
        <w:tc>
          <w:tcPr>
            <w:tcW w:w="7366" w:type="dxa"/>
            <w:shd w:val="clear" w:color="auto" w:fill="auto"/>
            <w:noWrap/>
            <w:vAlign w:val="center"/>
            <w:hideMark/>
          </w:tcPr>
          <w:p w14:paraId="6CA1A94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obszar chronionego krajobrazu</w:t>
            </w:r>
          </w:p>
        </w:tc>
      </w:tr>
      <w:tr w:rsidR="001F06CA" w:rsidRPr="001F06CA" w14:paraId="75FA9EEF" w14:textId="77777777" w:rsidTr="001F06CA">
        <w:trPr>
          <w:trHeight w:val="56"/>
        </w:trPr>
        <w:tc>
          <w:tcPr>
            <w:tcW w:w="1696" w:type="dxa"/>
            <w:shd w:val="clear" w:color="auto" w:fill="auto"/>
            <w:noWrap/>
            <w:vAlign w:val="center"/>
            <w:hideMark/>
          </w:tcPr>
          <w:p w14:paraId="08B79C9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OZE</w:t>
            </w:r>
          </w:p>
        </w:tc>
        <w:tc>
          <w:tcPr>
            <w:tcW w:w="7366" w:type="dxa"/>
            <w:shd w:val="clear" w:color="auto" w:fill="auto"/>
            <w:noWrap/>
            <w:vAlign w:val="center"/>
            <w:hideMark/>
          </w:tcPr>
          <w:p w14:paraId="06FEBF39"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odnawialne źródła energii</w:t>
            </w:r>
          </w:p>
        </w:tc>
      </w:tr>
      <w:tr w:rsidR="001F06CA" w:rsidRPr="001F06CA" w14:paraId="1CCAB370" w14:textId="77777777" w:rsidTr="001F06CA">
        <w:trPr>
          <w:trHeight w:val="56"/>
        </w:trPr>
        <w:tc>
          <w:tcPr>
            <w:tcW w:w="1696" w:type="dxa"/>
            <w:shd w:val="clear" w:color="auto" w:fill="auto"/>
            <w:noWrap/>
            <w:vAlign w:val="center"/>
            <w:hideMark/>
          </w:tcPr>
          <w:p w14:paraId="2AB01DA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PAP</w:t>
            </w:r>
          </w:p>
        </w:tc>
        <w:tc>
          <w:tcPr>
            <w:tcW w:w="7366" w:type="dxa"/>
            <w:shd w:val="clear" w:color="auto" w:fill="auto"/>
            <w:noWrap/>
            <w:vAlign w:val="center"/>
            <w:hideMark/>
          </w:tcPr>
          <w:p w14:paraId="416D650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poważne awarie przemysłowe</w:t>
            </w:r>
          </w:p>
        </w:tc>
      </w:tr>
      <w:tr w:rsidR="001F06CA" w:rsidRPr="001F06CA" w14:paraId="193F7134" w14:textId="77777777" w:rsidTr="001F06CA">
        <w:trPr>
          <w:trHeight w:val="56"/>
        </w:trPr>
        <w:tc>
          <w:tcPr>
            <w:tcW w:w="1696" w:type="dxa"/>
            <w:shd w:val="clear" w:color="auto" w:fill="auto"/>
            <w:noWrap/>
            <w:vAlign w:val="center"/>
          </w:tcPr>
          <w:p w14:paraId="2752920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PCB</w:t>
            </w:r>
          </w:p>
        </w:tc>
        <w:tc>
          <w:tcPr>
            <w:tcW w:w="7366" w:type="dxa"/>
            <w:shd w:val="clear" w:color="auto" w:fill="auto"/>
            <w:noWrap/>
            <w:vAlign w:val="center"/>
          </w:tcPr>
          <w:p w14:paraId="25B7DA5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Polichlorowane </w:t>
            </w:r>
            <w:proofErr w:type="spellStart"/>
            <w:r w:rsidRPr="001F06CA">
              <w:rPr>
                <w:rFonts w:ascii="Arial" w:hAnsi="Arial" w:cs="Arial"/>
                <w:color w:val="000000"/>
                <w:sz w:val="18"/>
                <w:szCs w:val="18"/>
              </w:rPr>
              <w:t>bifenyle</w:t>
            </w:r>
            <w:proofErr w:type="spellEnd"/>
          </w:p>
        </w:tc>
      </w:tr>
      <w:tr w:rsidR="001F06CA" w:rsidRPr="001F06CA" w14:paraId="2CB5FA5D" w14:textId="77777777" w:rsidTr="001F06CA">
        <w:trPr>
          <w:trHeight w:val="56"/>
        </w:trPr>
        <w:tc>
          <w:tcPr>
            <w:tcW w:w="1696" w:type="dxa"/>
            <w:shd w:val="clear" w:color="auto" w:fill="auto"/>
            <w:noWrap/>
            <w:vAlign w:val="center"/>
            <w:hideMark/>
          </w:tcPr>
          <w:p w14:paraId="31E6A39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PIG-PIB</w:t>
            </w:r>
          </w:p>
        </w:tc>
        <w:tc>
          <w:tcPr>
            <w:tcW w:w="7366" w:type="dxa"/>
            <w:shd w:val="clear" w:color="auto" w:fill="auto"/>
            <w:noWrap/>
            <w:vAlign w:val="center"/>
            <w:hideMark/>
          </w:tcPr>
          <w:p w14:paraId="781DDD0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Państwowy Instytut Geologiczny - Państwowy Instytut Badawczy</w:t>
            </w:r>
          </w:p>
        </w:tc>
      </w:tr>
      <w:tr w:rsidR="001F06CA" w:rsidRPr="001F06CA" w14:paraId="4F0E6DCF" w14:textId="77777777" w:rsidTr="001F06CA">
        <w:trPr>
          <w:trHeight w:val="56"/>
        </w:trPr>
        <w:tc>
          <w:tcPr>
            <w:tcW w:w="1696" w:type="dxa"/>
            <w:shd w:val="clear" w:color="auto" w:fill="auto"/>
            <w:noWrap/>
            <w:vAlign w:val="center"/>
          </w:tcPr>
          <w:p w14:paraId="5C5295E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PK</w:t>
            </w:r>
          </w:p>
        </w:tc>
        <w:tc>
          <w:tcPr>
            <w:tcW w:w="7366" w:type="dxa"/>
            <w:shd w:val="clear" w:color="auto" w:fill="auto"/>
            <w:noWrap/>
            <w:vAlign w:val="center"/>
          </w:tcPr>
          <w:p w14:paraId="674EA4A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Park Krajobrazowy</w:t>
            </w:r>
          </w:p>
        </w:tc>
      </w:tr>
      <w:tr w:rsidR="001F06CA" w:rsidRPr="001F06CA" w14:paraId="6883AB50" w14:textId="77777777" w:rsidTr="001F06CA">
        <w:trPr>
          <w:trHeight w:val="56"/>
        </w:trPr>
        <w:tc>
          <w:tcPr>
            <w:tcW w:w="1696" w:type="dxa"/>
            <w:shd w:val="clear" w:color="auto" w:fill="auto"/>
            <w:noWrap/>
            <w:vAlign w:val="center"/>
            <w:hideMark/>
          </w:tcPr>
          <w:p w14:paraId="7797765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PLC</w:t>
            </w:r>
          </w:p>
        </w:tc>
        <w:tc>
          <w:tcPr>
            <w:tcW w:w="7366" w:type="dxa"/>
            <w:shd w:val="clear" w:color="auto" w:fill="auto"/>
            <w:noWrap/>
            <w:vAlign w:val="center"/>
            <w:hideMark/>
          </w:tcPr>
          <w:p w14:paraId="08A2CC4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obszar posiadający wspólne granice PLB i PLH w ramach Natura 2000</w:t>
            </w:r>
          </w:p>
        </w:tc>
      </w:tr>
      <w:tr w:rsidR="001F06CA" w:rsidRPr="001F06CA" w14:paraId="73A5BB9D" w14:textId="77777777" w:rsidTr="001F06CA">
        <w:trPr>
          <w:trHeight w:val="56"/>
        </w:trPr>
        <w:tc>
          <w:tcPr>
            <w:tcW w:w="1696" w:type="dxa"/>
            <w:shd w:val="clear" w:color="auto" w:fill="auto"/>
            <w:noWrap/>
            <w:vAlign w:val="center"/>
            <w:hideMark/>
          </w:tcPr>
          <w:p w14:paraId="1E500F0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PLH</w:t>
            </w:r>
          </w:p>
        </w:tc>
        <w:tc>
          <w:tcPr>
            <w:tcW w:w="7366" w:type="dxa"/>
            <w:shd w:val="clear" w:color="auto" w:fill="auto"/>
            <w:noWrap/>
            <w:vAlign w:val="center"/>
            <w:hideMark/>
          </w:tcPr>
          <w:p w14:paraId="005C654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obszar specjalnej ochrony siedlisk w ramach Natura 2001</w:t>
            </w:r>
          </w:p>
        </w:tc>
      </w:tr>
      <w:tr w:rsidR="001F06CA" w:rsidRPr="001F06CA" w14:paraId="2FF6948F" w14:textId="77777777" w:rsidTr="001F06CA">
        <w:trPr>
          <w:trHeight w:val="56"/>
        </w:trPr>
        <w:tc>
          <w:tcPr>
            <w:tcW w:w="1696" w:type="dxa"/>
            <w:shd w:val="clear" w:color="auto" w:fill="auto"/>
            <w:noWrap/>
            <w:vAlign w:val="center"/>
            <w:hideMark/>
          </w:tcPr>
          <w:p w14:paraId="381B750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PM10</w:t>
            </w:r>
          </w:p>
        </w:tc>
        <w:tc>
          <w:tcPr>
            <w:tcW w:w="7366" w:type="dxa"/>
            <w:shd w:val="clear" w:color="auto" w:fill="auto"/>
            <w:noWrap/>
            <w:vAlign w:val="center"/>
            <w:hideMark/>
          </w:tcPr>
          <w:p w14:paraId="1065E45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pył zawieszony o średnicy ziaren do 10 mikrometrów</w:t>
            </w:r>
          </w:p>
        </w:tc>
      </w:tr>
      <w:tr w:rsidR="001F06CA" w:rsidRPr="001F06CA" w14:paraId="4CF16731" w14:textId="77777777" w:rsidTr="001F06CA">
        <w:trPr>
          <w:trHeight w:val="56"/>
        </w:trPr>
        <w:tc>
          <w:tcPr>
            <w:tcW w:w="1696" w:type="dxa"/>
            <w:shd w:val="clear" w:color="auto" w:fill="auto"/>
            <w:noWrap/>
            <w:vAlign w:val="center"/>
            <w:hideMark/>
          </w:tcPr>
          <w:p w14:paraId="21AE047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PM2,5</w:t>
            </w:r>
          </w:p>
        </w:tc>
        <w:tc>
          <w:tcPr>
            <w:tcW w:w="7366" w:type="dxa"/>
            <w:shd w:val="clear" w:color="auto" w:fill="auto"/>
            <w:noWrap/>
            <w:vAlign w:val="center"/>
            <w:hideMark/>
          </w:tcPr>
          <w:p w14:paraId="2BED62B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pył zawieszony o średnicy ziaren do 2,5 mikrometra</w:t>
            </w:r>
          </w:p>
        </w:tc>
      </w:tr>
      <w:tr w:rsidR="001F06CA" w:rsidRPr="001F06CA" w14:paraId="724B9A2E" w14:textId="77777777" w:rsidTr="001F06CA">
        <w:trPr>
          <w:trHeight w:val="56"/>
        </w:trPr>
        <w:tc>
          <w:tcPr>
            <w:tcW w:w="1696" w:type="dxa"/>
            <w:shd w:val="clear" w:color="auto" w:fill="auto"/>
            <w:noWrap/>
            <w:vAlign w:val="center"/>
            <w:hideMark/>
          </w:tcPr>
          <w:p w14:paraId="641092A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PMŚ</w:t>
            </w:r>
          </w:p>
        </w:tc>
        <w:tc>
          <w:tcPr>
            <w:tcW w:w="7366" w:type="dxa"/>
            <w:shd w:val="clear" w:color="auto" w:fill="auto"/>
            <w:noWrap/>
            <w:vAlign w:val="center"/>
            <w:hideMark/>
          </w:tcPr>
          <w:p w14:paraId="6AD7C27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Państwowy Monitoring Środowiska</w:t>
            </w:r>
          </w:p>
        </w:tc>
      </w:tr>
      <w:tr w:rsidR="001F06CA" w:rsidRPr="001F06CA" w14:paraId="321F8626" w14:textId="77777777" w:rsidTr="001F06CA">
        <w:trPr>
          <w:trHeight w:val="56"/>
        </w:trPr>
        <w:tc>
          <w:tcPr>
            <w:tcW w:w="1696" w:type="dxa"/>
            <w:shd w:val="clear" w:color="auto" w:fill="auto"/>
            <w:noWrap/>
            <w:vAlign w:val="center"/>
            <w:hideMark/>
          </w:tcPr>
          <w:p w14:paraId="5966BFD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lastRenderedPageBreak/>
              <w:t>PPK</w:t>
            </w:r>
          </w:p>
        </w:tc>
        <w:tc>
          <w:tcPr>
            <w:tcW w:w="7366" w:type="dxa"/>
            <w:shd w:val="clear" w:color="auto" w:fill="auto"/>
            <w:noWrap/>
            <w:vAlign w:val="center"/>
            <w:hideMark/>
          </w:tcPr>
          <w:p w14:paraId="55DA489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punkty pomiarowo-kontrolne</w:t>
            </w:r>
          </w:p>
        </w:tc>
      </w:tr>
      <w:tr w:rsidR="001F06CA" w:rsidRPr="001F06CA" w14:paraId="10091BD3" w14:textId="77777777" w:rsidTr="001F06CA">
        <w:trPr>
          <w:trHeight w:val="56"/>
        </w:trPr>
        <w:tc>
          <w:tcPr>
            <w:tcW w:w="1696" w:type="dxa"/>
            <w:shd w:val="clear" w:color="auto" w:fill="auto"/>
            <w:noWrap/>
            <w:vAlign w:val="center"/>
          </w:tcPr>
          <w:p w14:paraId="7E6A299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PSH</w:t>
            </w:r>
          </w:p>
        </w:tc>
        <w:tc>
          <w:tcPr>
            <w:tcW w:w="7366" w:type="dxa"/>
            <w:shd w:val="clear" w:color="auto" w:fill="auto"/>
            <w:noWrap/>
            <w:vAlign w:val="center"/>
          </w:tcPr>
          <w:p w14:paraId="49CB1C4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Państwowa Służba Hydrogeologiczna</w:t>
            </w:r>
          </w:p>
        </w:tc>
      </w:tr>
      <w:tr w:rsidR="001F06CA" w:rsidRPr="001F06CA" w14:paraId="75B290C7" w14:textId="77777777" w:rsidTr="001F06CA">
        <w:trPr>
          <w:trHeight w:val="56"/>
        </w:trPr>
        <w:tc>
          <w:tcPr>
            <w:tcW w:w="1696" w:type="dxa"/>
            <w:shd w:val="clear" w:color="auto" w:fill="auto"/>
            <w:noWrap/>
            <w:vAlign w:val="center"/>
            <w:hideMark/>
          </w:tcPr>
          <w:p w14:paraId="487D386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PSZOK</w:t>
            </w:r>
          </w:p>
        </w:tc>
        <w:tc>
          <w:tcPr>
            <w:tcW w:w="7366" w:type="dxa"/>
            <w:shd w:val="clear" w:color="auto" w:fill="auto"/>
            <w:noWrap/>
            <w:vAlign w:val="center"/>
            <w:hideMark/>
          </w:tcPr>
          <w:p w14:paraId="06EAB87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Punkt selektywnego zbierania odpadów komunalnych</w:t>
            </w:r>
          </w:p>
        </w:tc>
      </w:tr>
      <w:tr w:rsidR="001F06CA" w:rsidRPr="001F06CA" w14:paraId="37340454" w14:textId="77777777" w:rsidTr="001F06CA">
        <w:trPr>
          <w:trHeight w:val="56"/>
        </w:trPr>
        <w:tc>
          <w:tcPr>
            <w:tcW w:w="1696" w:type="dxa"/>
            <w:shd w:val="clear" w:color="auto" w:fill="auto"/>
            <w:noWrap/>
            <w:vAlign w:val="center"/>
          </w:tcPr>
          <w:p w14:paraId="5E69184E" w14:textId="77777777" w:rsidR="001F06CA" w:rsidRPr="001F06CA" w:rsidRDefault="001F06CA" w:rsidP="009069FF">
            <w:pPr>
              <w:rPr>
                <w:rFonts w:ascii="Arial" w:hAnsi="Arial" w:cs="Arial"/>
                <w:sz w:val="18"/>
                <w:szCs w:val="18"/>
              </w:rPr>
            </w:pPr>
            <w:r w:rsidRPr="001F06CA">
              <w:rPr>
                <w:rFonts w:ascii="Arial" w:hAnsi="Arial" w:cs="Arial"/>
                <w:sz w:val="18"/>
                <w:szCs w:val="18"/>
              </w:rPr>
              <w:t>RZZO</w:t>
            </w:r>
          </w:p>
        </w:tc>
        <w:tc>
          <w:tcPr>
            <w:tcW w:w="7366" w:type="dxa"/>
            <w:shd w:val="clear" w:color="auto" w:fill="auto"/>
            <w:noWrap/>
            <w:vAlign w:val="center"/>
          </w:tcPr>
          <w:p w14:paraId="00D6457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Regionalny Zakład Zagospodarowania Odpadów</w:t>
            </w:r>
          </w:p>
        </w:tc>
      </w:tr>
      <w:tr w:rsidR="001F06CA" w:rsidRPr="001F06CA" w14:paraId="3D5D40E3" w14:textId="77777777" w:rsidTr="001F06CA">
        <w:trPr>
          <w:trHeight w:val="56"/>
        </w:trPr>
        <w:tc>
          <w:tcPr>
            <w:tcW w:w="1696" w:type="dxa"/>
            <w:shd w:val="clear" w:color="auto" w:fill="auto"/>
            <w:noWrap/>
            <w:vAlign w:val="center"/>
          </w:tcPr>
          <w:p w14:paraId="6196EE65" w14:textId="77777777" w:rsidR="001F06CA" w:rsidRPr="001F06CA" w:rsidRDefault="001F06CA" w:rsidP="009069FF">
            <w:pPr>
              <w:rPr>
                <w:rFonts w:ascii="Arial" w:hAnsi="Arial" w:cs="Arial"/>
                <w:sz w:val="18"/>
                <w:szCs w:val="18"/>
              </w:rPr>
            </w:pPr>
            <w:r w:rsidRPr="001F06CA">
              <w:rPr>
                <w:rFonts w:ascii="Arial" w:hAnsi="Arial" w:cs="Arial"/>
                <w:sz w:val="18"/>
                <w:szCs w:val="18"/>
              </w:rPr>
              <w:t>SOPO</w:t>
            </w:r>
          </w:p>
        </w:tc>
        <w:tc>
          <w:tcPr>
            <w:tcW w:w="7366" w:type="dxa"/>
            <w:shd w:val="clear" w:color="auto" w:fill="auto"/>
            <w:noWrap/>
            <w:vAlign w:val="center"/>
          </w:tcPr>
          <w:p w14:paraId="764482DD"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System Osłony </w:t>
            </w:r>
            <w:proofErr w:type="spellStart"/>
            <w:r w:rsidRPr="001F06CA">
              <w:rPr>
                <w:rFonts w:ascii="Arial" w:hAnsi="Arial" w:cs="Arial"/>
                <w:color w:val="000000"/>
                <w:sz w:val="18"/>
                <w:szCs w:val="18"/>
              </w:rPr>
              <w:t>Przeciwosuwiskowej</w:t>
            </w:r>
            <w:proofErr w:type="spellEnd"/>
          </w:p>
        </w:tc>
      </w:tr>
      <w:tr w:rsidR="001F06CA" w:rsidRPr="001F06CA" w14:paraId="3241EE2C" w14:textId="77777777" w:rsidTr="001F06CA">
        <w:trPr>
          <w:trHeight w:val="56"/>
        </w:trPr>
        <w:tc>
          <w:tcPr>
            <w:tcW w:w="1696" w:type="dxa"/>
            <w:shd w:val="clear" w:color="auto" w:fill="auto"/>
            <w:noWrap/>
            <w:vAlign w:val="center"/>
            <w:hideMark/>
          </w:tcPr>
          <w:p w14:paraId="3D8F0DD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UE</w:t>
            </w:r>
          </w:p>
        </w:tc>
        <w:tc>
          <w:tcPr>
            <w:tcW w:w="7366" w:type="dxa"/>
            <w:shd w:val="clear" w:color="auto" w:fill="auto"/>
            <w:noWrap/>
            <w:vAlign w:val="center"/>
            <w:hideMark/>
          </w:tcPr>
          <w:p w14:paraId="3412047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Unia Europejska</w:t>
            </w:r>
          </w:p>
        </w:tc>
      </w:tr>
      <w:tr w:rsidR="001F06CA" w:rsidRPr="001F06CA" w14:paraId="243ECBCD" w14:textId="77777777" w:rsidTr="001F06CA">
        <w:trPr>
          <w:trHeight w:val="56"/>
        </w:trPr>
        <w:tc>
          <w:tcPr>
            <w:tcW w:w="1696" w:type="dxa"/>
            <w:shd w:val="clear" w:color="auto" w:fill="auto"/>
            <w:noWrap/>
            <w:vAlign w:val="center"/>
            <w:hideMark/>
          </w:tcPr>
          <w:p w14:paraId="265AD684" w14:textId="3EA6CCA4"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ustawa </w:t>
            </w:r>
            <w:proofErr w:type="spellStart"/>
            <w:r w:rsidR="006D1260">
              <w:rPr>
                <w:rFonts w:ascii="Arial" w:hAnsi="Arial" w:cs="Arial"/>
                <w:color w:val="000000"/>
                <w:sz w:val="18"/>
                <w:szCs w:val="18"/>
              </w:rPr>
              <w:t>ooś</w:t>
            </w:r>
            <w:proofErr w:type="spellEnd"/>
          </w:p>
        </w:tc>
        <w:tc>
          <w:tcPr>
            <w:tcW w:w="7366" w:type="dxa"/>
            <w:shd w:val="clear" w:color="auto" w:fill="auto"/>
            <w:noWrap/>
            <w:vAlign w:val="center"/>
            <w:hideMark/>
          </w:tcPr>
          <w:p w14:paraId="05E45934" w14:textId="0CC97E53"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Ustawa z dnia 3 października 2008 r. o udostępnianiu informacji o środowisku i jego ochronie, udziale społeczeństwa w ochronie środowiska oraz o ocenach oddziaływania na środowisko</w:t>
            </w:r>
          </w:p>
        </w:tc>
      </w:tr>
      <w:tr w:rsidR="001F06CA" w:rsidRPr="001F06CA" w14:paraId="71E727F4" w14:textId="77777777" w:rsidTr="001F06CA">
        <w:trPr>
          <w:trHeight w:val="56"/>
        </w:trPr>
        <w:tc>
          <w:tcPr>
            <w:tcW w:w="1696" w:type="dxa"/>
            <w:shd w:val="clear" w:color="auto" w:fill="auto"/>
            <w:noWrap/>
            <w:vAlign w:val="center"/>
            <w:hideMark/>
          </w:tcPr>
          <w:p w14:paraId="181D3BE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ustawa POŚ</w:t>
            </w:r>
          </w:p>
        </w:tc>
        <w:tc>
          <w:tcPr>
            <w:tcW w:w="7366" w:type="dxa"/>
            <w:shd w:val="clear" w:color="auto" w:fill="auto"/>
            <w:noWrap/>
            <w:vAlign w:val="center"/>
            <w:hideMark/>
          </w:tcPr>
          <w:p w14:paraId="348F20B9" w14:textId="5D3B6758"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Ustawa z dnia 27 kwietnia 2001 r. Prawo ochrony środowiska </w:t>
            </w:r>
          </w:p>
        </w:tc>
      </w:tr>
      <w:tr w:rsidR="001F06CA" w:rsidRPr="001F06CA" w14:paraId="6A5DFC90" w14:textId="77777777" w:rsidTr="001F06CA">
        <w:trPr>
          <w:trHeight w:val="56"/>
        </w:trPr>
        <w:tc>
          <w:tcPr>
            <w:tcW w:w="1696" w:type="dxa"/>
            <w:shd w:val="clear" w:color="auto" w:fill="auto"/>
            <w:noWrap/>
            <w:vAlign w:val="center"/>
            <w:hideMark/>
          </w:tcPr>
          <w:p w14:paraId="4BF4B82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WIOŚ</w:t>
            </w:r>
          </w:p>
        </w:tc>
        <w:tc>
          <w:tcPr>
            <w:tcW w:w="7366" w:type="dxa"/>
            <w:shd w:val="clear" w:color="auto" w:fill="auto"/>
            <w:noWrap/>
            <w:vAlign w:val="center"/>
            <w:hideMark/>
          </w:tcPr>
          <w:p w14:paraId="064A45A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Wojewódzki Inspektorat Ochrony Środowiska w Kielcach</w:t>
            </w:r>
          </w:p>
        </w:tc>
      </w:tr>
      <w:tr w:rsidR="001F06CA" w:rsidRPr="001F06CA" w14:paraId="1F5F5C4C" w14:textId="77777777" w:rsidTr="001F06CA">
        <w:trPr>
          <w:trHeight w:val="56"/>
        </w:trPr>
        <w:tc>
          <w:tcPr>
            <w:tcW w:w="1696" w:type="dxa"/>
            <w:shd w:val="clear" w:color="auto" w:fill="auto"/>
            <w:noWrap/>
            <w:vAlign w:val="center"/>
          </w:tcPr>
          <w:p w14:paraId="32AF20A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WPGO 2022-2028</w:t>
            </w:r>
          </w:p>
        </w:tc>
        <w:tc>
          <w:tcPr>
            <w:tcW w:w="7366" w:type="dxa"/>
            <w:shd w:val="clear" w:color="auto" w:fill="auto"/>
            <w:noWrap/>
            <w:vAlign w:val="center"/>
          </w:tcPr>
          <w:p w14:paraId="0384F95F" w14:textId="77777777" w:rsidR="001F06CA" w:rsidRPr="001F06CA" w:rsidRDefault="001F06CA" w:rsidP="009069FF">
            <w:pPr>
              <w:rPr>
                <w:rFonts w:ascii="Arial" w:hAnsi="Arial" w:cs="Arial"/>
                <w:color w:val="000000"/>
                <w:sz w:val="18"/>
                <w:szCs w:val="18"/>
              </w:rPr>
            </w:pPr>
            <w:r w:rsidRPr="001F06CA">
              <w:rPr>
                <w:rFonts w:ascii="Arial" w:hAnsi="Arial" w:cs="Arial"/>
                <w:sz w:val="18"/>
                <w:szCs w:val="18"/>
              </w:rPr>
              <w:t>Projekt Planu gospodarki odpadami dla województwa świętokrzyskiego” 2022-2028 wraz z Planem Inwestycyjnym</w:t>
            </w:r>
          </w:p>
        </w:tc>
      </w:tr>
      <w:tr w:rsidR="001F06CA" w:rsidRPr="001F06CA" w14:paraId="13E28506" w14:textId="77777777" w:rsidTr="001F06CA">
        <w:trPr>
          <w:trHeight w:val="56"/>
        </w:trPr>
        <w:tc>
          <w:tcPr>
            <w:tcW w:w="1696" w:type="dxa"/>
            <w:shd w:val="clear" w:color="auto" w:fill="auto"/>
            <w:noWrap/>
            <w:vAlign w:val="center"/>
            <w:hideMark/>
          </w:tcPr>
          <w:p w14:paraId="28649E9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WWA</w:t>
            </w:r>
          </w:p>
        </w:tc>
        <w:tc>
          <w:tcPr>
            <w:tcW w:w="7366" w:type="dxa"/>
            <w:shd w:val="clear" w:color="auto" w:fill="auto"/>
            <w:noWrap/>
            <w:vAlign w:val="center"/>
            <w:hideMark/>
          </w:tcPr>
          <w:p w14:paraId="3724A534"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wielopierścieniowe węglowodory aromatyczne</w:t>
            </w:r>
          </w:p>
        </w:tc>
      </w:tr>
      <w:tr w:rsidR="001F06CA" w:rsidRPr="001F06CA" w14:paraId="0C3B6330" w14:textId="77777777" w:rsidTr="001F06CA">
        <w:trPr>
          <w:trHeight w:val="56"/>
        </w:trPr>
        <w:tc>
          <w:tcPr>
            <w:tcW w:w="1696" w:type="dxa"/>
            <w:shd w:val="clear" w:color="auto" w:fill="auto"/>
            <w:noWrap/>
            <w:vAlign w:val="center"/>
          </w:tcPr>
          <w:p w14:paraId="7415F57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ZDR</w:t>
            </w:r>
          </w:p>
        </w:tc>
        <w:tc>
          <w:tcPr>
            <w:tcW w:w="7366" w:type="dxa"/>
            <w:shd w:val="clear" w:color="auto" w:fill="auto"/>
            <w:noWrap/>
            <w:vAlign w:val="center"/>
          </w:tcPr>
          <w:p w14:paraId="0975EE1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zakład dużego ryzyka poważnej awarii przemysłowej</w:t>
            </w:r>
          </w:p>
        </w:tc>
      </w:tr>
      <w:tr w:rsidR="001F06CA" w:rsidRPr="001F06CA" w14:paraId="5447D578" w14:textId="77777777" w:rsidTr="001F06CA">
        <w:trPr>
          <w:trHeight w:val="56"/>
        </w:trPr>
        <w:tc>
          <w:tcPr>
            <w:tcW w:w="1696" w:type="dxa"/>
            <w:shd w:val="clear" w:color="auto" w:fill="auto"/>
            <w:noWrap/>
            <w:vAlign w:val="center"/>
          </w:tcPr>
          <w:p w14:paraId="5D58EDD2" w14:textId="77777777" w:rsidR="001F06CA" w:rsidRPr="001F06CA" w:rsidRDefault="001F06CA" w:rsidP="009069FF">
            <w:pPr>
              <w:rPr>
                <w:rFonts w:ascii="Arial" w:hAnsi="Arial" w:cs="Arial"/>
                <w:sz w:val="18"/>
                <w:szCs w:val="18"/>
              </w:rPr>
            </w:pPr>
            <w:proofErr w:type="spellStart"/>
            <w:r w:rsidRPr="001F06CA">
              <w:rPr>
                <w:rFonts w:ascii="Arial" w:hAnsi="Arial" w:cs="Arial"/>
                <w:sz w:val="18"/>
                <w:szCs w:val="18"/>
              </w:rPr>
              <w:t>ZSEiE</w:t>
            </w:r>
            <w:proofErr w:type="spellEnd"/>
          </w:p>
        </w:tc>
        <w:tc>
          <w:tcPr>
            <w:tcW w:w="7366" w:type="dxa"/>
            <w:shd w:val="clear" w:color="auto" w:fill="auto"/>
            <w:noWrap/>
            <w:vAlign w:val="center"/>
          </w:tcPr>
          <w:p w14:paraId="37A872C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Zużyty sprzęt elektryczny i elektroniczny</w:t>
            </w:r>
          </w:p>
        </w:tc>
      </w:tr>
      <w:tr w:rsidR="001F06CA" w:rsidRPr="001F06CA" w14:paraId="04A3DB48" w14:textId="77777777" w:rsidTr="001F06CA">
        <w:trPr>
          <w:trHeight w:val="56"/>
        </w:trPr>
        <w:tc>
          <w:tcPr>
            <w:tcW w:w="1696" w:type="dxa"/>
            <w:shd w:val="clear" w:color="auto" w:fill="auto"/>
            <w:noWrap/>
            <w:vAlign w:val="center"/>
          </w:tcPr>
          <w:p w14:paraId="62D537A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ZZR</w:t>
            </w:r>
          </w:p>
        </w:tc>
        <w:tc>
          <w:tcPr>
            <w:tcW w:w="7366" w:type="dxa"/>
            <w:shd w:val="clear" w:color="auto" w:fill="auto"/>
            <w:noWrap/>
            <w:vAlign w:val="center"/>
          </w:tcPr>
          <w:p w14:paraId="28C40FE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zakład zwiększonego ryzyka poważnej awarii przemysłowej</w:t>
            </w:r>
          </w:p>
        </w:tc>
      </w:tr>
    </w:tbl>
    <w:p w14:paraId="67EC31CC" w14:textId="6B3F4948" w:rsidR="001F06CA" w:rsidRDefault="001F06CA" w:rsidP="001F06CA">
      <w:pPr>
        <w:pStyle w:val="Mnormal"/>
      </w:pPr>
    </w:p>
    <w:p w14:paraId="75EB37C1" w14:textId="77777777" w:rsidR="001F06CA" w:rsidRPr="001F06CA" w:rsidRDefault="001F06CA" w:rsidP="001F06CA">
      <w:pPr>
        <w:pStyle w:val="Mnormal"/>
      </w:pPr>
    </w:p>
    <w:p w14:paraId="3523DB80" w14:textId="77777777" w:rsidR="00A23491" w:rsidRPr="00FB07CC" w:rsidRDefault="00A23491" w:rsidP="00A23491">
      <w:pPr>
        <w:widowControl/>
        <w:tabs>
          <w:tab w:val="clear" w:pos="567"/>
        </w:tabs>
        <w:spacing w:after="0" w:line="240" w:lineRule="auto"/>
        <w:jc w:val="left"/>
        <w:rPr>
          <w:highlight w:val="yellow"/>
        </w:rPr>
      </w:pPr>
      <w:r w:rsidRPr="00FB07CC">
        <w:rPr>
          <w:highlight w:val="yellow"/>
        </w:rPr>
        <w:br w:type="page"/>
      </w:r>
    </w:p>
    <w:p w14:paraId="12CEE6F8" w14:textId="1A1923E2" w:rsidR="00923009" w:rsidRDefault="00923009" w:rsidP="00D94219">
      <w:pPr>
        <w:pStyle w:val="Mnagspis"/>
      </w:pPr>
      <w:bookmarkStart w:id="2" w:name="_Toc104964911"/>
      <w:r w:rsidRPr="00392B74">
        <w:lastRenderedPageBreak/>
        <w:t>Streszczenie prognozy w języku niespecjalistycznym</w:t>
      </w:r>
      <w:bookmarkEnd w:id="2"/>
    </w:p>
    <w:p w14:paraId="07F02A7A" w14:textId="2DDE7A4E" w:rsidR="00F4388A" w:rsidRPr="004F7692" w:rsidRDefault="00F4388A" w:rsidP="00F4388A">
      <w:pPr>
        <w:pStyle w:val="Mnormal"/>
      </w:pPr>
      <w:r w:rsidRPr="00AC5358">
        <w:t xml:space="preserve">Prognoza oddziaływania na środowisko jest elementem strategicznej oceny oddziaływania na środowisko </w:t>
      </w:r>
      <w:r w:rsidRPr="006B4A92">
        <w:t xml:space="preserve">projektu </w:t>
      </w:r>
      <w:r w:rsidRPr="00C0102D">
        <w:t>aktualizacji „Planu gospodarki odpadami dla województwa świętokrzyskiego” 2022-2028 wraz z Planem Inwestycyjnym</w:t>
      </w:r>
      <w:r w:rsidRPr="00C0102D">
        <w:rPr>
          <w:rFonts w:eastAsia="Batang"/>
        </w:rPr>
        <w:t xml:space="preserve"> (zwanego dalej „WPGO 2022-2028</w:t>
      </w:r>
      <w:r w:rsidR="00CC4D4F">
        <w:rPr>
          <w:rFonts w:eastAsia="Batang"/>
        </w:rPr>
        <w:t xml:space="preserve"> </w:t>
      </w:r>
      <w:r w:rsidR="00CC4D4F">
        <w:t>wraz z Planem Inwestycyjnym</w:t>
      </w:r>
      <w:r w:rsidRPr="00C0102D">
        <w:rPr>
          <w:rFonts w:eastAsia="Batang"/>
        </w:rPr>
        <w:t>”)</w:t>
      </w:r>
      <w:r w:rsidR="00E15679">
        <w:rPr>
          <w:rFonts w:eastAsia="Batang"/>
        </w:rPr>
        <w:t xml:space="preserve">. Podstawę prawną prognozy </w:t>
      </w:r>
      <w:r w:rsidRPr="00C0102D">
        <w:rPr>
          <w:rFonts w:eastAsia="Batang"/>
        </w:rPr>
        <w:t xml:space="preserve">stanowi art. 46 ust. 1 pkt 2 </w:t>
      </w:r>
      <w:r w:rsidRPr="00C0102D">
        <w:t>ustawy z</w:t>
      </w:r>
      <w:r w:rsidR="00E15679">
        <w:t xml:space="preserve"> </w:t>
      </w:r>
      <w:r w:rsidRPr="00C0102D">
        <w:t>dnia 3 października 2008 r.</w:t>
      </w:r>
      <w:r w:rsidR="00A95169">
        <w:t xml:space="preserve"> </w:t>
      </w:r>
      <w:r w:rsidRPr="00C0102D">
        <w:t>o udostępnianiu informacji o</w:t>
      </w:r>
      <w:r w:rsidR="00E15679">
        <w:t> </w:t>
      </w:r>
      <w:r w:rsidRPr="00C0102D">
        <w:t>środowisku i</w:t>
      </w:r>
      <w:r w:rsidR="00E15679">
        <w:t xml:space="preserve"> </w:t>
      </w:r>
      <w:r w:rsidRPr="00C0102D">
        <w:t>jego ochronie, udziale społeczeństwa</w:t>
      </w:r>
      <w:r w:rsidR="00A95169">
        <w:t xml:space="preserve"> </w:t>
      </w:r>
      <w:r w:rsidR="00A95169">
        <w:br/>
      </w:r>
      <w:r w:rsidRPr="00F101FB">
        <w:t>w</w:t>
      </w:r>
      <w:r w:rsidR="00A95169">
        <w:t xml:space="preserve"> </w:t>
      </w:r>
      <w:r w:rsidRPr="00F101FB">
        <w:t>ochronie</w:t>
      </w:r>
      <w:r w:rsidRPr="00C0102D">
        <w:t xml:space="preserve"> środowiska oraz o ocenach oddziaływania na środowisko (zwana dalej „ustawą </w:t>
      </w:r>
      <w:proofErr w:type="spellStart"/>
      <w:r w:rsidRPr="00C0102D">
        <w:t>ooś</w:t>
      </w:r>
      <w:proofErr w:type="spellEnd"/>
      <w:r w:rsidRPr="00C0102D">
        <w:t>”). Wspomniana ustawa zawiera transpozycję do prawodawstwa polskiego dyrektywy 2001/42/WE Parlamentu Europejskiego i Rady z dnia 27 czerwca 2001 r. w sprawie oceny wpływu niektórych planów i programów na środowisko.</w:t>
      </w:r>
    </w:p>
    <w:p w14:paraId="239A4272" w14:textId="7A9DDACD" w:rsidR="00F4388A" w:rsidRDefault="00F4388A" w:rsidP="00F4388A">
      <w:pPr>
        <w:pStyle w:val="Mnormal"/>
        <w:rPr>
          <w:lang w:eastAsia="ar-SA"/>
        </w:rPr>
      </w:pPr>
      <w:r w:rsidRPr="00AE05D1">
        <w:rPr>
          <w:lang w:eastAsia="ar-SA"/>
        </w:rPr>
        <w:t xml:space="preserve">Celem </w:t>
      </w:r>
      <w:r>
        <w:rPr>
          <w:lang w:eastAsia="ar-SA"/>
        </w:rPr>
        <w:t>p</w:t>
      </w:r>
      <w:r w:rsidRPr="00AE05D1">
        <w:rPr>
          <w:lang w:eastAsia="ar-SA"/>
        </w:rPr>
        <w:t>rognozy oddziaływania na środowisko jest kompleksowa analiza możliwego oddziaływania na</w:t>
      </w:r>
      <w:r>
        <w:rPr>
          <w:lang w:eastAsia="ar-SA"/>
        </w:rPr>
        <w:t> </w:t>
      </w:r>
      <w:r w:rsidRPr="00AE05D1">
        <w:rPr>
          <w:lang w:eastAsia="ar-SA"/>
        </w:rPr>
        <w:t>poszczególne elementy środowiska, działań objętych wsparciem w ramach</w:t>
      </w:r>
      <w:r>
        <w:rPr>
          <w:lang w:eastAsia="ar-SA"/>
        </w:rPr>
        <w:t xml:space="preserve"> </w:t>
      </w:r>
      <w:r w:rsidRPr="00C0102D">
        <w:rPr>
          <w:rFonts w:eastAsia="Batang"/>
        </w:rPr>
        <w:t>WPGO 2022-2028</w:t>
      </w:r>
      <w:r>
        <w:rPr>
          <w:rFonts w:eastAsia="Batang"/>
        </w:rPr>
        <w:t xml:space="preserve"> wraz z </w:t>
      </w:r>
      <w:r w:rsidR="006D1260">
        <w:rPr>
          <w:rFonts w:eastAsia="Batang"/>
        </w:rPr>
        <w:t>P</w:t>
      </w:r>
      <w:r>
        <w:rPr>
          <w:rFonts w:eastAsia="Batang"/>
        </w:rPr>
        <w:t xml:space="preserve">lanem </w:t>
      </w:r>
      <w:r w:rsidR="006D1260">
        <w:rPr>
          <w:rFonts w:eastAsia="Batang"/>
        </w:rPr>
        <w:t>I</w:t>
      </w:r>
      <w:r>
        <w:rPr>
          <w:rFonts w:eastAsia="Batang"/>
        </w:rPr>
        <w:t>nwestycyjnym.</w:t>
      </w:r>
      <w:r w:rsidRPr="00AE05D1">
        <w:rPr>
          <w:lang w:eastAsia="ar-SA"/>
        </w:rPr>
        <w:t xml:space="preserve"> Analiza obejmuje również ocenę występowania oddziaływań skumulowanych, analizę możliwości zastosowania rozwiązań alternatywnych oraz p</w:t>
      </w:r>
      <w:r>
        <w:rPr>
          <w:lang w:eastAsia="ar-SA"/>
        </w:rPr>
        <w:t>ropozycje</w:t>
      </w:r>
      <w:r w:rsidRPr="00AE05D1">
        <w:rPr>
          <w:lang w:eastAsia="ar-SA"/>
        </w:rPr>
        <w:t xml:space="preserve"> działań </w:t>
      </w:r>
      <w:r>
        <w:rPr>
          <w:lang w:eastAsia="ar-SA"/>
        </w:rPr>
        <w:t>minimalizujących negatywne oddziaływania. Poza zakresem wskazanym w</w:t>
      </w:r>
      <w:r w:rsidR="00E15679">
        <w:rPr>
          <w:lang w:eastAsia="ar-SA"/>
        </w:rPr>
        <w:t> </w:t>
      </w:r>
      <w:r>
        <w:rPr>
          <w:lang w:eastAsia="ar-SA"/>
        </w:rPr>
        <w:t xml:space="preserve">ustawie </w:t>
      </w:r>
      <w:proofErr w:type="spellStart"/>
      <w:r>
        <w:rPr>
          <w:lang w:eastAsia="ar-SA"/>
        </w:rPr>
        <w:t>ooś</w:t>
      </w:r>
      <w:proofErr w:type="spellEnd"/>
      <w:r>
        <w:rPr>
          <w:lang w:eastAsia="ar-SA"/>
        </w:rPr>
        <w:t>, prognoza zawiera także zakres określony przez organy opiniujące dokument oraz organ opracowujący projekt Planu.</w:t>
      </w:r>
    </w:p>
    <w:p w14:paraId="6FF3C4C3" w14:textId="1F3931AC" w:rsidR="00F4388A" w:rsidRDefault="00F4388A" w:rsidP="00F4388A">
      <w:pPr>
        <w:pStyle w:val="Mnormal"/>
      </w:pPr>
      <w:r>
        <w:t>W</w:t>
      </w:r>
      <w:r w:rsidRPr="00B46750">
        <w:t>ojewódzki plan gospodarki odpadami</w:t>
      </w:r>
      <w:r>
        <w:t xml:space="preserve"> jest przedkładany przez zarząd województwa w celu uchwalenia przez sejmik województwa</w:t>
      </w:r>
      <w:r>
        <w:rPr>
          <w:rStyle w:val="Odwoanieprzypisudolnego"/>
          <w:szCs w:val="24"/>
        </w:rPr>
        <w:footnoteReference w:id="1"/>
      </w:r>
      <w:r>
        <w:t>. Załącznikiem do</w:t>
      </w:r>
      <w:r w:rsidR="00E15679">
        <w:t> </w:t>
      </w:r>
      <w:r>
        <w:t xml:space="preserve">WPGO </w:t>
      </w:r>
      <w:r w:rsidRPr="00B46750">
        <w:t xml:space="preserve">jest </w:t>
      </w:r>
      <w:r w:rsidR="00F101FB">
        <w:t>P</w:t>
      </w:r>
      <w:r w:rsidRPr="00B46750">
        <w:t xml:space="preserve">lan </w:t>
      </w:r>
      <w:r w:rsidR="00F101FB">
        <w:t>I</w:t>
      </w:r>
      <w:r w:rsidRPr="00B46750">
        <w:t xml:space="preserve">nwestycyjny określający </w:t>
      </w:r>
      <w:r w:rsidR="00E15679">
        <w:t xml:space="preserve">niezbędną </w:t>
      </w:r>
      <w:r w:rsidRPr="00B46750">
        <w:t xml:space="preserve">infrastrukturę </w:t>
      </w:r>
      <w:r w:rsidR="00E15679">
        <w:t xml:space="preserve">w zakresie gospodarowania </w:t>
      </w:r>
      <w:r w:rsidRPr="00B46750">
        <w:t>odpad</w:t>
      </w:r>
      <w:r w:rsidR="00E15679">
        <w:t xml:space="preserve">ami komunalnymi w województwie. </w:t>
      </w:r>
      <w:r>
        <w:t xml:space="preserve">Dokumenty wskazują na </w:t>
      </w:r>
      <w:r w:rsidRPr="00B46750">
        <w:t>polityk</w:t>
      </w:r>
      <w:r>
        <w:t xml:space="preserve">ę województwa w zakresie </w:t>
      </w:r>
      <w:r w:rsidRPr="00B46750">
        <w:t>zapobiegani</w:t>
      </w:r>
      <w:r>
        <w:t>a</w:t>
      </w:r>
      <w:r w:rsidRPr="00B46750">
        <w:t xml:space="preserve"> powstawaniu odpadów oraz ponowne</w:t>
      </w:r>
      <w:r>
        <w:t>go</w:t>
      </w:r>
      <w:r w:rsidRPr="00B46750">
        <w:t xml:space="preserve"> ich wykorzystani</w:t>
      </w:r>
      <w:r>
        <w:t xml:space="preserve">a i </w:t>
      </w:r>
      <w:r w:rsidRPr="00B46750">
        <w:t>oszczędzania surowców naturalnych</w:t>
      </w:r>
      <w:r>
        <w:t>, a</w:t>
      </w:r>
      <w:r w:rsidR="00E15679">
        <w:t> </w:t>
      </w:r>
      <w:r>
        <w:t xml:space="preserve">konieczność jego przyjęcia i realizacji jest determinowana przepisami oraz </w:t>
      </w:r>
      <w:r w:rsidRPr="00B46750">
        <w:t>dokument</w:t>
      </w:r>
      <w:r>
        <w:t>ami</w:t>
      </w:r>
      <w:r w:rsidRPr="00B46750">
        <w:t xml:space="preserve"> strategiczny</w:t>
      </w:r>
      <w:r>
        <w:t xml:space="preserve">mi, m.in. strategią </w:t>
      </w:r>
      <w:r w:rsidRPr="00B46750">
        <w:t>Europejski Zielon</w:t>
      </w:r>
      <w:r>
        <w:t>y</w:t>
      </w:r>
      <w:r w:rsidRPr="00B46750">
        <w:t xml:space="preserve"> Ład</w:t>
      </w:r>
      <w:r>
        <w:t xml:space="preserve"> oraz </w:t>
      </w:r>
      <w:bookmarkStart w:id="3" w:name="_Hlk103766173"/>
      <w:r>
        <w:t>KPGO</w:t>
      </w:r>
      <w:bookmarkEnd w:id="3"/>
      <w:r>
        <w:t xml:space="preserve">. </w:t>
      </w:r>
    </w:p>
    <w:p w14:paraId="04FBBD60" w14:textId="62C611B6" w:rsidR="00A44263" w:rsidRDefault="00A44263" w:rsidP="00A44263">
      <w:pPr>
        <w:pStyle w:val="Mnormal"/>
      </w:pPr>
      <w:r>
        <w:lastRenderedPageBreak/>
        <w:t>Na podstawie obowiązujących przepisów i dokumentów strategicznych w WPGO 2022-2028 określono cele nadrzędne służące:</w:t>
      </w:r>
    </w:p>
    <w:p w14:paraId="489CBCF4" w14:textId="733B7821" w:rsidR="00A44263" w:rsidRDefault="00A44263" w:rsidP="00084489">
      <w:pPr>
        <w:pStyle w:val="Mwypkt"/>
        <w:numPr>
          <w:ilvl w:val="0"/>
          <w:numId w:val="84"/>
        </w:numPr>
      </w:pPr>
      <w:r>
        <w:t>zapewnieniu bezpieczeństwa ekologicznego województwa</w:t>
      </w:r>
      <w:r w:rsidR="00084489">
        <w:t>;</w:t>
      </w:r>
    </w:p>
    <w:p w14:paraId="4009B582" w14:textId="121ED09D" w:rsidR="00A44263" w:rsidRDefault="00A44263" w:rsidP="00084489">
      <w:pPr>
        <w:pStyle w:val="Mwypkt"/>
        <w:numPr>
          <w:ilvl w:val="0"/>
          <w:numId w:val="84"/>
        </w:numPr>
      </w:pPr>
      <w:r>
        <w:t xml:space="preserve">przejściu na nowoczesną, </w:t>
      </w:r>
      <w:proofErr w:type="spellStart"/>
      <w:r>
        <w:t>zasobooszczędną</w:t>
      </w:r>
      <w:proofErr w:type="spellEnd"/>
      <w:r>
        <w:t xml:space="preserve"> i konkurencyjną gospodarkę, która w 2050 r. osiągnie zerowy poziom emisji gazów cieplarnianych netto i w ramach, której wzrost gospodarczy będzie oddzielony od wykorzystania zasobów naturalnych</w:t>
      </w:r>
      <w:r w:rsidR="00084489">
        <w:t>;</w:t>
      </w:r>
    </w:p>
    <w:p w14:paraId="4F850009" w14:textId="0D4AAD44" w:rsidR="00A44263" w:rsidRDefault="00A44263" w:rsidP="00084489">
      <w:pPr>
        <w:pStyle w:val="Mwypkt"/>
        <w:numPr>
          <w:ilvl w:val="0"/>
          <w:numId w:val="84"/>
        </w:numPr>
      </w:pPr>
      <w:r>
        <w:t>zapobieganiu powstawaniu odpadów i dążeniu do gospodarki</w:t>
      </w:r>
      <w:r w:rsidR="00A95169">
        <w:br/>
      </w:r>
      <w:r>
        <w:t>o</w:t>
      </w:r>
      <w:r w:rsidR="00F101FB">
        <w:t xml:space="preserve"> </w:t>
      </w:r>
      <w:r>
        <w:t>obiegu zamkniętym.</w:t>
      </w:r>
    </w:p>
    <w:p w14:paraId="4E00F436" w14:textId="5B2B3330" w:rsidR="00A44263" w:rsidRDefault="00A44263" w:rsidP="00F4388A">
      <w:pPr>
        <w:pStyle w:val="Mnormal"/>
      </w:pPr>
      <w:r>
        <w:t>Ponadto, określono</w:t>
      </w:r>
      <w:r w:rsidR="00D3057B">
        <w:t xml:space="preserve"> cele skoncentrowane na osiągnię</w:t>
      </w:r>
      <w:r>
        <w:t>ciu wymaganych poziomów recyklingu i odzysku odpadów, w tym zapewnienia niezbędnej infrastruktury</w:t>
      </w:r>
      <w:r w:rsidR="00A95169">
        <w:br/>
      </w:r>
      <w:r>
        <w:t>i</w:t>
      </w:r>
      <w:r w:rsidR="00A95169">
        <w:t xml:space="preserve"> </w:t>
      </w:r>
      <w:r>
        <w:t>podniesienia standardów środowiskowych w tym zakresie.</w:t>
      </w:r>
    </w:p>
    <w:p w14:paraId="75D05344" w14:textId="5496E2DC" w:rsidR="00F4388A" w:rsidRDefault="00F4388A" w:rsidP="00F4388A">
      <w:pPr>
        <w:pStyle w:val="Mnormal"/>
      </w:pPr>
      <w:r w:rsidRPr="00AE05D1">
        <w:t xml:space="preserve">Analiza projektu </w:t>
      </w:r>
      <w:r>
        <w:t xml:space="preserve">WPGO 2022-2028 </w:t>
      </w:r>
      <w:r w:rsidR="00CC4D4F">
        <w:t xml:space="preserve">wraz z Planem Inwestycyjnym </w:t>
      </w:r>
      <w:r w:rsidRPr="00AE05D1">
        <w:t>w kontekście uwzględnienia celów ochrony środowiska zawartych w</w:t>
      </w:r>
      <w:r w:rsidR="00A95169">
        <w:t xml:space="preserve"> </w:t>
      </w:r>
      <w:r w:rsidRPr="00AE05D1">
        <w:t>dokumentach międzynarodowych, wspólnotowych</w:t>
      </w:r>
      <w:r>
        <w:t xml:space="preserve">, </w:t>
      </w:r>
      <w:r w:rsidRPr="00AE05D1">
        <w:t xml:space="preserve">krajowych </w:t>
      </w:r>
      <w:r>
        <w:t xml:space="preserve">i regionalnych </w:t>
      </w:r>
      <w:r w:rsidRPr="00AE05D1">
        <w:t>wykazuje dużą zbieżność zapisów z dokumentami</w:t>
      </w:r>
      <w:r>
        <w:t xml:space="preserve"> strategicznymi od szczebla unijnego po regionalny</w:t>
      </w:r>
      <w:r w:rsidRPr="00AE05D1">
        <w:t>. Zasada zrównoważonego rozwoju została uwzględniona w cel</w:t>
      </w:r>
      <w:r>
        <w:t>ach Planu</w:t>
      </w:r>
      <w:r w:rsidRPr="00AE05D1">
        <w:t xml:space="preserve">, a następnie w proponowanych </w:t>
      </w:r>
      <w:r>
        <w:t xml:space="preserve">obszarach </w:t>
      </w:r>
      <w:r w:rsidRPr="00AE05D1">
        <w:t>wsparcia.</w:t>
      </w:r>
    </w:p>
    <w:p w14:paraId="54173D3B" w14:textId="77777777" w:rsidR="00F4388A" w:rsidRDefault="00F4388A" w:rsidP="00F4388A">
      <w:pPr>
        <w:pStyle w:val="Mnormal"/>
      </w:pPr>
      <w:r w:rsidRPr="00AE05D1">
        <w:t>Dokonana ocena stanu bieżącego środowiska w</w:t>
      </w:r>
      <w:r>
        <w:t> </w:t>
      </w:r>
      <w:r w:rsidRPr="00AE05D1">
        <w:t xml:space="preserve">województwie </w:t>
      </w:r>
      <w:r>
        <w:t>świętokrzyskim</w:t>
      </w:r>
      <w:r w:rsidRPr="00AE05D1">
        <w:t>, wskaz</w:t>
      </w:r>
      <w:r>
        <w:t>ała</w:t>
      </w:r>
      <w:r w:rsidRPr="00AE05D1">
        <w:t xml:space="preserve"> na </w:t>
      </w:r>
      <w:r>
        <w:t>istniejące problemy w zakresie jakości powietrza, wód, ponadnormatywnego hałasu oraz gospodarki odpadami.</w:t>
      </w:r>
    </w:p>
    <w:p w14:paraId="5C3E78D3" w14:textId="30B6FC6C" w:rsidR="00F4388A" w:rsidRPr="009D52A3" w:rsidRDefault="00F4388A" w:rsidP="00F4388A">
      <w:pPr>
        <w:pStyle w:val="Mnormal"/>
      </w:pPr>
      <w:r w:rsidRPr="0017194A">
        <w:t xml:space="preserve">W ramach analiz oceniono możliwe oddziaływania wszystkich </w:t>
      </w:r>
      <w:r>
        <w:t>działań ujętych w</w:t>
      </w:r>
      <w:r w:rsidR="00E15679">
        <w:t> </w:t>
      </w:r>
      <w:r>
        <w:t>projekcie WPGO 2022-2028</w:t>
      </w:r>
      <w:r w:rsidR="00CC4D4F">
        <w:t xml:space="preserve"> wraz z Planem Inwestycyjnym</w:t>
      </w:r>
      <w:r>
        <w:t xml:space="preserve">. </w:t>
      </w:r>
      <w:r w:rsidRPr="00104EA5">
        <w:t>Ocenia się, że</w:t>
      </w:r>
      <w:r w:rsidR="00E15679">
        <w:t> </w:t>
      </w:r>
      <w:r w:rsidRPr="00104EA5">
        <w:t>projekt WPGO 2022-2028</w:t>
      </w:r>
      <w:r w:rsidR="00CC4D4F" w:rsidRPr="00CC4D4F">
        <w:t xml:space="preserve"> </w:t>
      </w:r>
      <w:r w:rsidR="00CC4D4F">
        <w:t>wraz z Planem Inwestycyjnym</w:t>
      </w:r>
      <w:r w:rsidRPr="00104EA5">
        <w:t>, jako całość, będzie pozytywnie oddziaływać</w:t>
      </w:r>
      <w:r w:rsidRPr="009D52A3">
        <w:t xml:space="preserve"> na</w:t>
      </w:r>
      <w:r w:rsidR="00E15679">
        <w:t xml:space="preserve"> </w:t>
      </w:r>
      <w:r w:rsidRPr="009D52A3">
        <w:t xml:space="preserve">środowisko </w:t>
      </w:r>
      <w:r>
        <w:t>województwa świętokrzyskiego</w:t>
      </w:r>
      <w:r w:rsidRPr="009D52A3">
        <w:t xml:space="preserve"> i sprzyjać rozwiązaniu problemów środowiskowych zidentyfikowanych w</w:t>
      </w:r>
      <w:r>
        <w:t> </w:t>
      </w:r>
      <w:r w:rsidRPr="009D52A3">
        <w:t>regionie</w:t>
      </w:r>
      <w:r>
        <w:t xml:space="preserve"> – w głównej mierze w zakresie gospodarki odpadami</w:t>
      </w:r>
      <w:r w:rsidRPr="009D52A3">
        <w:t xml:space="preserve">. </w:t>
      </w:r>
    </w:p>
    <w:p w14:paraId="63AE14D6" w14:textId="00E24D9F" w:rsidR="00F4388A" w:rsidRPr="00E15679" w:rsidRDefault="00F4388A" w:rsidP="00E15679">
      <w:pPr>
        <w:pStyle w:val="Mnormal"/>
      </w:pPr>
      <w:r w:rsidRPr="00E15679">
        <w:t>W prognozie nie zidentyfikowano znaczących negatywnych oddziaływań na</w:t>
      </w:r>
      <w:r w:rsidR="00E15679" w:rsidRPr="00E15679">
        <w:t> </w:t>
      </w:r>
      <w:r w:rsidRPr="00E15679">
        <w:t xml:space="preserve">środowisko i jego poszczególne elementy, jednak biorąc pod uwagę charakter </w:t>
      </w:r>
      <w:r w:rsidRPr="00E15679">
        <w:lastRenderedPageBreak/>
        <w:t>zaplanowanych działań przewidywane są potencjalne negatywne oddziaływania na</w:t>
      </w:r>
      <w:r w:rsidR="00E15679" w:rsidRPr="00E15679">
        <w:t> </w:t>
      </w:r>
      <w:r w:rsidRPr="00E15679">
        <w:t>niektóre z elementów środowiska. Trzeba jednak zaznaczyć, że możliwe jest takie ukształtowanie planowanych przedsięwzięć, aby oddziaływania istotnie wyeliminować</w:t>
      </w:r>
      <w:r w:rsidR="00B27B99">
        <w:t xml:space="preserve"> lub </w:t>
      </w:r>
      <w:r w:rsidRPr="00E15679">
        <w:t>ograniczyć</w:t>
      </w:r>
      <w:r w:rsidR="00B27B99">
        <w:t>.</w:t>
      </w:r>
    </w:p>
    <w:p w14:paraId="28623BF2" w14:textId="3D2DA4EC" w:rsidR="00F4388A" w:rsidRPr="00E15679" w:rsidRDefault="00F4388A" w:rsidP="00E15679">
      <w:pPr>
        <w:pStyle w:val="Mnormal"/>
      </w:pPr>
      <w:r w:rsidRPr="00E15679">
        <w:t xml:space="preserve">W prognozie analiza oddziaływań działań wskazanych w WPGO 2022–2028 </w:t>
      </w:r>
      <w:r w:rsidR="00CC4D4F">
        <w:t xml:space="preserve">wraz z Planem Inwestycyjnym </w:t>
      </w:r>
      <w:r w:rsidRPr="00E15679">
        <w:t>została przeprowadzona z uwzględnieniem ich lokalizacji (jeżeli zostały wskazane). W prognozie odniesiono się do oddziaływania na obszary chronione i obowiązujące w nich zakazy, a także do oddziaływania na obszary Natura 2000, ich przedmioty ochrony, cele oraz integralność. Zidentyfikowano kolizje przestrzenne w dwóch obszarach Natura 2000, które biorąc pod uwagę charakter inwestycji - budowa i</w:t>
      </w:r>
      <w:r w:rsidR="00A47646">
        <w:t> </w:t>
      </w:r>
      <w:r w:rsidRPr="00E15679">
        <w:t xml:space="preserve">modernizacja </w:t>
      </w:r>
      <w:bookmarkStart w:id="4" w:name="_Hlk103766284"/>
      <w:r w:rsidRPr="00E15679">
        <w:t>PSZOK</w:t>
      </w:r>
      <w:bookmarkEnd w:id="4"/>
      <w:r w:rsidRPr="00E15679">
        <w:t xml:space="preserve"> oraz rekultywacja składowisk odpadów komunalnych nie będą znacząco oddziaływać na te obszary Natura 2000. </w:t>
      </w:r>
    </w:p>
    <w:p w14:paraId="5BA28376" w14:textId="0E9C63EB" w:rsidR="00F4388A" w:rsidRPr="00E15679" w:rsidRDefault="00F4388A" w:rsidP="00E15679">
      <w:pPr>
        <w:pStyle w:val="Mnormal"/>
      </w:pPr>
      <w:r w:rsidRPr="00E15679">
        <w:t>Przewidywane oddziaływania (pozytywne i negatywne) zostały przedstawione w</w:t>
      </w:r>
      <w:r w:rsidR="00A47646">
        <w:t> </w:t>
      </w:r>
      <w:r w:rsidRPr="00E15679">
        <w:t>podziale na poszczególne komponenty środowiska. Negatywne oddziaływania w</w:t>
      </w:r>
      <w:r w:rsidR="00A47646">
        <w:t> </w:t>
      </w:r>
      <w:r w:rsidRPr="00E15679">
        <w:t>większości przypadków będą miały charakter przejściowy, krótkoterminowy, związany z realizacją inwestycji.</w:t>
      </w:r>
    </w:p>
    <w:p w14:paraId="049A29D3" w14:textId="77777777" w:rsidR="00F4388A" w:rsidRPr="00E15679" w:rsidRDefault="00F4388A" w:rsidP="00E15679">
      <w:pPr>
        <w:pStyle w:val="Mnormal"/>
      </w:pPr>
      <w:r w:rsidRPr="00E15679">
        <w:t>Będą one dotyczyły przede wszystkim:</w:t>
      </w:r>
    </w:p>
    <w:p w14:paraId="294342F8" w14:textId="578235B3" w:rsidR="00F4388A" w:rsidRPr="00AB209B" w:rsidRDefault="00F4388A" w:rsidP="0084552E">
      <w:pPr>
        <w:pStyle w:val="Mwypkt"/>
        <w:numPr>
          <w:ilvl w:val="0"/>
          <w:numId w:val="84"/>
        </w:numPr>
      </w:pPr>
      <w:r w:rsidRPr="00AB209B">
        <w:t>usuwania drzew i krzewów, zajmowania powierzchni biologicznie czynnej;</w:t>
      </w:r>
    </w:p>
    <w:p w14:paraId="146CEA3B" w14:textId="66B8B007" w:rsidR="00F4388A" w:rsidRPr="00AB209B" w:rsidRDefault="00F4388A" w:rsidP="0084552E">
      <w:pPr>
        <w:pStyle w:val="Mwypkt"/>
        <w:numPr>
          <w:ilvl w:val="0"/>
          <w:numId w:val="84"/>
        </w:numPr>
      </w:pPr>
      <w:r w:rsidRPr="00AB209B">
        <w:t xml:space="preserve">zajmowania </w:t>
      </w:r>
      <w:r w:rsidR="00643AAF">
        <w:t>terenów nieprzekształconych antropogenicznie;</w:t>
      </w:r>
    </w:p>
    <w:p w14:paraId="31628D83" w14:textId="513E9582" w:rsidR="00F4388A" w:rsidRPr="00AB209B" w:rsidRDefault="00A47646" w:rsidP="0084552E">
      <w:pPr>
        <w:pStyle w:val="Mwypkt"/>
        <w:numPr>
          <w:ilvl w:val="0"/>
          <w:numId w:val="84"/>
        </w:numPr>
      </w:pPr>
      <w:r w:rsidRPr="00AB209B">
        <w:t>p</w:t>
      </w:r>
      <w:r w:rsidR="00F4388A" w:rsidRPr="00AB209B">
        <w:t xml:space="preserve">rzekształcania powierzchni ziemi, powstawania wykopów, </w:t>
      </w:r>
      <w:proofErr w:type="spellStart"/>
      <w:r w:rsidR="00F4388A" w:rsidRPr="00AB209B">
        <w:t>odwodnie</w:t>
      </w:r>
      <w:r w:rsidRPr="00AB209B">
        <w:t>ń</w:t>
      </w:r>
      <w:proofErr w:type="spellEnd"/>
      <w:r w:rsidR="00F4388A" w:rsidRPr="00AB209B">
        <w:t xml:space="preserve"> na etapie budowy;</w:t>
      </w:r>
    </w:p>
    <w:p w14:paraId="2CDB9749" w14:textId="0C8A3887" w:rsidR="00F4388A" w:rsidRPr="00AB209B" w:rsidRDefault="00A47646" w:rsidP="0084552E">
      <w:pPr>
        <w:pStyle w:val="Mwypkt"/>
        <w:numPr>
          <w:ilvl w:val="0"/>
          <w:numId w:val="84"/>
        </w:numPr>
      </w:pPr>
      <w:r w:rsidRPr="00AB209B">
        <w:t>r</w:t>
      </w:r>
      <w:r w:rsidR="00F4388A" w:rsidRPr="00AB209B">
        <w:t>yzyka związanego z wystąpieniem ponadnormatywnego hałasu na etapie budowy, a także eksploatacji inwestycji (głównie</w:t>
      </w:r>
      <w:r w:rsidRPr="00AB209B">
        <w:t xml:space="preserve"> </w:t>
      </w:r>
      <w:r w:rsidR="00F4388A" w:rsidRPr="00AB209B">
        <w:t>ze względu na pracę maszyn oraz transport odpadów do instalacji);</w:t>
      </w:r>
    </w:p>
    <w:p w14:paraId="7F4783F0" w14:textId="56499FB6" w:rsidR="00F4388A" w:rsidRPr="00AB209B" w:rsidRDefault="00A47646" w:rsidP="0084552E">
      <w:pPr>
        <w:pStyle w:val="Mwypkt"/>
        <w:numPr>
          <w:ilvl w:val="0"/>
          <w:numId w:val="84"/>
        </w:numPr>
      </w:pPr>
      <w:r w:rsidRPr="00AB209B">
        <w:t>z</w:t>
      </w:r>
      <w:r w:rsidR="00F4388A" w:rsidRPr="00AB209B">
        <w:t>agr</w:t>
      </w:r>
      <w:r w:rsidRPr="00AB209B">
        <w:t>o</w:t>
      </w:r>
      <w:r w:rsidR="00F4388A" w:rsidRPr="00AB209B">
        <w:t>żeń związanych z zanieczyszczenie</w:t>
      </w:r>
      <w:r w:rsidR="00157EED">
        <w:t>m</w:t>
      </w:r>
      <w:r w:rsidR="00F4388A" w:rsidRPr="00AB209B">
        <w:t xml:space="preserve"> środowiska glebowo – wodnego w efekcie składowania od</w:t>
      </w:r>
      <w:r w:rsidRPr="00AB209B">
        <w:t>p</w:t>
      </w:r>
      <w:r w:rsidR="00F4388A" w:rsidRPr="00AB209B">
        <w:t>adów.</w:t>
      </w:r>
    </w:p>
    <w:p w14:paraId="759D85C5" w14:textId="77777777" w:rsidR="00F4388A" w:rsidRPr="00AE05D1" w:rsidRDefault="00F4388A" w:rsidP="00F4388A">
      <w:pPr>
        <w:pStyle w:val="Mnormal"/>
      </w:pPr>
      <w:r w:rsidRPr="00AE05D1">
        <w:lastRenderedPageBreak/>
        <w:t>Podstawą nowych inwestycji mogących negatywnie oddziaływać na środowisko powinny być rzetelnie przeprowadzone oceny oddziaływania na środowisko, które wykażą lub wykluczą faktyczny negatywny wpływ oraz wskażą wariant najmniej obciążający środowisko. W przypadku wszystkich przedsięwzięć istotne jest, aby na etapie realizacji i funkcjonowania inwestycji, preferować technologie niskoemisyjne i energooszczędne.</w:t>
      </w:r>
    </w:p>
    <w:p w14:paraId="3721D2E0" w14:textId="2DFC2A12" w:rsidR="00F4388A" w:rsidRDefault="00F4388A" w:rsidP="00F4388A">
      <w:pPr>
        <w:pStyle w:val="Mnormal"/>
      </w:pPr>
      <w:r>
        <w:t xml:space="preserve">W prognozie przedstawiono szereg zaleceń minimalizujących </w:t>
      </w:r>
      <w:r w:rsidR="00B27B99">
        <w:t xml:space="preserve">i ograniczających wystąpienie </w:t>
      </w:r>
      <w:r w:rsidR="001533E9">
        <w:t>potencjaln</w:t>
      </w:r>
      <w:r w:rsidR="00B27B99">
        <w:t>ych</w:t>
      </w:r>
      <w:r w:rsidR="001533E9">
        <w:t xml:space="preserve"> </w:t>
      </w:r>
      <w:r>
        <w:t>negatywn</w:t>
      </w:r>
      <w:r w:rsidR="00B27B99">
        <w:t>ych</w:t>
      </w:r>
      <w:r>
        <w:t xml:space="preserve"> oddziaływa</w:t>
      </w:r>
      <w:r w:rsidR="00B27B99">
        <w:t>ń</w:t>
      </w:r>
      <w:r>
        <w:t xml:space="preserve"> zidentyfikowan</w:t>
      </w:r>
      <w:r w:rsidR="00B27B99">
        <w:t>ych</w:t>
      </w:r>
      <w:r>
        <w:t xml:space="preserve"> w ocenie projektu Planu. Najwięcej z</w:t>
      </w:r>
      <w:r w:rsidR="00A47646">
        <w:t> </w:t>
      </w:r>
      <w:r>
        <w:t xml:space="preserve">nich będzie dotyczyło inwestycji związanych </w:t>
      </w:r>
      <w:r w:rsidR="00B27B99">
        <w:br/>
      </w:r>
      <w:r>
        <w:t>z inwestycjami w zakresie składowania odpadów lub ich termicznego przekształcania, a także punktów selektywnego zbierania odpadów komunalnych.</w:t>
      </w:r>
    </w:p>
    <w:p w14:paraId="27A39C0A" w14:textId="40685FEE" w:rsidR="00F4388A" w:rsidRDefault="00F4388A" w:rsidP="00F4388A">
      <w:pPr>
        <w:pStyle w:val="Mnormal"/>
      </w:pPr>
      <w:r>
        <w:t xml:space="preserve">Główne zalecenia minimalizujące </w:t>
      </w:r>
      <w:r w:rsidR="001533E9">
        <w:t xml:space="preserve">potencjalne </w:t>
      </w:r>
      <w:r>
        <w:t>negatywne oddziaływania to:</w:t>
      </w:r>
    </w:p>
    <w:p w14:paraId="4AA5FC1B" w14:textId="161C1D9B" w:rsidR="00F4388A" w:rsidRPr="00AB209B" w:rsidRDefault="00F4388A" w:rsidP="0084552E">
      <w:pPr>
        <w:pStyle w:val="Mwypkt"/>
        <w:numPr>
          <w:ilvl w:val="0"/>
          <w:numId w:val="85"/>
        </w:numPr>
      </w:pPr>
      <w:r w:rsidRPr="00AB209B">
        <w:t>lokowanie inwestycji poza terenami przyrodniczo cennymi;</w:t>
      </w:r>
    </w:p>
    <w:p w14:paraId="5CC574CB" w14:textId="17C9A3E4" w:rsidR="00F4388A" w:rsidRPr="00AB209B" w:rsidRDefault="00F4388A" w:rsidP="0084552E">
      <w:pPr>
        <w:pStyle w:val="Mwypkt"/>
        <w:numPr>
          <w:ilvl w:val="0"/>
          <w:numId w:val="85"/>
        </w:numPr>
      </w:pPr>
      <w:r w:rsidRPr="00AB209B">
        <w:t>wybór lokalizacji inwestycji powinien być zgodny z ustaleniami dokumentów planistycznych – miejscowych planów zagospodarowania przestrzennego oraz studium uwarunkowań i</w:t>
      </w:r>
      <w:r w:rsidR="00AB209B">
        <w:t> </w:t>
      </w:r>
      <w:r w:rsidRPr="00AB209B">
        <w:t>kierunków zagospodarowania przestrzennego;</w:t>
      </w:r>
    </w:p>
    <w:p w14:paraId="1E1E798C" w14:textId="402F0B13" w:rsidR="00F4388A" w:rsidRPr="00AB209B" w:rsidRDefault="00F4388A" w:rsidP="0084552E">
      <w:pPr>
        <w:pStyle w:val="Mwypkt"/>
        <w:numPr>
          <w:ilvl w:val="0"/>
          <w:numId w:val="85"/>
        </w:numPr>
      </w:pPr>
      <w:r w:rsidRPr="00AB209B">
        <w:t>dostosowanie terminu przeprowadzania prac budowlanych do okresów lęgowych i rozrodczych zwierząt, głównie ptaków, płazów lub stworzenie siedlisk zastępczych;</w:t>
      </w:r>
    </w:p>
    <w:p w14:paraId="1229B59F" w14:textId="2ACBA8F1" w:rsidR="00F4388A" w:rsidRPr="00AB209B" w:rsidRDefault="00F4388A" w:rsidP="0084552E">
      <w:pPr>
        <w:pStyle w:val="Mwypkt"/>
        <w:numPr>
          <w:ilvl w:val="0"/>
          <w:numId w:val="85"/>
        </w:numPr>
      </w:pPr>
      <w:r w:rsidRPr="00AB209B">
        <w:t>sprawna realizacja prac i ograniczenie do minimum strefy bezpośredniej ingerencji w środowisko w celu skrócenia czasu i</w:t>
      </w:r>
      <w:r w:rsidR="00AB209B">
        <w:t> </w:t>
      </w:r>
      <w:r w:rsidRPr="00AB209B">
        <w:t>zasięgu możliwego negatywnego oddziaływania na środowisko</w:t>
      </w:r>
      <w:r w:rsidR="00157EED">
        <w:t>;</w:t>
      </w:r>
    </w:p>
    <w:p w14:paraId="65294C5B" w14:textId="06EAA386" w:rsidR="00F4388A" w:rsidRPr="00AB209B" w:rsidRDefault="00F4388A" w:rsidP="0084552E">
      <w:pPr>
        <w:pStyle w:val="Mwypkt"/>
        <w:numPr>
          <w:ilvl w:val="0"/>
          <w:numId w:val="85"/>
        </w:numPr>
      </w:pPr>
      <w:r w:rsidRPr="00AB209B">
        <w:t>ograniczenie do minimum wycinki drzew i krzewów</w:t>
      </w:r>
      <w:r w:rsidR="00AB209B" w:rsidRPr="00AB209B">
        <w:t>.</w:t>
      </w:r>
    </w:p>
    <w:p w14:paraId="7C6336B7" w14:textId="41148385" w:rsidR="00F4388A" w:rsidRPr="00A47646" w:rsidRDefault="00F4388A" w:rsidP="00A47646">
      <w:pPr>
        <w:pStyle w:val="Mnormal"/>
      </w:pPr>
      <w:r w:rsidRPr="00A47646">
        <w:t>Nie prognozuje się, aby inwestycje wskazane w WPGO 2022-2028</w:t>
      </w:r>
      <w:r w:rsidR="00CC4D4F">
        <w:t xml:space="preserve"> wraz z Planem Inwestycyjnym</w:t>
      </w:r>
      <w:r w:rsidRPr="00A47646">
        <w:t xml:space="preserve"> mogły powodować oddziaływania transgraniczne. Wniosek sformułowano na podstawie zidentyfikowanych w prognozie rodzajów oddziaływań, skali inwestycji oraz ich charakteru, a także biorąc pod uwagę położenie województwa świętokrzyskiego w</w:t>
      </w:r>
      <w:r w:rsidR="00AB209B">
        <w:t> </w:t>
      </w:r>
      <w:r w:rsidRPr="00A47646">
        <w:t>centralnej Polsce, z dala od granic kraju.</w:t>
      </w:r>
    </w:p>
    <w:p w14:paraId="05370DC2" w14:textId="48E89520" w:rsidR="00F4388A" w:rsidRPr="00AB209B" w:rsidRDefault="00F4388A" w:rsidP="00AB209B">
      <w:pPr>
        <w:pStyle w:val="Mnormal"/>
      </w:pPr>
      <w:r w:rsidRPr="00AB209B">
        <w:lastRenderedPageBreak/>
        <w:t>W prognozie nie zidentyfikowano potrzeby realizacji wariantu alternatywnego dla projektu WPGO 2022-2028</w:t>
      </w:r>
      <w:r w:rsidR="00CC4D4F">
        <w:t xml:space="preserve"> wraz z Planem Inwestycyjnym</w:t>
      </w:r>
      <w:r w:rsidRPr="00AB209B">
        <w:t>, jednak wskazano rekomendacje, które w jeszcze większym stopniu pozwoliłyby na</w:t>
      </w:r>
      <w:r w:rsidR="00AB209B">
        <w:t xml:space="preserve"> </w:t>
      </w:r>
      <w:r w:rsidRPr="00AB209B">
        <w:t>wzmocnienie pozytywnych oddziaływań przyjętych do realizacji projektów oraz pomogłyby</w:t>
      </w:r>
      <w:r w:rsidR="00A95169">
        <w:br/>
      </w:r>
      <w:r w:rsidRPr="00AB209B">
        <w:t>w</w:t>
      </w:r>
      <w:r w:rsidR="00A95169">
        <w:t xml:space="preserve"> </w:t>
      </w:r>
      <w:r w:rsidRPr="00AB209B">
        <w:t>ograniczeniu ich potencjalnego negatywnego oddziaływania.</w:t>
      </w:r>
    </w:p>
    <w:p w14:paraId="2C1787F2" w14:textId="24299F15" w:rsidR="00F4388A" w:rsidRPr="00AB209B" w:rsidRDefault="00F4388A" w:rsidP="00AB209B">
      <w:pPr>
        <w:pStyle w:val="Mnormal"/>
      </w:pPr>
      <w:r w:rsidRPr="00AB209B">
        <w:t>Należy podkreślić, iż wnioski z przeprowadzonych analiz zarówno zgodności celów projektu Planu z celami przede wszystkim wskazanymi przez Europejski Zielony Ład, KPGO, jak również zidentyfikowane w diagnozie stanu środowiska problemy oraz zagrożenia, wskazują na potrzebę realizacji WPGO 2022-2028</w:t>
      </w:r>
      <w:r w:rsidR="00CC4D4F">
        <w:t xml:space="preserve"> wraz z Planem Inwestycyjnym</w:t>
      </w:r>
      <w:r w:rsidRPr="00AB209B">
        <w:t xml:space="preserve">, co zostało potwierdzone w szczegółowej analizie w rozdziale 3. </w:t>
      </w:r>
    </w:p>
    <w:p w14:paraId="1DC718CC" w14:textId="3DD4C1C6" w:rsidR="00F4388A" w:rsidRDefault="003B01FB" w:rsidP="00F4388A">
      <w:pPr>
        <w:pStyle w:val="Mnormal"/>
      </w:pPr>
      <w:r>
        <w:t>D</w:t>
      </w:r>
      <w:r w:rsidR="00F4388A">
        <w:t>okument jako całość będzie pozytywnie oddziaływać na środowisko regionu, a</w:t>
      </w:r>
      <w:r w:rsidR="00AB209B">
        <w:t> </w:t>
      </w:r>
      <w:r w:rsidR="00F4388A">
        <w:t>jego niepodjęcie może nawet negatywnie wpłynąć w dłuższym okresie na stan środowiska. Zidentyfikowano główne potencjalne negatywne skutki dla środowiska w przypadku niepodjęcia realizacji dokumentu:</w:t>
      </w:r>
    </w:p>
    <w:p w14:paraId="7A0F0154" w14:textId="4C85DF6D" w:rsidR="00F4388A" w:rsidRDefault="00F4388A" w:rsidP="0084552E">
      <w:pPr>
        <w:pStyle w:val="Mwypkt"/>
        <w:numPr>
          <w:ilvl w:val="0"/>
          <w:numId w:val="83"/>
        </w:numPr>
      </w:pPr>
      <w:r>
        <w:t xml:space="preserve">ograniczenie tempa wdrażania </w:t>
      </w:r>
      <w:bookmarkStart w:id="5" w:name="_Hlk103766308"/>
      <w:r>
        <w:t>GOZ</w:t>
      </w:r>
      <w:bookmarkEnd w:id="5"/>
      <w:r>
        <w:t>, dekarbonizacji i dążenia do neutralności klimatycznej;</w:t>
      </w:r>
    </w:p>
    <w:p w14:paraId="2CB2EEB3" w14:textId="695DF0E8" w:rsidR="00F4388A" w:rsidRDefault="00F4388A" w:rsidP="0084552E">
      <w:pPr>
        <w:pStyle w:val="Mwypkt"/>
        <w:numPr>
          <w:ilvl w:val="0"/>
          <w:numId w:val="83"/>
        </w:numPr>
      </w:pPr>
      <w:r>
        <w:t>utrzymanie poziomu zużycia surowców i zasobów oraz wytwarzania odpadów i emisji zanieczyszczeń;</w:t>
      </w:r>
    </w:p>
    <w:p w14:paraId="677C142E" w14:textId="53EFE0B4" w:rsidR="00F4388A" w:rsidRDefault="00F4388A" w:rsidP="0084552E">
      <w:pPr>
        <w:pStyle w:val="Mwypkt"/>
        <w:numPr>
          <w:ilvl w:val="0"/>
          <w:numId w:val="83"/>
        </w:numPr>
      </w:pPr>
      <w:r>
        <w:t>ograniczenie tempa poprawy jakości powietrza w strefach, gdzie notuje się przekroczenia jego standardów, co wpływa negatywnie na zdrowie i środowisko;</w:t>
      </w:r>
    </w:p>
    <w:p w14:paraId="1E1F09AC" w14:textId="348C2CDD" w:rsidR="00F4388A" w:rsidRDefault="00F4388A" w:rsidP="0084552E">
      <w:pPr>
        <w:pStyle w:val="Mwypkt"/>
        <w:numPr>
          <w:ilvl w:val="0"/>
          <w:numId w:val="83"/>
        </w:numPr>
      </w:pPr>
      <w:r>
        <w:t>ograniczenie tempa redukcji emisji gazów cieplarnianych;</w:t>
      </w:r>
    </w:p>
    <w:p w14:paraId="27C2C09C" w14:textId="00A1DB1A" w:rsidR="00F4388A" w:rsidRDefault="00F4388A" w:rsidP="0084552E">
      <w:pPr>
        <w:pStyle w:val="Mwypkt"/>
        <w:numPr>
          <w:ilvl w:val="0"/>
          <w:numId w:val="83"/>
        </w:numPr>
      </w:pPr>
      <w:r>
        <w:t>brak poprawy jakości wód powierzchniowych i podziemnych.</w:t>
      </w:r>
    </w:p>
    <w:p w14:paraId="7563F231" w14:textId="2D842AC6" w:rsidR="00F4388A" w:rsidRPr="00AB209B" w:rsidRDefault="00F4388A" w:rsidP="00AB209B">
      <w:pPr>
        <w:pStyle w:val="Mnormal"/>
      </w:pPr>
      <w:r w:rsidRPr="00AB209B">
        <w:t>Ze względu na konieczność wypełnienia wymagań prawnych związanych z</w:t>
      </w:r>
      <w:r w:rsidR="00AB209B">
        <w:t> </w:t>
      </w:r>
      <w:r w:rsidRPr="00AB209B">
        <w:t>zagospodarowaniem poszczególnych typów odpadów, nie jest możliwe z</w:t>
      </w:r>
      <w:r w:rsidR="00AB209B">
        <w:t> </w:t>
      </w:r>
      <w:r w:rsidRPr="00AB209B">
        <w:t>prawnego punktu widzenia zaniechanie realizacji zapisów WPGO 2022-2028</w:t>
      </w:r>
      <w:r w:rsidR="00CC4D4F">
        <w:t xml:space="preserve"> wraz z Planem Inwestycyjnym</w:t>
      </w:r>
      <w:r w:rsidRPr="00AB209B">
        <w:t>.</w:t>
      </w:r>
    </w:p>
    <w:p w14:paraId="67857513" w14:textId="395BB216" w:rsidR="00BB5DA8" w:rsidRPr="00AB209B" w:rsidRDefault="00F4388A" w:rsidP="00AB209B">
      <w:pPr>
        <w:pStyle w:val="Mnormal"/>
      </w:pPr>
      <w:r w:rsidRPr="00AB209B">
        <w:t xml:space="preserve">W Planie wskazano szereg wskaźników, które pozwolą na monitorowanie skuteczności wdrażanego dokumentu. Na podstawie rocznych sprawozdań </w:t>
      </w:r>
      <w:r w:rsidRPr="00AB209B">
        <w:lastRenderedPageBreak/>
        <w:t>z</w:t>
      </w:r>
      <w:r w:rsidR="00AB209B">
        <w:t> </w:t>
      </w:r>
      <w:r w:rsidRPr="00AB209B">
        <w:t>realizacji zadań z zakresu gospodarowania odpadami komunalnymi, marszałek województwa sporządzać będzie corocznie sprawozdanie w powyższym zakresie. Ponadto co 3 lata zarząd województwa opracowywać będzie sprawozdanie z</w:t>
      </w:r>
      <w:r w:rsidR="00AB209B">
        <w:t> </w:t>
      </w:r>
      <w:r w:rsidRPr="00AB209B">
        <w:t>realizacji WPGO 2022-2028</w:t>
      </w:r>
      <w:r w:rsidR="00CC4D4F">
        <w:t xml:space="preserve"> wraz z Planem Inwestycyjnym</w:t>
      </w:r>
      <w:r w:rsidRPr="00AB209B">
        <w:t>.</w:t>
      </w:r>
    </w:p>
    <w:p w14:paraId="340FEB83" w14:textId="77777777" w:rsidR="00886B68" w:rsidRPr="00020B6A" w:rsidRDefault="00886B68" w:rsidP="003614CA">
      <w:pPr>
        <w:pStyle w:val="Mnagl1"/>
        <w:outlineLvl w:val="0"/>
      </w:pPr>
      <w:bookmarkStart w:id="6" w:name="_Toc81813547"/>
      <w:bookmarkStart w:id="7" w:name="_Toc83991254"/>
      <w:bookmarkStart w:id="8" w:name="_Toc98401012"/>
      <w:bookmarkStart w:id="9" w:name="_Toc104964912"/>
      <w:r w:rsidRPr="00020B6A">
        <w:t>Wprowadzenie</w:t>
      </w:r>
      <w:bookmarkEnd w:id="6"/>
      <w:bookmarkEnd w:id="7"/>
      <w:bookmarkEnd w:id="8"/>
      <w:bookmarkEnd w:id="9"/>
    </w:p>
    <w:p w14:paraId="2349E1F3" w14:textId="3E59F38D" w:rsidR="003D00DB" w:rsidRDefault="00886B68" w:rsidP="00313F52">
      <w:pPr>
        <w:pStyle w:val="Mnagl2"/>
        <w:numPr>
          <w:ilvl w:val="1"/>
          <w:numId w:val="61"/>
        </w:numPr>
        <w:outlineLvl w:val="1"/>
      </w:pPr>
      <w:bookmarkStart w:id="10" w:name="_Toc81813548"/>
      <w:bookmarkStart w:id="11" w:name="_Toc83991255"/>
      <w:bookmarkStart w:id="12" w:name="_Toc104964913"/>
      <w:bookmarkStart w:id="13" w:name="_Toc98401013"/>
      <w:r w:rsidRPr="000B3837">
        <w:t xml:space="preserve">Podstawy formalno-prawne </w:t>
      </w:r>
      <w:r w:rsidR="00E50018">
        <w:t>p</w:t>
      </w:r>
      <w:r w:rsidRPr="000B3837">
        <w:t>rognozy</w:t>
      </w:r>
      <w:bookmarkEnd w:id="10"/>
      <w:bookmarkEnd w:id="11"/>
      <w:bookmarkEnd w:id="12"/>
      <w:r w:rsidRPr="000B3837">
        <w:t xml:space="preserve"> </w:t>
      </w:r>
      <w:bookmarkEnd w:id="13"/>
    </w:p>
    <w:p w14:paraId="49081286" w14:textId="51C69C28" w:rsidR="00D143B4" w:rsidRPr="00C0102D" w:rsidRDefault="00D143B4" w:rsidP="00C0102D">
      <w:pPr>
        <w:pStyle w:val="Mnormal"/>
      </w:pPr>
      <w:r w:rsidRPr="00C0102D">
        <w:rPr>
          <w:rFonts w:eastAsia="Batang"/>
        </w:rPr>
        <w:t xml:space="preserve">Podstawę prawną opracowania prognozy oddziaływania na środowisko ustaleń projektu </w:t>
      </w:r>
      <w:r w:rsidRPr="00C0102D">
        <w:t>aktualizacji „Planu gospodarki odpadami dla województwa świętokrzyskiego” 2022-2028 wraz z Planem Inwestycyjnym</w:t>
      </w:r>
      <w:r w:rsidRPr="00C0102D">
        <w:rPr>
          <w:rFonts w:eastAsia="Batang"/>
        </w:rPr>
        <w:t xml:space="preserve"> (zwanego dalej „WPGO 2022-2028</w:t>
      </w:r>
      <w:r w:rsidR="00CC4D4F">
        <w:rPr>
          <w:rFonts w:eastAsia="Batang"/>
        </w:rPr>
        <w:t xml:space="preserve"> </w:t>
      </w:r>
      <w:r w:rsidR="00CC4D4F">
        <w:t>wraz z Planem Inwestycyjnym</w:t>
      </w:r>
      <w:r w:rsidRPr="00C0102D">
        <w:rPr>
          <w:rFonts w:eastAsia="Batang"/>
        </w:rPr>
        <w:t xml:space="preserve">”) stanowi </w:t>
      </w:r>
      <w:bookmarkStart w:id="14" w:name="_Hlk33081555"/>
      <w:r w:rsidR="007B3CAD" w:rsidRPr="00C0102D">
        <w:rPr>
          <w:rFonts w:eastAsia="Batang"/>
        </w:rPr>
        <w:t xml:space="preserve">art. 46 ust. 1 pkt 2 </w:t>
      </w:r>
      <w:r w:rsidRPr="00C0102D">
        <w:t>ustaw</w:t>
      </w:r>
      <w:r w:rsidR="007B3CAD" w:rsidRPr="00C0102D">
        <w:t>y</w:t>
      </w:r>
      <w:r w:rsidRPr="00C0102D">
        <w:t xml:space="preserve"> z dnia 3 października 2008 r. o udostępnianiu informacji o środowisku i jego ochronie, udziale społeczeństwa w ochronie środowiska oraz o ocenach oddziaływania na środowisko </w:t>
      </w:r>
      <w:bookmarkEnd w:id="14"/>
      <w:r w:rsidRPr="00C0102D">
        <w:t xml:space="preserve">(zwana dalej „ustawą </w:t>
      </w:r>
      <w:proofErr w:type="spellStart"/>
      <w:r w:rsidRPr="00C0102D">
        <w:t>ooś</w:t>
      </w:r>
      <w:proofErr w:type="spellEnd"/>
      <w:r w:rsidRPr="00C0102D">
        <w:t>”). Wspomniana ustawa zawiera transpozycję do prawodawstwa polskiego dyrektywy 2001/42/WE Parlamentu Europejskiego i Rady z dnia 27 czerwca 2001 r. w sprawie oceny wpływu niektórych planów i programów na środowisko.</w:t>
      </w:r>
    </w:p>
    <w:p w14:paraId="1757E3A8" w14:textId="2FB1C8BF" w:rsidR="005B378D" w:rsidRPr="00C0102D" w:rsidRDefault="00D143B4" w:rsidP="00C0102D">
      <w:pPr>
        <w:pStyle w:val="Mnormal"/>
        <w:rPr>
          <w:rFonts w:eastAsia="Batang"/>
        </w:rPr>
      </w:pPr>
      <w:r w:rsidRPr="00C0102D">
        <w:rPr>
          <w:rFonts w:eastAsia="Batang"/>
        </w:rPr>
        <w:t xml:space="preserve">Opracowanie prognozy oddziaływania na środowisko WPGO 2022-2028 </w:t>
      </w:r>
      <w:r w:rsidR="00CC4D4F">
        <w:t>wraz</w:t>
      </w:r>
      <w:r w:rsidR="00A95169">
        <w:br/>
      </w:r>
      <w:r w:rsidR="00CC4D4F">
        <w:t xml:space="preserve">z Planem Inwestycyjnym </w:t>
      </w:r>
      <w:r w:rsidRPr="00C0102D">
        <w:rPr>
          <w:rFonts w:eastAsia="Batang"/>
        </w:rPr>
        <w:t>ma na</w:t>
      </w:r>
      <w:r w:rsidR="0027453F">
        <w:rPr>
          <w:rFonts w:eastAsia="Batang"/>
        </w:rPr>
        <w:t> </w:t>
      </w:r>
      <w:r w:rsidRPr="00C0102D">
        <w:rPr>
          <w:rFonts w:eastAsia="Batang"/>
        </w:rPr>
        <w:t>celu dokonanie oceny skutków realizacji ustaleń Planu w</w:t>
      </w:r>
      <w:r w:rsidR="0027453F">
        <w:rPr>
          <w:rFonts w:eastAsia="Batang"/>
        </w:rPr>
        <w:t xml:space="preserve"> </w:t>
      </w:r>
      <w:r w:rsidRPr="00C0102D">
        <w:rPr>
          <w:rFonts w:eastAsia="Batang"/>
        </w:rPr>
        <w:t>odniesieniu do poszczególnych komponentów środowiska, a także na ludzi i bezpieczeństwo mieszkańców regionu, wskazanie potencjalnie uciążliwych lub korzystnych dla środowiska ustaleń oraz wskazać działania ograniczające potencjalny negatywny wpływ działań podejmowanych w ramach Planu. Prognoza stanowi integralną część opracowania Planu, która dokonuje weryfikacji wpływu na środowisko jego założeń.</w:t>
      </w:r>
    </w:p>
    <w:p w14:paraId="78CBD59F" w14:textId="217C32AA" w:rsidR="00F05E3C" w:rsidRPr="00C0102D" w:rsidRDefault="00F05E3C" w:rsidP="00C0102D">
      <w:pPr>
        <w:pStyle w:val="Mnormal"/>
      </w:pPr>
      <w:r w:rsidRPr="00C0102D">
        <w:t xml:space="preserve">Zgodnie z art. 54 ust. 1 ustawy </w:t>
      </w:r>
      <w:proofErr w:type="spellStart"/>
      <w:r w:rsidRPr="00C0102D">
        <w:t>ooś</w:t>
      </w:r>
      <w:proofErr w:type="spellEnd"/>
      <w:r w:rsidRPr="00C0102D">
        <w:t xml:space="preserve"> uzgodniono zakres prognozy oraz stopień jej szczegółowości z organami właściwymi do spraw ocen oddziaływania na</w:t>
      </w:r>
      <w:r w:rsidR="0027453F">
        <w:t> </w:t>
      </w:r>
      <w:r w:rsidRPr="00C0102D">
        <w:t>środowisko. Regionalny Dyrektor Ochrony Środowiska w Kielcach przekazał ww. zakres pismem nr WOO-III.411.7.2021.MK z dn. 15 lipca 2021 r., natomiast Świętokrzyski Państwowy Wojewódzki Inspektor Sanitarny pismem nr</w:t>
      </w:r>
      <w:r w:rsidR="0027453F">
        <w:t> </w:t>
      </w:r>
      <w:r w:rsidRPr="00C0102D">
        <w:t>NZ.9022.5.77.2021 z dn. 23 czerwca 2021 r.</w:t>
      </w:r>
    </w:p>
    <w:p w14:paraId="05E2C1F5" w14:textId="360A58C0" w:rsidR="00886B68" w:rsidRPr="00AE05D1" w:rsidRDefault="00886B68" w:rsidP="00313F52">
      <w:pPr>
        <w:pStyle w:val="Mnagl2"/>
        <w:numPr>
          <w:ilvl w:val="1"/>
          <w:numId w:val="61"/>
        </w:numPr>
        <w:outlineLvl w:val="1"/>
      </w:pPr>
      <w:bookmarkStart w:id="15" w:name="_Toc81813549"/>
      <w:bookmarkStart w:id="16" w:name="_Toc83991256"/>
      <w:bookmarkStart w:id="17" w:name="_Toc98401014"/>
      <w:bookmarkStart w:id="18" w:name="_Toc104964914"/>
      <w:r>
        <w:lastRenderedPageBreak/>
        <w:t xml:space="preserve">Cel i zakres </w:t>
      </w:r>
      <w:r w:rsidRPr="00AE05D1">
        <w:t>prognozy</w:t>
      </w:r>
      <w:bookmarkEnd w:id="15"/>
      <w:bookmarkEnd w:id="16"/>
      <w:bookmarkEnd w:id="17"/>
      <w:bookmarkEnd w:id="18"/>
    </w:p>
    <w:p w14:paraId="5E44F580" w14:textId="557403F5" w:rsidR="008E6AD4" w:rsidRPr="00B942F2" w:rsidRDefault="008E6AD4" w:rsidP="008E6AD4">
      <w:pPr>
        <w:pStyle w:val="Mnormal"/>
      </w:pPr>
      <w:r w:rsidRPr="008C0258">
        <w:t>Głównym celem opracowania prognozy oddziaływania na środowisko jest ocena potencjalnych i</w:t>
      </w:r>
      <w:r w:rsidR="0027453F">
        <w:t xml:space="preserve"> </w:t>
      </w:r>
      <w:r w:rsidRPr="008C0258">
        <w:t xml:space="preserve">rzeczywistych skutków odziaływania na środowisko realizacji </w:t>
      </w:r>
      <w:r w:rsidR="00F05E3C">
        <w:t xml:space="preserve">WPGO 2022-2028 </w:t>
      </w:r>
      <w:r w:rsidR="00CC4D4F" w:rsidRPr="00CC4D4F">
        <w:t xml:space="preserve">wraz z Planem Inwestycyjnym </w:t>
      </w:r>
      <w:r>
        <w:t>zgodnie z</w:t>
      </w:r>
      <w:r w:rsidR="0027453F">
        <w:t xml:space="preserve"> </w:t>
      </w:r>
      <w:r>
        <w:t xml:space="preserve">wymaganiami ustawy </w:t>
      </w:r>
      <w:proofErr w:type="spellStart"/>
      <w:r>
        <w:t>ooś</w:t>
      </w:r>
      <w:proofErr w:type="spellEnd"/>
      <w:r>
        <w:t>.</w:t>
      </w:r>
    </w:p>
    <w:p w14:paraId="168B27C3" w14:textId="61F32695" w:rsidR="008E6AD4" w:rsidRPr="00F834A8" w:rsidRDefault="008E6AD4" w:rsidP="008E6AD4">
      <w:pPr>
        <w:pStyle w:val="Mnormal"/>
      </w:pPr>
      <w:r w:rsidRPr="00F834A8">
        <w:t>Zgodnie z</w:t>
      </w:r>
      <w:r w:rsidR="0027453F">
        <w:t xml:space="preserve"> </w:t>
      </w:r>
      <w:r w:rsidRPr="00F834A8">
        <w:t xml:space="preserve">ustawą </w:t>
      </w:r>
      <w:proofErr w:type="spellStart"/>
      <w:r w:rsidRPr="00F834A8">
        <w:t>ooś</w:t>
      </w:r>
      <w:proofErr w:type="spellEnd"/>
      <w:r w:rsidRPr="00F834A8">
        <w:t xml:space="preserve">, </w:t>
      </w:r>
      <w:r w:rsidR="00581AFB">
        <w:t>p</w:t>
      </w:r>
      <w:r w:rsidRPr="00F834A8">
        <w:t>rognoza zawierać będzie m. in.:</w:t>
      </w:r>
    </w:p>
    <w:p w14:paraId="73812BC5" w14:textId="77777777" w:rsidR="008E6AD4" w:rsidRPr="00E577DF" w:rsidRDefault="008E6AD4" w:rsidP="0084552E">
      <w:pPr>
        <w:pStyle w:val="Mwypkt"/>
        <w:numPr>
          <w:ilvl w:val="0"/>
          <w:numId w:val="86"/>
        </w:numPr>
      </w:pPr>
      <w:r w:rsidRPr="00E577DF">
        <w:t>informacje o zawartości, głównych celach projektowanego dokumentu oraz jego powiązaniach z innymi dokumentami;</w:t>
      </w:r>
    </w:p>
    <w:p w14:paraId="3D790CCB" w14:textId="77777777" w:rsidR="008E6AD4" w:rsidRPr="00E577DF" w:rsidRDefault="008E6AD4" w:rsidP="0084552E">
      <w:pPr>
        <w:pStyle w:val="Mwypkt"/>
        <w:numPr>
          <w:ilvl w:val="0"/>
          <w:numId w:val="86"/>
        </w:numPr>
      </w:pPr>
      <w:r w:rsidRPr="00E577DF">
        <w:t>informacje o metodach zastosowanych przy sporządzaniu prognozy;</w:t>
      </w:r>
    </w:p>
    <w:p w14:paraId="67EC94B2" w14:textId="77777777" w:rsidR="008E6AD4" w:rsidRPr="00E577DF" w:rsidRDefault="008E6AD4" w:rsidP="0084552E">
      <w:pPr>
        <w:pStyle w:val="Mwypkt"/>
        <w:numPr>
          <w:ilvl w:val="0"/>
          <w:numId w:val="86"/>
        </w:numPr>
      </w:pPr>
      <w:r w:rsidRPr="00E577DF">
        <w:t>propozycje dotyczące przewidywanych metod analizy skutków realizacji postanowień projektowanego dokumentu oraz częstotliwości jej przeprowadzania;</w:t>
      </w:r>
    </w:p>
    <w:p w14:paraId="7A115F68" w14:textId="77777777" w:rsidR="008E6AD4" w:rsidRPr="00E577DF" w:rsidRDefault="008E6AD4" w:rsidP="0084552E">
      <w:pPr>
        <w:pStyle w:val="Mwypkt"/>
        <w:numPr>
          <w:ilvl w:val="0"/>
          <w:numId w:val="86"/>
        </w:numPr>
      </w:pPr>
      <w:r w:rsidRPr="00E577DF">
        <w:t>informacje o możliwym transgranicznym oddziaływaniu na środowisko;</w:t>
      </w:r>
    </w:p>
    <w:p w14:paraId="07860475" w14:textId="77777777" w:rsidR="008E6AD4" w:rsidRPr="00E577DF" w:rsidRDefault="008E6AD4" w:rsidP="0084552E">
      <w:pPr>
        <w:pStyle w:val="Mwypkt"/>
        <w:numPr>
          <w:ilvl w:val="0"/>
          <w:numId w:val="86"/>
        </w:numPr>
      </w:pPr>
      <w:r w:rsidRPr="00E577DF">
        <w:t>streszczenie sporządzone w języku niespecjalistycznym;</w:t>
      </w:r>
    </w:p>
    <w:p w14:paraId="3B65B0BB" w14:textId="77777777" w:rsidR="008E6AD4" w:rsidRPr="00F834A8" w:rsidRDefault="008E6AD4" w:rsidP="008E6AD4">
      <w:pPr>
        <w:pStyle w:val="Mnormal"/>
      </w:pPr>
      <w:r w:rsidRPr="00F834A8">
        <w:t>ponadto będzie określać, analizować i oceniać:</w:t>
      </w:r>
    </w:p>
    <w:p w14:paraId="4739C090" w14:textId="63DA060F" w:rsidR="008E6AD4" w:rsidRPr="00E577DF" w:rsidRDefault="008E6AD4" w:rsidP="0084552E">
      <w:pPr>
        <w:pStyle w:val="Mwypkt"/>
        <w:numPr>
          <w:ilvl w:val="0"/>
          <w:numId w:val="87"/>
        </w:numPr>
      </w:pPr>
      <w:r w:rsidRPr="00E577DF">
        <w:t>istniejący stan środowiska oraz potencjalne zmiany tego stanu w</w:t>
      </w:r>
      <w:r w:rsidR="0027453F" w:rsidRPr="00E577DF">
        <w:t> </w:t>
      </w:r>
      <w:r w:rsidRPr="00E577DF">
        <w:t>przypadku braku realizacji projektowanego dokumentu;</w:t>
      </w:r>
    </w:p>
    <w:p w14:paraId="0D9D2ADC" w14:textId="77777777" w:rsidR="008E6AD4" w:rsidRPr="00E577DF" w:rsidRDefault="008E6AD4" w:rsidP="0084552E">
      <w:pPr>
        <w:pStyle w:val="Mwypkt"/>
        <w:numPr>
          <w:ilvl w:val="0"/>
          <w:numId w:val="87"/>
        </w:numPr>
      </w:pPr>
      <w:r w:rsidRPr="00E577DF">
        <w:t>stan środowiska na obszarach objętych przewidywanym znaczącym oddziaływaniem;</w:t>
      </w:r>
    </w:p>
    <w:p w14:paraId="6181E587" w14:textId="77777777" w:rsidR="008E6AD4" w:rsidRPr="00E577DF" w:rsidRDefault="008E6AD4" w:rsidP="0084552E">
      <w:pPr>
        <w:pStyle w:val="Mwypkt"/>
        <w:numPr>
          <w:ilvl w:val="0"/>
          <w:numId w:val="87"/>
        </w:numPr>
      </w:pPr>
      <w:r w:rsidRPr="00E577DF">
        <w:t>istniejące problemy ochrony środowiska istotne z punktu widzenia realizacji projektowanego dokumentu, w szczególności dotyczące obszarów podlegających ochronie na podstawie ustawy z dnia 16 kwietnia 2004 r. o ochronie przyrody;</w:t>
      </w:r>
    </w:p>
    <w:p w14:paraId="4F4F614E" w14:textId="77777777" w:rsidR="008E6AD4" w:rsidRPr="00E577DF" w:rsidRDefault="008E6AD4" w:rsidP="0084552E">
      <w:pPr>
        <w:pStyle w:val="Mwypkt"/>
        <w:numPr>
          <w:ilvl w:val="0"/>
          <w:numId w:val="87"/>
        </w:numPr>
      </w:pPr>
      <w:r w:rsidRPr="00E577DF">
        <w:t xml:space="preserve">cele ochrony środowiska ustanowione na szczeblu międzynarodowym, wspólnotowym i krajowym, istotne z punktu widzenia projektowanego dokumentu, oraz sposoby, w jakich te cele </w:t>
      </w:r>
      <w:r w:rsidRPr="00E577DF">
        <w:lastRenderedPageBreak/>
        <w:t>i inne problemy środowiska zostały uwzględnione podczas opracowywania dokumentu;</w:t>
      </w:r>
    </w:p>
    <w:p w14:paraId="3354D171" w14:textId="06173A57" w:rsidR="008E6AD4" w:rsidRDefault="008E6AD4" w:rsidP="0084552E">
      <w:pPr>
        <w:pStyle w:val="Mwypkt"/>
        <w:numPr>
          <w:ilvl w:val="0"/>
          <w:numId w:val="87"/>
        </w:numPr>
      </w:pPr>
      <w:r w:rsidRPr="00E577DF">
        <w:t>przewidywane znaczące oddziaływania, w tym oddziaływania bezpośrednie, pośrednie, wtórne, skumulowane, krótkoterminowe,</w:t>
      </w:r>
      <w:r>
        <w:t xml:space="preserve"> średnioterminowe i długoterminowe, stałe i chwilowe oraz pozytywne i</w:t>
      </w:r>
      <w:r w:rsidR="0027453F">
        <w:t> </w:t>
      </w:r>
      <w:r>
        <w:t>negatywne, na cele i przedmiot ochrony obszaru Natura 2000 oraz integralność tego obszaru, a także na środowisko, a w szczególności na: – różnorodność biologiczną, – ludzi, – zwierzęta, – rośliny, – wodę, – powietrze, – powierzchnię ziemi, – krajobraz, – klimat, – zasoby naturalne, – zabytki, – dobra materialne – z uwzględnieniem zależności między tymi elementami środowiska i między oddziaływaniami na te elementy</w:t>
      </w:r>
      <w:r w:rsidR="00BE3863">
        <w:t>.</w:t>
      </w:r>
    </w:p>
    <w:p w14:paraId="30335C47" w14:textId="1A72BA18" w:rsidR="003D00DB" w:rsidRDefault="003D00DB" w:rsidP="00313F52">
      <w:pPr>
        <w:pStyle w:val="Mnagl2"/>
        <w:numPr>
          <w:ilvl w:val="1"/>
          <w:numId w:val="61"/>
        </w:numPr>
        <w:outlineLvl w:val="1"/>
      </w:pPr>
      <w:bookmarkStart w:id="19" w:name="_Toc81813550"/>
      <w:bookmarkStart w:id="20" w:name="_Toc83991257"/>
      <w:bookmarkStart w:id="21" w:name="_Toc98401015"/>
      <w:bookmarkStart w:id="22" w:name="_Toc104964915"/>
      <w:r w:rsidRPr="008C76A5">
        <w:t xml:space="preserve">Przedmiot </w:t>
      </w:r>
      <w:r w:rsidR="00E50018">
        <w:t>p</w:t>
      </w:r>
      <w:r w:rsidRPr="008C76A5">
        <w:t xml:space="preserve">rognozy – cele i zawartość ocenianego projektu </w:t>
      </w:r>
      <w:r w:rsidRPr="00012735">
        <w:t>P</w:t>
      </w:r>
      <w:bookmarkEnd w:id="19"/>
      <w:bookmarkEnd w:id="20"/>
      <w:bookmarkEnd w:id="21"/>
      <w:r w:rsidR="000B3837">
        <w:t>lanu</w:t>
      </w:r>
      <w:bookmarkEnd w:id="22"/>
    </w:p>
    <w:p w14:paraId="06A01B80" w14:textId="406E57D2" w:rsidR="009A4A57" w:rsidRPr="00B46750" w:rsidRDefault="00BC5C3A" w:rsidP="00E23B08">
      <w:pPr>
        <w:pStyle w:val="Mnormal"/>
      </w:pPr>
      <w:r>
        <w:t>W</w:t>
      </w:r>
      <w:r w:rsidRPr="00B46750">
        <w:t>ojewódzki plan gospodarki odpadami</w:t>
      </w:r>
      <w:r>
        <w:t xml:space="preserve"> jest przedkładany przez zarząd województwa w celu uc</w:t>
      </w:r>
      <w:r w:rsidR="00E23B08">
        <w:t>hwalenia przez sejmik województwa</w:t>
      </w:r>
      <w:r w:rsidR="00E23B08">
        <w:rPr>
          <w:rStyle w:val="Odwoanieprzypisudolnego"/>
          <w:szCs w:val="24"/>
        </w:rPr>
        <w:footnoteReference w:id="2"/>
      </w:r>
      <w:r w:rsidR="00E23B08">
        <w:t xml:space="preserve">. </w:t>
      </w:r>
      <w:r w:rsidR="009A4A57">
        <w:t xml:space="preserve">Załącznikiem do WPGO </w:t>
      </w:r>
      <w:r w:rsidR="009A4A57" w:rsidRPr="00B46750">
        <w:t>jest plan inwestycyjny określający potrzebną infrastrukturę dotyczącą odpadów komunalnych.</w:t>
      </w:r>
    </w:p>
    <w:p w14:paraId="4196FD54" w14:textId="5F67B2A5" w:rsidR="00E23B08" w:rsidRDefault="009A4A57" w:rsidP="00E23B08">
      <w:pPr>
        <w:pStyle w:val="Mnormal"/>
      </w:pPr>
      <w:r>
        <w:t xml:space="preserve">Plan </w:t>
      </w:r>
      <w:r w:rsidR="00E23B08">
        <w:t xml:space="preserve">wskazuje na </w:t>
      </w:r>
      <w:r w:rsidRPr="00B46750">
        <w:t>polityk</w:t>
      </w:r>
      <w:r w:rsidR="00E23B08">
        <w:t xml:space="preserve">ę województwa w zakresie </w:t>
      </w:r>
      <w:r w:rsidRPr="00B46750">
        <w:t>zapobiegani</w:t>
      </w:r>
      <w:r w:rsidR="00E23B08">
        <w:t>a</w:t>
      </w:r>
      <w:r w:rsidRPr="00B46750">
        <w:t xml:space="preserve"> powstawaniu odpadów oraz ponowne</w:t>
      </w:r>
      <w:r w:rsidR="00E23B08">
        <w:t>go</w:t>
      </w:r>
      <w:r w:rsidRPr="00B46750">
        <w:t xml:space="preserve"> ich wykorzystani</w:t>
      </w:r>
      <w:r w:rsidR="00E23B08">
        <w:t xml:space="preserve">a </w:t>
      </w:r>
      <w:r w:rsidR="0027453F">
        <w:t>i</w:t>
      </w:r>
      <w:r w:rsidR="00E23B08">
        <w:t xml:space="preserve"> </w:t>
      </w:r>
      <w:r w:rsidRPr="00B46750">
        <w:t xml:space="preserve">oszczędzania surowców naturalnych. </w:t>
      </w:r>
      <w:r w:rsidR="00E23B08">
        <w:t xml:space="preserve">Wynika to z </w:t>
      </w:r>
      <w:r w:rsidRPr="00B46750">
        <w:t>dokument</w:t>
      </w:r>
      <w:r w:rsidR="00E23B08">
        <w:t>ów</w:t>
      </w:r>
      <w:r w:rsidRPr="00B46750">
        <w:t xml:space="preserve"> strategicznych obowiązujących na poziomie Unii Europejskiej, krajowym oraz regionalnym</w:t>
      </w:r>
      <w:r w:rsidR="00E23B08">
        <w:t xml:space="preserve">, </w:t>
      </w:r>
      <w:r w:rsidR="00BA040C" w:rsidRPr="00BA040C">
        <w:t>przede</w:t>
      </w:r>
      <w:r w:rsidR="00E23B08">
        <w:t xml:space="preserve"> wszystkim </w:t>
      </w:r>
      <w:r w:rsidR="00B378C3">
        <w:t xml:space="preserve">z </w:t>
      </w:r>
      <w:r w:rsidRPr="00B46750">
        <w:t>Europejskiego Zielonego Ład</w:t>
      </w:r>
      <w:r w:rsidR="00E23B08">
        <w:t xml:space="preserve">u, który wskazuje, iż </w:t>
      </w:r>
      <w:r w:rsidRPr="00B46750">
        <w:t xml:space="preserve">należy dążyć do rozwijania nowoczesnej, </w:t>
      </w:r>
      <w:proofErr w:type="spellStart"/>
      <w:r w:rsidRPr="00B46750">
        <w:t>zasobooszczędnej</w:t>
      </w:r>
      <w:proofErr w:type="spellEnd"/>
      <w:r w:rsidRPr="00B46750">
        <w:t xml:space="preserve"> i konkurencyjnej gospodarki, </w:t>
      </w:r>
      <w:r w:rsidR="00E23B08">
        <w:t xml:space="preserve">aby </w:t>
      </w:r>
      <w:r w:rsidRPr="00B46750">
        <w:t xml:space="preserve">w 2050 r. </w:t>
      </w:r>
      <w:r w:rsidR="00E23B08">
        <w:t xml:space="preserve">mogła </w:t>
      </w:r>
      <w:r w:rsidRPr="00B46750">
        <w:t>osiąg</w:t>
      </w:r>
      <w:r w:rsidR="00E23B08">
        <w:t>nąć</w:t>
      </w:r>
      <w:r w:rsidRPr="00B46750">
        <w:t xml:space="preserve"> zerowy poziom emisji gazów cieplarnianych netto i w ramach</w:t>
      </w:r>
      <w:r>
        <w:t>,</w:t>
      </w:r>
      <w:r w:rsidRPr="00B46750">
        <w:t xml:space="preserve"> której wzrost gospodarczy będzie oddzielony od wykorzystania zasobów naturalnych.</w:t>
      </w:r>
    </w:p>
    <w:p w14:paraId="474BB685" w14:textId="31641018" w:rsidR="009A4A57" w:rsidRPr="00F5488F" w:rsidRDefault="009A4A57" w:rsidP="00F5488F">
      <w:pPr>
        <w:pStyle w:val="Mnormal"/>
      </w:pPr>
      <w:r w:rsidRPr="00B46750">
        <w:t>Nowy plan działania UE dotyczący gospodarki o obiegu zamkniętym na rzecz czystszej i bardziej konkurencyjnej Europy zakłada, że produkty, materiał</w:t>
      </w:r>
      <w:r>
        <w:t>y i</w:t>
      </w:r>
      <w:r w:rsidR="0027453F">
        <w:t> </w:t>
      </w:r>
      <w:r>
        <w:t xml:space="preserve">surowce powinny pozostawać </w:t>
      </w:r>
      <w:r w:rsidRPr="00B46750">
        <w:t xml:space="preserve">w gospodarce tak długo, jak jest to możliwe, </w:t>
      </w:r>
      <w:r w:rsidRPr="00B46750">
        <w:lastRenderedPageBreak/>
        <w:t>a</w:t>
      </w:r>
      <w:r w:rsidR="0027453F">
        <w:t> </w:t>
      </w:r>
      <w:r w:rsidRPr="00B46750">
        <w:t>odpady – jeżeli już powstaną</w:t>
      </w:r>
      <w:r w:rsidR="00B06169">
        <w:t>,</w:t>
      </w:r>
      <w:r w:rsidRPr="00B46750">
        <w:t xml:space="preserve"> powinny być traktowane jako surowce wtórne, które należy poddać </w:t>
      </w:r>
      <w:r w:rsidRPr="00F5488F">
        <w:t>recyklingowi, przetworzyć i ponownie wykorzystać.</w:t>
      </w:r>
    </w:p>
    <w:p w14:paraId="3EA5EEEC" w14:textId="283D42A7" w:rsidR="009A4A57" w:rsidRPr="00F5488F" w:rsidRDefault="009A4A57" w:rsidP="00F5488F">
      <w:pPr>
        <w:pStyle w:val="Mnormal"/>
      </w:pPr>
      <w:r w:rsidRPr="00F5488F">
        <w:t>Duże znaczenie przy planowaniu inwestycji w obszarze</w:t>
      </w:r>
      <w:r w:rsidR="00F5488F">
        <w:t xml:space="preserve"> GOZ</w:t>
      </w:r>
      <w:r w:rsidRPr="00F5488F">
        <w:t xml:space="preserve"> ma podejmowanie innowacyjnych i zrównoważonych przedsięwzięć, uwzględniających</w:t>
      </w:r>
      <w:r w:rsidR="00F5488F">
        <w:t>,</w:t>
      </w:r>
      <w:r w:rsidRPr="00F5488F">
        <w:t xml:space="preserve"> m.in. regulacje wynikające z rozporządzenia Parlamentu Europejskiego i Rady (UE) 2020/852 z dnia 18 czerwca 2020 r. w sprawie ustanowienia ram ułatwiających zrównoważone inwestycje tzw. rozporządzenie w sprawie taksonomii. Wziąwszy więc pod uwagę dokumenty strategiczne, ale także przepisy prawa oraz analizę sytuacji w województwie zidentyfikowano następujące wyzwania</w:t>
      </w:r>
      <w:r w:rsidR="00B06169">
        <w:t xml:space="preserve"> oraz cele na</w:t>
      </w:r>
      <w:r w:rsidR="0027453F">
        <w:t> </w:t>
      </w:r>
      <w:r w:rsidR="00B06169">
        <w:t>najbliższe lata</w:t>
      </w:r>
      <w:r w:rsidR="00B378C3">
        <w:t>:</w:t>
      </w:r>
    </w:p>
    <w:p w14:paraId="6B8117BC" w14:textId="2DC3F7FD" w:rsidR="001533E9" w:rsidRDefault="001533E9" w:rsidP="001533E9">
      <w:pPr>
        <w:pStyle w:val="Mnormal"/>
        <w:numPr>
          <w:ilvl w:val="0"/>
          <w:numId w:val="73"/>
        </w:numPr>
        <w:spacing w:after="0"/>
      </w:pPr>
      <w:r>
        <w:t>przygotowanie do ponownego użycia i recyklingu wszystkich odpadów komunalnych od 25% za rok 2022 do 65% za rok 2035 i każdy kolejny rok;</w:t>
      </w:r>
    </w:p>
    <w:p w14:paraId="527870A5" w14:textId="11F463BC" w:rsidR="001533E9" w:rsidRDefault="001533E9" w:rsidP="001533E9">
      <w:pPr>
        <w:pStyle w:val="Mnormal"/>
        <w:numPr>
          <w:ilvl w:val="0"/>
          <w:numId w:val="73"/>
        </w:numPr>
        <w:spacing w:after="0"/>
      </w:pPr>
      <w:r>
        <w:t xml:space="preserve"> poddanie recyklingowi 70% odpadów opakowaniowych za rok 2030;</w:t>
      </w:r>
    </w:p>
    <w:p w14:paraId="718652C3" w14:textId="67A2DFE9" w:rsidR="001533E9" w:rsidRDefault="001533E9" w:rsidP="001533E9">
      <w:pPr>
        <w:pStyle w:val="Mnormal"/>
        <w:numPr>
          <w:ilvl w:val="0"/>
          <w:numId w:val="73"/>
        </w:numPr>
        <w:spacing w:after="0"/>
      </w:pPr>
      <w:r>
        <w:t xml:space="preserve"> rozwijanie systemu selektywnego zbierania i odbierania oraz przetwarzania odpadów ulegających biodegradacji w tym bioodpadów we wszystkich gminach; </w:t>
      </w:r>
    </w:p>
    <w:p w14:paraId="49220776" w14:textId="214E845F" w:rsidR="001533E9" w:rsidRDefault="001533E9" w:rsidP="001533E9">
      <w:pPr>
        <w:pStyle w:val="Mnormal"/>
        <w:numPr>
          <w:ilvl w:val="0"/>
          <w:numId w:val="73"/>
        </w:numPr>
        <w:spacing w:after="0"/>
      </w:pPr>
      <w:r>
        <w:t xml:space="preserve"> zredukowanie ilości odpadów żywności o 50% do 2030 r.; </w:t>
      </w:r>
    </w:p>
    <w:p w14:paraId="39852730" w14:textId="5C38F96A" w:rsidR="001533E9" w:rsidRDefault="001533E9" w:rsidP="001533E9">
      <w:pPr>
        <w:pStyle w:val="Mnormal"/>
        <w:numPr>
          <w:ilvl w:val="0"/>
          <w:numId w:val="73"/>
        </w:numPr>
        <w:spacing w:after="0"/>
      </w:pPr>
      <w:r>
        <w:t xml:space="preserve"> ograniczenie składowania odpadów komunalnych do 10% do 2035 r.; </w:t>
      </w:r>
    </w:p>
    <w:p w14:paraId="7B6C328E" w14:textId="5E978450" w:rsidR="001533E9" w:rsidRDefault="001533E9" w:rsidP="001533E9">
      <w:pPr>
        <w:pStyle w:val="Mnormal"/>
        <w:numPr>
          <w:ilvl w:val="0"/>
          <w:numId w:val="73"/>
        </w:numPr>
        <w:spacing w:after="0"/>
      </w:pPr>
      <w:r>
        <w:t xml:space="preserve"> wykorzystanie energetycznego potencjału paliw alternatywnych powstałych z odpadów;</w:t>
      </w:r>
    </w:p>
    <w:p w14:paraId="2561F468" w14:textId="76E918FF" w:rsidR="001533E9" w:rsidRDefault="001533E9" w:rsidP="001533E9">
      <w:pPr>
        <w:pStyle w:val="Mnormal"/>
        <w:numPr>
          <w:ilvl w:val="0"/>
          <w:numId w:val="73"/>
        </w:numPr>
        <w:spacing w:after="0"/>
      </w:pPr>
      <w:r>
        <w:t xml:space="preserve"> przeprowadzenie modernizacji strategicznej infrastruktury do przetwarzania odpadów, np.: spalarni odpadów medycznych i weterynaryjnych </w:t>
      </w:r>
      <w:r>
        <w:br/>
        <w:t>w Sandomierzu, a także 6 regionalnych zakładów zagospodarowania odpadów;</w:t>
      </w:r>
    </w:p>
    <w:p w14:paraId="39EA133F" w14:textId="6770E41F" w:rsidR="001533E9" w:rsidRDefault="001533E9" w:rsidP="001533E9">
      <w:pPr>
        <w:pStyle w:val="Mnormal"/>
        <w:numPr>
          <w:ilvl w:val="0"/>
          <w:numId w:val="73"/>
        </w:numPr>
        <w:spacing w:after="0"/>
      </w:pPr>
      <w:r>
        <w:t xml:space="preserve"> budowa instalacji do recyklingu odpadów, np.: z tworzyw sztucznych, szkła;</w:t>
      </w:r>
    </w:p>
    <w:p w14:paraId="63F13894" w14:textId="70EC7245" w:rsidR="001533E9" w:rsidRDefault="001533E9" w:rsidP="001533E9">
      <w:pPr>
        <w:pStyle w:val="Mnormal"/>
        <w:numPr>
          <w:ilvl w:val="0"/>
          <w:numId w:val="73"/>
        </w:numPr>
        <w:spacing w:after="0"/>
      </w:pPr>
      <w:r>
        <w:t xml:space="preserve"> budowa lub modernizacja instalacji z zastosowaniem przełomowych, innowacyjnych i niskoemisyjnych rozwiązań w sektorze przemysłowym;</w:t>
      </w:r>
    </w:p>
    <w:p w14:paraId="38148272" w14:textId="39E8A851" w:rsidR="001533E9" w:rsidRDefault="001533E9" w:rsidP="001533E9">
      <w:pPr>
        <w:pStyle w:val="Mnormal"/>
        <w:numPr>
          <w:ilvl w:val="0"/>
          <w:numId w:val="73"/>
        </w:numPr>
        <w:spacing w:after="0"/>
      </w:pPr>
      <w:r>
        <w:t xml:space="preserve"> zwiększanie udziału niskoemisyjnych i </w:t>
      </w:r>
      <w:proofErr w:type="spellStart"/>
      <w:r>
        <w:t>bezemisyjnych</w:t>
      </w:r>
      <w:proofErr w:type="spellEnd"/>
      <w:r>
        <w:t xml:space="preserve"> pojazdów;</w:t>
      </w:r>
    </w:p>
    <w:p w14:paraId="14EA0481" w14:textId="6FF1E3FB" w:rsidR="001533E9" w:rsidRPr="0028742A" w:rsidRDefault="001533E9" w:rsidP="001533E9">
      <w:pPr>
        <w:pStyle w:val="Mnormal"/>
        <w:numPr>
          <w:ilvl w:val="0"/>
          <w:numId w:val="73"/>
        </w:numPr>
        <w:spacing w:after="0"/>
      </w:pPr>
      <w:r>
        <w:t xml:space="preserve"> rozwój cyfryzacji w gospodarce odpadami.</w:t>
      </w:r>
    </w:p>
    <w:p w14:paraId="2BF80201" w14:textId="77777777" w:rsidR="003A75A6" w:rsidRDefault="00B06169" w:rsidP="003A75A6">
      <w:pPr>
        <w:pStyle w:val="Mnormal"/>
      </w:pPr>
      <w:r w:rsidRPr="00B06169">
        <w:t xml:space="preserve">Główne założenia Planu wskazane powyżej powinny </w:t>
      </w:r>
      <w:r w:rsidR="00B26A16" w:rsidRPr="00B06169">
        <w:t xml:space="preserve">przyczynić </w:t>
      </w:r>
      <w:r w:rsidRPr="00B06169">
        <w:t xml:space="preserve">się </w:t>
      </w:r>
      <w:r w:rsidR="00B26A16" w:rsidRPr="00B06169">
        <w:t xml:space="preserve">do osiągniecia celów wynikających z polityki unijnej, </w:t>
      </w:r>
      <w:r w:rsidRPr="00B06169">
        <w:t xml:space="preserve">krajowej, </w:t>
      </w:r>
      <w:r w:rsidR="00B26A16" w:rsidRPr="00B06169">
        <w:t>a także regionalnej ukierunkowanej na zapobieganie powstawaniu odpadów oraz ponowne ich wykorzystanie.</w:t>
      </w:r>
    </w:p>
    <w:p w14:paraId="49D1D0E5" w14:textId="5306F933" w:rsidR="00B26A16" w:rsidRPr="003A75A6" w:rsidRDefault="003A75A6" w:rsidP="003A75A6">
      <w:pPr>
        <w:pStyle w:val="Mnormal"/>
      </w:pPr>
      <w:r w:rsidRPr="003A75A6">
        <w:lastRenderedPageBreak/>
        <w:t>P</w:t>
      </w:r>
      <w:r w:rsidR="00B26A16" w:rsidRPr="003A75A6">
        <w:t xml:space="preserve">lanowane </w:t>
      </w:r>
      <w:r>
        <w:t xml:space="preserve">w WPGO 2022-2028 </w:t>
      </w:r>
      <w:r w:rsidR="00B26A16" w:rsidRPr="003A75A6">
        <w:t>kierunki działań uwzględniają postanowienia wynikające z Europejskiego Zielonego Ład</w:t>
      </w:r>
      <w:r w:rsidR="00B8770D">
        <w:t>u</w:t>
      </w:r>
      <w:r>
        <w:t>, a harmonogram Planu zawiera m.in. elementy dotyczące wdrażania GOZ, które będą realizowane poprzez:</w:t>
      </w:r>
    </w:p>
    <w:p w14:paraId="1147BE2E" w14:textId="2C7BDA6E" w:rsidR="00B26A16" w:rsidRPr="003A75A6" w:rsidRDefault="00B26A16" w:rsidP="00577810">
      <w:pPr>
        <w:pStyle w:val="Mnormal"/>
        <w:numPr>
          <w:ilvl w:val="0"/>
          <w:numId w:val="72"/>
        </w:numPr>
      </w:pPr>
      <w:r w:rsidRPr="003A75A6">
        <w:t xml:space="preserve">modernizację/rozbudowę strategicznych </w:t>
      </w:r>
      <w:bookmarkStart w:id="23" w:name="_Hlk103766411"/>
      <w:r w:rsidRPr="003A75A6">
        <w:t>RZZO</w:t>
      </w:r>
      <w:bookmarkEnd w:id="23"/>
      <w:r w:rsidRPr="003A75A6">
        <w:t xml:space="preserve"> oraz tworzenie infrastruktury do recyklingu odpadów komunalnych, np.: z tworzyw sztucznych, szkła, ulegających biodegradacji. Realizacja tego typu przedsięwzięć z</w:t>
      </w:r>
      <w:r w:rsidR="0027453F">
        <w:t> </w:t>
      </w:r>
      <w:r w:rsidRPr="003A75A6">
        <w:t>uwzględnieniem transformacji w kierunku gospodarki o obiegu zamkniętym</w:t>
      </w:r>
      <w:r w:rsidR="00415BDA">
        <w:t xml:space="preserve"> przyczyni się do </w:t>
      </w:r>
      <w:r w:rsidRPr="003A75A6">
        <w:t>osiągania coraz wyższych poziomów przygotowania do ponownego użycia i recyklingu odpadów komunalnych</w:t>
      </w:r>
      <w:r w:rsidR="00415BDA">
        <w:t>, a</w:t>
      </w:r>
      <w:r w:rsidR="0027453F">
        <w:t> </w:t>
      </w:r>
      <w:r w:rsidR="00415BDA">
        <w:t xml:space="preserve">także na </w:t>
      </w:r>
      <w:r w:rsidRPr="003A75A6">
        <w:t>ograniczenie składowania odpadów komunalnych</w:t>
      </w:r>
      <w:r w:rsidR="00415BDA">
        <w:rPr>
          <w:rStyle w:val="Odwoanieprzypisudolnego"/>
        </w:rPr>
        <w:footnoteReference w:id="3"/>
      </w:r>
      <w:r w:rsidR="00415BDA">
        <w:t>;</w:t>
      </w:r>
    </w:p>
    <w:p w14:paraId="0857AE26" w14:textId="77EAE1C7" w:rsidR="00B26A16" w:rsidRPr="003A75A6" w:rsidRDefault="00B378C3" w:rsidP="00577810">
      <w:pPr>
        <w:pStyle w:val="Mnormal"/>
        <w:numPr>
          <w:ilvl w:val="0"/>
          <w:numId w:val="72"/>
        </w:numPr>
      </w:pPr>
      <w:r w:rsidRPr="003A75A6">
        <w:t>wdrażanie nowoczesnych rozwiązań informatycznych w systemie zbierania i odbierania odpadów komunalnych</w:t>
      </w:r>
      <w:r>
        <w:t xml:space="preserve">, co powinno podnieść </w:t>
      </w:r>
      <w:r w:rsidRPr="003A75A6">
        <w:t>efektywnoś</w:t>
      </w:r>
      <w:r>
        <w:t>ć</w:t>
      </w:r>
      <w:r w:rsidRPr="003A75A6">
        <w:t xml:space="preserve"> selektywnego zbierania odpadów, </w:t>
      </w:r>
      <w:r>
        <w:t xml:space="preserve">a w efekcie pozwolić na </w:t>
      </w:r>
      <w:r w:rsidRPr="003A75A6">
        <w:t>uzyskanie lepszej</w:t>
      </w:r>
      <w:r>
        <w:t xml:space="preserve"> </w:t>
      </w:r>
      <w:r w:rsidRPr="003A75A6">
        <w:t>jakości surowca</w:t>
      </w:r>
      <w:r>
        <w:t xml:space="preserve">, </w:t>
      </w:r>
      <w:r w:rsidRPr="003A75A6">
        <w:t>zapewni</w:t>
      </w:r>
      <w:r>
        <w:t>ć</w:t>
      </w:r>
      <w:r w:rsidRPr="003A75A6">
        <w:t xml:space="preserve"> osiągani</w:t>
      </w:r>
      <w:r>
        <w:t>e</w:t>
      </w:r>
      <w:r w:rsidRPr="003A75A6">
        <w:t xml:space="preserve"> coraz wyższych poziomów przygotowania do ponownego użycia i recyklingu odpadów komunalnych;</w:t>
      </w:r>
    </w:p>
    <w:p w14:paraId="412F0475" w14:textId="4B23B024" w:rsidR="001F1D42" w:rsidRDefault="001F1D42" w:rsidP="00577810">
      <w:pPr>
        <w:pStyle w:val="Mnormal"/>
        <w:numPr>
          <w:ilvl w:val="0"/>
          <w:numId w:val="72"/>
        </w:numPr>
      </w:pPr>
      <w:r w:rsidRPr="003A75A6">
        <w:t>tworzenie/modernizację/rozbudowę PSZOK (w tym tworzenie sieci napraw i</w:t>
      </w:r>
      <w:r>
        <w:t> </w:t>
      </w:r>
      <w:r w:rsidRPr="003A75A6">
        <w:t>ponownego użycia)</w:t>
      </w:r>
      <w:r>
        <w:t>, co powinno skutkować zapobieganiem powstawaniu odpadów oraz podniesieniem poziomu selektywnego zbierania odpadów;</w:t>
      </w:r>
    </w:p>
    <w:p w14:paraId="48CF4B46" w14:textId="121058D7" w:rsidR="00B26A16" w:rsidRPr="003A75A6" w:rsidRDefault="001F1D42" w:rsidP="001F1D42">
      <w:pPr>
        <w:pStyle w:val="Mnormal"/>
        <w:numPr>
          <w:ilvl w:val="0"/>
          <w:numId w:val="72"/>
        </w:numPr>
      </w:pPr>
      <w:r>
        <w:t>wdrożenie/rozwijanie w gminach systemu selektywnego zbierania</w:t>
      </w:r>
      <w:r w:rsidR="00A95169">
        <w:br/>
      </w:r>
      <w:r>
        <w:t>i odbierania odpad</w:t>
      </w:r>
      <w:r w:rsidR="001533E9">
        <w:t>ów ulegających biodegradacji w tym</w:t>
      </w:r>
      <w:r>
        <w:t xml:space="preserve"> bioodpadów;</w:t>
      </w:r>
    </w:p>
    <w:p w14:paraId="53878DBA" w14:textId="1D771D9A" w:rsidR="00B26A16" w:rsidRPr="002F127E" w:rsidRDefault="00B26A16" w:rsidP="00577810">
      <w:pPr>
        <w:pStyle w:val="Mnormal"/>
        <w:numPr>
          <w:ilvl w:val="0"/>
          <w:numId w:val="72"/>
        </w:numPr>
      </w:pPr>
      <w:r w:rsidRPr="002F127E">
        <w:t>wymianę taboru do transportu odpadów komunalnych na ekologiczny</w:t>
      </w:r>
      <w:r w:rsidR="002F127E">
        <w:t>, co</w:t>
      </w:r>
      <w:r w:rsidR="0027453F">
        <w:t> </w:t>
      </w:r>
      <w:r w:rsidR="002F127E">
        <w:t xml:space="preserve">będzie zgodne z </w:t>
      </w:r>
      <w:r w:rsidRPr="002F127E">
        <w:t>cel</w:t>
      </w:r>
      <w:r w:rsidR="002F127E">
        <w:t xml:space="preserve">em </w:t>
      </w:r>
      <w:r w:rsidRPr="002F127E">
        <w:t>wynikający</w:t>
      </w:r>
      <w:r w:rsidR="002F127E">
        <w:t>m</w:t>
      </w:r>
      <w:r w:rsidRPr="002F127E">
        <w:t xml:space="preserve"> z </w:t>
      </w:r>
      <w:r w:rsidR="001F1D42">
        <w:t xml:space="preserve">Europejskiego </w:t>
      </w:r>
      <w:r w:rsidR="00B8770D">
        <w:t>Zielonego Ładu</w:t>
      </w:r>
      <w:r w:rsidR="002F127E">
        <w:t xml:space="preserve"> - </w:t>
      </w:r>
      <w:r w:rsidRPr="002F127E">
        <w:t>ograniczeniu emisji w</w:t>
      </w:r>
      <w:r w:rsidR="0027453F">
        <w:t> </w:t>
      </w:r>
      <w:r w:rsidRPr="002F127E">
        <w:t>sektorze transportu o 90% do 2050 r.;</w:t>
      </w:r>
    </w:p>
    <w:p w14:paraId="1254F57C" w14:textId="043368D8" w:rsidR="00B26A16" w:rsidRPr="002F127E" w:rsidRDefault="00B26A16" w:rsidP="00577810">
      <w:pPr>
        <w:pStyle w:val="Mnormal"/>
        <w:numPr>
          <w:ilvl w:val="0"/>
          <w:numId w:val="72"/>
        </w:numPr>
      </w:pPr>
      <w:r w:rsidRPr="002F127E">
        <w:t>prowadzenie akcji informacyjno-edukacyjnych</w:t>
      </w:r>
      <w:r w:rsidR="002F127E">
        <w:t xml:space="preserve">, </w:t>
      </w:r>
      <w:r w:rsidRPr="002F127E">
        <w:t>m.in. w zakresie świadomej, zrównoważonej konsumpcji, zapobiegania powstawaniu odpadów, w tym odpadów żywności oraz selektywnego zbierania odpadów;</w:t>
      </w:r>
    </w:p>
    <w:p w14:paraId="605A5283" w14:textId="641EF89E" w:rsidR="00B26A16" w:rsidRPr="002F127E" w:rsidRDefault="00B26A16" w:rsidP="00577810">
      <w:pPr>
        <w:pStyle w:val="Mnormal"/>
        <w:numPr>
          <w:ilvl w:val="0"/>
          <w:numId w:val="72"/>
        </w:numPr>
      </w:pPr>
      <w:r w:rsidRPr="002F127E">
        <w:lastRenderedPageBreak/>
        <w:t>wdrażanie technologii służących zapobieganiu powstawania odpadów lub ograniczaniu ich ilości</w:t>
      </w:r>
      <w:r w:rsidR="00DB6DB2">
        <w:t>;</w:t>
      </w:r>
    </w:p>
    <w:p w14:paraId="041C5BD6" w14:textId="63685E86" w:rsidR="00B26A16" w:rsidRPr="002F127E" w:rsidRDefault="00B26A16" w:rsidP="00577810">
      <w:pPr>
        <w:pStyle w:val="Mnormal"/>
        <w:numPr>
          <w:ilvl w:val="0"/>
          <w:numId w:val="72"/>
        </w:numPr>
      </w:pPr>
      <w:r w:rsidRPr="002F127E">
        <w:t>tworzenie/rozwijanie systemów selektywnego zbierania odpadów komunalnych (np. inteligentne elektroniczne altany śmietnikowe)</w:t>
      </w:r>
      <w:r w:rsidR="001F1D42">
        <w:t>.</w:t>
      </w:r>
    </w:p>
    <w:p w14:paraId="6C72BDA9" w14:textId="4B5A8963" w:rsidR="001F1D42" w:rsidRDefault="001F1D42" w:rsidP="004E183A">
      <w:pPr>
        <w:pStyle w:val="Mnormal"/>
      </w:pPr>
      <w:r w:rsidRPr="00DB6DB2">
        <w:t xml:space="preserve">Ponadto WPGO </w:t>
      </w:r>
      <w:r>
        <w:t xml:space="preserve">2022-2028 zakłada </w:t>
      </w:r>
      <w:r w:rsidRPr="00DB6DB2">
        <w:t>wsp</w:t>
      </w:r>
      <w:r>
        <w:t>arcie</w:t>
      </w:r>
      <w:r w:rsidRPr="00DB6DB2">
        <w:t xml:space="preserve"> ochron</w:t>
      </w:r>
      <w:r>
        <w:t>y</w:t>
      </w:r>
      <w:r w:rsidRPr="00DB6DB2">
        <w:t xml:space="preserve"> i odbudow</w:t>
      </w:r>
      <w:r>
        <w:t>y</w:t>
      </w:r>
      <w:r w:rsidRPr="00DB6DB2">
        <w:t xml:space="preserve"> ekosystemów, przywracanie bioróżnorodności oraz </w:t>
      </w:r>
      <w:r>
        <w:t>rozwój OZE, w związku z zamykaniem</w:t>
      </w:r>
      <w:r w:rsidR="00101906">
        <w:br/>
      </w:r>
      <w:r>
        <w:t>i rekultywacją składowisk odpadów oraz obiektów unieszkodliwiania odpadów wydobywczych.</w:t>
      </w:r>
    </w:p>
    <w:p w14:paraId="788B1BBC" w14:textId="77777777" w:rsidR="007564D6" w:rsidRPr="005A7B93" w:rsidRDefault="007564D6" w:rsidP="00313F52">
      <w:pPr>
        <w:pStyle w:val="Mnagl2"/>
        <w:numPr>
          <w:ilvl w:val="1"/>
          <w:numId w:val="61"/>
        </w:numPr>
        <w:outlineLvl w:val="1"/>
      </w:pPr>
      <w:bookmarkStart w:id="24" w:name="_Toc104964916"/>
      <w:r w:rsidRPr="005A7B93">
        <w:t>Materiały wyjściowe, metoda przyjęta w opracowaniu</w:t>
      </w:r>
      <w:bookmarkEnd w:id="24"/>
    </w:p>
    <w:p w14:paraId="2FDC5475" w14:textId="48B3D167" w:rsidR="005B15BD" w:rsidRPr="00925D8C" w:rsidRDefault="005B15BD" w:rsidP="005B15BD">
      <w:pPr>
        <w:pStyle w:val="Mnormal"/>
      </w:pPr>
      <w:r w:rsidRPr="00925D8C">
        <w:t xml:space="preserve">Po ustaleniu zakresu </w:t>
      </w:r>
      <w:r w:rsidR="000F2404">
        <w:t>p</w:t>
      </w:r>
      <w:r w:rsidRPr="00925D8C">
        <w:t xml:space="preserve">rognozy oddziaływania na środowisko </w:t>
      </w:r>
      <w:r>
        <w:t xml:space="preserve">projektu </w:t>
      </w:r>
      <w:r w:rsidR="000F2404">
        <w:t>WPGO 2022-2028</w:t>
      </w:r>
      <w:r w:rsidR="00CC4D4F">
        <w:t xml:space="preserve"> wraz z Planem Inwestycyjnym</w:t>
      </w:r>
      <w:r w:rsidRPr="00925D8C">
        <w:t>, który wynikał z</w:t>
      </w:r>
      <w:r>
        <w:t> </w:t>
      </w:r>
      <w:r w:rsidRPr="00925D8C">
        <w:t>przepisów dotyczących ocen strate</w:t>
      </w:r>
      <w:r>
        <w:t>gicznych, uzgodnień z Regionalnym</w:t>
      </w:r>
      <w:r w:rsidRPr="00925D8C">
        <w:t xml:space="preserve"> Dyrektorem Ochrony Środowiska</w:t>
      </w:r>
      <w:r>
        <w:t xml:space="preserve"> w </w:t>
      </w:r>
      <w:r w:rsidR="000F2404">
        <w:t>Kielcach</w:t>
      </w:r>
      <w:r>
        <w:t xml:space="preserve"> oraz </w:t>
      </w:r>
      <w:r w:rsidR="000F2404">
        <w:t>Świętokrzyskim</w:t>
      </w:r>
      <w:r w:rsidRPr="007C33C9">
        <w:t xml:space="preserve"> Państwowy</w:t>
      </w:r>
      <w:r>
        <w:t>m</w:t>
      </w:r>
      <w:r w:rsidRPr="007C33C9">
        <w:t xml:space="preserve"> Wojewódzki</w:t>
      </w:r>
      <w:r>
        <w:t>m</w:t>
      </w:r>
      <w:r w:rsidRPr="007C33C9">
        <w:t xml:space="preserve"> Inspektor</w:t>
      </w:r>
      <w:r>
        <w:t>em</w:t>
      </w:r>
      <w:r w:rsidRPr="007C33C9">
        <w:t xml:space="preserve"> Sanitarny</w:t>
      </w:r>
      <w:r>
        <w:t>m</w:t>
      </w:r>
      <w:r w:rsidRPr="007C33C9">
        <w:t xml:space="preserve"> w </w:t>
      </w:r>
      <w:r w:rsidR="000F2404">
        <w:t>Kielcach</w:t>
      </w:r>
      <w:r>
        <w:t xml:space="preserve">, jak również z wytycznych zawartych w </w:t>
      </w:r>
      <w:r w:rsidR="000F2404">
        <w:t>umowie</w:t>
      </w:r>
      <w:r w:rsidRPr="00925D8C">
        <w:t xml:space="preserve">, </w:t>
      </w:r>
      <w:r>
        <w:t xml:space="preserve">a także </w:t>
      </w:r>
      <w:r w:rsidRPr="00925D8C">
        <w:t xml:space="preserve">doświadczeń </w:t>
      </w:r>
      <w:r w:rsidR="000F2404">
        <w:t>autorów prognozy</w:t>
      </w:r>
      <w:r>
        <w:t xml:space="preserve"> przyjęto, że prognoza będzie wykonana</w:t>
      </w:r>
      <w:r w:rsidR="00101906">
        <w:br/>
      </w:r>
      <w:r>
        <w:t xml:space="preserve">w </w:t>
      </w:r>
      <w:r w:rsidRPr="00925D8C">
        <w:t>następujących podstawowych etapach</w:t>
      </w:r>
      <w:r>
        <w:t xml:space="preserve"> i</w:t>
      </w:r>
      <w:r w:rsidR="0027453F">
        <w:t> </w:t>
      </w:r>
      <w:r>
        <w:t>elementach</w:t>
      </w:r>
      <w:r w:rsidRPr="00925D8C">
        <w:t>:</w:t>
      </w:r>
    </w:p>
    <w:p w14:paraId="32A0E7FE" w14:textId="0D603504" w:rsidR="005B15BD" w:rsidRPr="00BE3E73" w:rsidRDefault="005B15BD" w:rsidP="0084552E">
      <w:pPr>
        <w:pStyle w:val="Mwypkt"/>
        <w:numPr>
          <w:ilvl w:val="0"/>
          <w:numId w:val="88"/>
        </w:numPr>
      </w:pPr>
      <w:r w:rsidRPr="00BE3E73">
        <w:t>analiza założeń i celów P</w:t>
      </w:r>
      <w:r w:rsidR="000F2404" w:rsidRPr="00BE3E73">
        <w:t>lanu</w:t>
      </w:r>
      <w:r w:rsidRPr="00BE3E73">
        <w:t xml:space="preserve">, a także wskazanie na podstawie </w:t>
      </w:r>
      <w:r w:rsidR="0027453F" w:rsidRPr="00BE3E73">
        <w:t>harmonogramów realizacji działań ujętych w WPGO i planie inwestycyj</w:t>
      </w:r>
      <w:r w:rsidR="00FB4FB8" w:rsidRPr="00BE3E73">
        <w:t>ny</w:t>
      </w:r>
      <w:r w:rsidR="0027453F" w:rsidRPr="00BE3E73">
        <w:t>m</w:t>
      </w:r>
      <w:r w:rsidRPr="00BE3E73">
        <w:t xml:space="preserve"> </w:t>
      </w:r>
      <w:r w:rsidR="000F2404" w:rsidRPr="00BE3E73">
        <w:t>działań</w:t>
      </w:r>
      <w:r w:rsidR="00FB4FB8" w:rsidRPr="00BE3E73">
        <w:t>, które zostały poddane ocenie;</w:t>
      </w:r>
    </w:p>
    <w:p w14:paraId="61F0CCCB" w14:textId="6FA54C16" w:rsidR="005B15BD" w:rsidRPr="00BE3E73" w:rsidRDefault="005B15BD" w:rsidP="0084552E">
      <w:pPr>
        <w:pStyle w:val="Mwypkt"/>
        <w:numPr>
          <w:ilvl w:val="0"/>
          <w:numId w:val="88"/>
        </w:numPr>
      </w:pPr>
      <w:r w:rsidRPr="00BE3E73">
        <w:t xml:space="preserve">analiza stanu środowiska w województwie </w:t>
      </w:r>
      <w:r w:rsidR="000F2404" w:rsidRPr="00BE3E73">
        <w:t>świętokrzyskim</w:t>
      </w:r>
      <w:r w:rsidRPr="00BE3E73">
        <w:t xml:space="preserve"> z punktu widzenia możliwego oddziaływania P</w:t>
      </w:r>
      <w:r w:rsidR="000F2404" w:rsidRPr="00BE3E73">
        <w:t>lanu</w:t>
      </w:r>
      <w:r w:rsidRPr="00BE3E73">
        <w:t>;</w:t>
      </w:r>
    </w:p>
    <w:p w14:paraId="6DED798F" w14:textId="70F799CE" w:rsidR="005B15BD" w:rsidRPr="00BE3E73" w:rsidRDefault="005B15BD" w:rsidP="0084552E">
      <w:pPr>
        <w:pStyle w:val="Mwypkt"/>
        <w:numPr>
          <w:ilvl w:val="0"/>
          <w:numId w:val="88"/>
        </w:numPr>
      </w:pPr>
      <w:r w:rsidRPr="00BE3E73">
        <w:t xml:space="preserve">prognoza oddziaływania na środowisko przedsięwzięć objętych </w:t>
      </w:r>
      <w:r w:rsidR="000F2404" w:rsidRPr="00BE3E73">
        <w:t>WPGO 2022-2028 oraz Planem Inwestycyjnym</w:t>
      </w:r>
      <w:r w:rsidRPr="00BE3E73">
        <w:t>;</w:t>
      </w:r>
    </w:p>
    <w:p w14:paraId="4A5D5FC8" w14:textId="77777777" w:rsidR="005B15BD" w:rsidRPr="00BE3E73" w:rsidRDefault="005B15BD" w:rsidP="0084552E">
      <w:pPr>
        <w:pStyle w:val="Mwypkt"/>
        <w:numPr>
          <w:ilvl w:val="0"/>
          <w:numId w:val="88"/>
        </w:numPr>
        <w:rPr>
          <w:rStyle w:val="FontStyle64"/>
          <w:rFonts w:ascii="Arial" w:hAnsi="Arial" w:cs="Times New Roman"/>
          <w:sz w:val="24"/>
          <w:szCs w:val="20"/>
        </w:rPr>
      </w:pPr>
      <w:r w:rsidRPr="00BE3E73">
        <w:t>formułowanie wniosków i rekomendacji wynikających z analiz.</w:t>
      </w:r>
    </w:p>
    <w:p w14:paraId="3790602A" w14:textId="3D17EE46" w:rsidR="001A0D08" w:rsidRDefault="005B15BD" w:rsidP="005B15BD">
      <w:pPr>
        <w:pStyle w:val="Mnormal"/>
      </w:pPr>
      <w:r w:rsidRPr="00FB4FB8">
        <w:rPr>
          <w:bCs/>
        </w:rPr>
        <w:t xml:space="preserve">Analiza projektu </w:t>
      </w:r>
      <w:r w:rsidR="000F2404" w:rsidRPr="00FB4FB8">
        <w:rPr>
          <w:bCs/>
        </w:rPr>
        <w:t xml:space="preserve">WPGO 2022-2028 oraz </w:t>
      </w:r>
      <w:r w:rsidR="00FB4FB8">
        <w:rPr>
          <w:bCs/>
        </w:rPr>
        <w:t>p</w:t>
      </w:r>
      <w:r w:rsidR="000F2404" w:rsidRPr="00FB4FB8">
        <w:rPr>
          <w:bCs/>
        </w:rPr>
        <w:t xml:space="preserve">lanu </w:t>
      </w:r>
      <w:r w:rsidR="00FB4FB8">
        <w:rPr>
          <w:bCs/>
        </w:rPr>
        <w:t>i</w:t>
      </w:r>
      <w:r w:rsidR="000F2404" w:rsidRPr="00FB4FB8">
        <w:rPr>
          <w:bCs/>
        </w:rPr>
        <w:t>nwestycyjnego</w:t>
      </w:r>
      <w:r w:rsidRPr="009B58D0">
        <w:t xml:space="preserve"> w pierwszym etapie objęła </w:t>
      </w:r>
      <w:r>
        <w:t>założenia i cele</w:t>
      </w:r>
      <w:r w:rsidR="001A0D08">
        <w:t>, a także działania wskazane w obu dokumentach. Ocena oddziaływania na poszczególne komponenty środowis</w:t>
      </w:r>
      <w:r w:rsidR="00FB4FB8">
        <w:t>k</w:t>
      </w:r>
      <w:r w:rsidR="001A0D08">
        <w:t xml:space="preserve">a oraz ludzi i ich bezpieczeństwo została przeprowadzona pod kątem celów WPGO 2022-2028 wskazanych dla poszczególnych grup odpadów, jak również działań określonych </w:t>
      </w:r>
      <w:r w:rsidR="001A0D08">
        <w:lastRenderedPageBreak/>
        <w:t>w WPGO 2022-2028, a także w Planie Inwestycyjnym. Powyższe podejście w</w:t>
      </w:r>
      <w:r w:rsidR="00FB4FB8">
        <w:t>raz</w:t>
      </w:r>
      <w:r w:rsidR="001A0D08">
        <w:t xml:space="preserve"> z</w:t>
      </w:r>
      <w:r w:rsidR="00BE3E73">
        <w:t> </w:t>
      </w:r>
      <w:r w:rsidR="001A0D08">
        <w:t xml:space="preserve">analizą lokalizacji poszczególnych inwestycji w ramach Planu Inwestycyjnego </w:t>
      </w:r>
      <w:r w:rsidR="00FB4FB8">
        <w:t xml:space="preserve">(załączniki graficzne) </w:t>
      </w:r>
      <w:r w:rsidR="001A0D08">
        <w:t>pozwoliło na precyzyjną ocenę oraz dokładne sformułowanie wniosków.</w:t>
      </w:r>
    </w:p>
    <w:p w14:paraId="06195429" w14:textId="67CB90C2" w:rsidR="005B15BD" w:rsidRPr="009B58D0" w:rsidRDefault="005B15BD" w:rsidP="005B15BD">
      <w:pPr>
        <w:pStyle w:val="Mnormal"/>
      </w:pPr>
      <w:r w:rsidRPr="009B58D0">
        <w:t>Wynik</w:t>
      </w:r>
      <w:r>
        <w:t>i przedstawiono w p</w:t>
      </w:r>
      <w:r w:rsidRPr="00FB4FB8">
        <w:t xml:space="preserve">odrozdziale </w:t>
      </w:r>
      <w:r w:rsidR="00FB4FB8" w:rsidRPr="00FB4FB8">
        <w:t>6.2</w:t>
      </w:r>
      <w:r w:rsidRPr="00FB4FB8">
        <w:t>, gdzie</w:t>
      </w:r>
      <w:r w:rsidRPr="009B58D0">
        <w:t xml:space="preserve"> </w:t>
      </w:r>
      <w:r w:rsidR="001A0D08">
        <w:t>zaprezentowano je w macierzach oddziaływań.</w:t>
      </w:r>
      <w:r>
        <w:t xml:space="preserve"> </w:t>
      </w:r>
    </w:p>
    <w:p w14:paraId="14BE5E2C" w14:textId="5AB1C59A" w:rsidR="005B15BD" w:rsidRPr="009B58D0" w:rsidRDefault="005B15BD" w:rsidP="005B15BD">
      <w:pPr>
        <w:pStyle w:val="Mnormal"/>
      </w:pPr>
      <w:r w:rsidRPr="009B58D0">
        <w:t>W ramach analizy P</w:t>
      </w:r>
      <w:r w:rsidR="00FB4FB8">
        <w:t>lanu</w:t>
      </w:r>
      <w:r>
        <w:t xml:space="preserve"> przeprowadzono również badanie</w:t>
      </w:r>
      <w:r w:rsidRPr="009B58D0">
        <w:t>: spó</w:t>
      </w:r>
      <w:r>
        <w:t>jności wewnętrznej, zgodności z </w:t>
      </w:r>
      <w:r w:rsidRPr="009B58D0">
        <w:t>dokumentami strategicznymi w skali globalnej, UE oraz zgodności z</w:t>
      </w:r>
      <w:r w:rsidR="00FB4FB8">
        <w:t> </w:t>
      </w:r>
      <w:r w:rsidRPr="009B58D0">
        <w:t>dok</w:t>
      </w:r>
      <w:r>
        <w:t xml:space="preserve">umentami strategicznymi krajowymi i wojewódzkimi. Na tej podstawie możliwe było </w:t>
      </w:r>
      <w:r w:rsidRPr="009B58D0">
        <w:t>stwierdzenie, w jakim stopniu projekt</w:t>
      </w:r>
      <w:r w:rsidR="00FB4FB8">
        <w:t xml:space="preserve"> Planu </w:t>
      </w:r>
      <w:r w:rsidRPr="009B58D0">
        <w:t>realizuj</w:t>
      </w:r>
      <w:r>
        <w:t xml:space="preserve">e cele tych dokumentów i jest z </w:t>
      </w:r>
      <w:r w:rsidRPr="009B58D0">
        <w:t>nimi spójny.</w:t>
      </w:r>
    </w:p>
    <w:p w14:paraId="662F7714" w14:textId="3F5029D1" w:rsidR="005B15BD" w:rsidRPr="009B58D0" w:rsidRDefault="005B15BD" w:rsidP="005B15BD">
      <w:pPr>
        <w:pStyle w:val="Mnormal"/>
      </w:pPr>
      <w:r w:rsidRPr="009B58D0">
        <w:t xml:space="preserve">W ramach tych analiz dokonano także oceny skutków pozytywnych realizacji </w:t>
      </w:r>
      <w:r w:rsidR="00274EA6">
        <w:t>WPGO 2022-2028</w:t>
      </w:r>
      <w:r w:rsidRPr="009B58D0">
        <w:t>, głównie z punktu widzenia ochrony środowiska i</w:t>
      </w:r>
      <w:r w:rsidR="00FB4FB8">
        <w:t> </w:t>
      </w:r>
      <w:r w:rsidRPr="009B58D0">
        <w:t>zrównoważonego rozwoju. Wnioski z tych analiz wykorzystano do dalszych prac nad Prognozą.</w:t>
      </w:r>
    </w:p>
    <w:p w14:paraId="45F823D7" w14:textId="419B5E69" w:rsidR="005B15BD" w:rsidRDefault="005B15BD" w:rsidP="005B15BD">
      <w:pPr>
        <w:pStyle w:val="Mnormal"/>
      </w:pPr>
      <w:r w:rsidRPr="00FB4FB8">
        <w:rPr>
          <w:bCs/>
        </w:rPr>
        <w:t>Analiza obecnego stanu środowiska</w:t>
      </w:r>
      <w:r w:rsidRPr="009B58D0">
        <w:t xml:space="preserve"> była drugim, podstawowym </w:t>
      </w:r>
      <w:r>
        <w:t>elementem</w:t>
      </w:r>
      <w:r w:rsidRPr="009B58D0">
        <w:t xml:space="preserve"> wyjściowym do oceny. Analizą objęto przede wszystkim obszary możliwego wsparcia w dziedzinie ochrony środowiska z punktu widzenia potrzeb oraz obszary możliwego oddziaływania realizacji </w:t>
      </w:r>
      <w:r w:rsidR="00274EA6">
        <w:t>WPGO 2022-2028</w:t>
      </w:r>
      <w:r w:rsidR="009C489A">
        <w:t xml:space="preserve"> wraz z Planem Inwestycyjnym</w:t>
      </w:r>
      <w:r w:rsidRPr="009B58D0">
        <w:t>.</w:t>
      </w:r>
    </w:p>
    <w:p w14:paraId="5B83C652" w14:textId="609A3D02" w:rsidR="005B15BD" w:rsidRPr="009B58D0" w:rsidRDefault="005B15BD" w:rsidP="005B15BD">
      <w:pPr>
        <w:pStyle w:val="Mnormal"/>
      </w:pPr>
      <w:r>
        <w:t>Przeprowadzone analizy posłużyły w</w:t>
      </w:r>
      <w:r w:rsidRPr="00246FB7">
        <w:t xml:space="preserve"> zidentyfikowaniu najważniejsz</w:t>
      </w:r>
      <w:r>
        <w:t>ych problemów środowiskowych, w </w:t>
      </w:r>
      <w:r w:rsidRPr="00246FB7">
        <w:t>szczególności dotyczących obszarów chronionych na</w:t>
      </w:r>
      <w:r w:rsidR="00CF6733">
        <w:t> </w:t>
      </w:r>
      <w:r w:rsidRPr="00246FB7">
        <w:t>podstawie ustawy z dnia 16 kwietni</w:t>
      </w:r>
      <w:r>
        <w:t>a 2004 r. o</w:t>
      </w:r>
      <w:r w:rsidR="00791860">
        <w:t xml:space="preserve"> </w:t>
      </w:r>
      <w:r w:rsidRPr="00246FB7">
        <w:t>ochronie przyrody oraz wpływu na zdrowie ludzi. Z</w:t>
      </w:r>
      <w:r>
        <w:t>akres analiz rozszerzony został o wymogi prawne na</w:t>
      </w:r>
      <w:r w:rsidR="00791860">
        <w:t xml:space="preserve"> </w:t>
      </w:r>
      <w:r w:rsidRPr="00246FB7">
        <w:t>szczeblu unijnym</w:t>
      </w:r>
      <w:r>
        <w:t xml:space="preserve"> i krajowym</w:t>
      </w:r>
      <w:r w:rsidRPr="00246FB7">
        <w:t>, co pozwoli</w:t>
      </w:r>
      <w:r>
        <w:t>ło</w:t>
      </w:r>
      <w:r w:rsidRPr="00246FB7">
        <w:t xml:space="preserve"> na określenie obszarów p</w:t>
      </w:r>
      <w:r>
        <w:t>roblemowych (tematycznych jak i</w:t>
      </w:r>
      <w:r w:rsidR="00791860">
        <w:t xml:space="preserve"> </w:t>
      </w:r>
      <w:r w:rsidRPr="00246FB7">
        <w:t>przestrzennych), w których przekroczone są standardy jakości środowiska lub niedotrzymane normy i cele wynikające z przepisó</w:t>
      </w:r>
      <w:r>
        <w:t>w prawa. Zidentyfikowane zostały</w:t>
      </w:r>
      <w:r w:rsidRPr="00246FB7">
        <w:t xml:space="preserve"> ponadto główne </w:t>
      </w:r>
      <w:r>
        <w:t>tendencje zmian stanu środowiska</w:t>
      </w:r>
      <w:r w:rsidR="00791860">
        <w:br/>
      </w:r>
      <w:r>
        <w:t xml:space="preserve">na obszarze </w:t>
      </w:r>
      <w:r w:rsidR="00274EA6">
        <w:t>województwa świętokrzyskiego</w:t>
      </w:r>
      <w:r>
        <w:t>.</w:t>
      </w:r>
    </w:p>
    <w:p w14:paraId="695C221C" w14:textId="6F600257" w:rsidR="005B15BD" w:rsidRPr="00080A7C" w:rsidRDefault="005B15BD" w:rsidP="005B15BD">
      <w:pPr>
        <w:pStyle w:val="Mnormal"/>
      </w:pPr>
      <w:r>
        <w:lastRenderedPageBreak/>
        <w:t>P</w:t>
      </w:r>
      <w:r w:rsidRPr="00080A7C">
        <w:t xml:space="preserve">odejściem, oczywiście modyfikowanym, w zależności od specyfiki danego elementu środowiska, była syntetyczna ocena stanu, notowane trendy zmian (zarówno stanu, jak i presji – z punktu widzenia możliwej kumulacji oddziaływań), podejmowane działania w skali kraju i </w:t>
      </w:r>
      <w:r>
        <w:t xml:space="preserve">regionu, </w:t>
      </w:r>
      <w:r w:rsidRPr="00080A7C">
        <w:t xml:space="preserve">ich skutki, dotrzymanie obowiązujących przepisów (np. w zakresie </w:t>
      </w:r>
      <w:r w:rsidR="001B7EE2">
        <w:t>gospodarowania odpadami</w:t>
      </w:r>
      <w:r w:rsidRPr="00080A7C">
        <w:t>) oraz wnioski w zakresie najważniejszych problemów (biorąc pod uwagę możliwe oddziaływania realizacji P</w:t>
      </w:r>
      <w:r w:rsidR="001B7EE2">
        <w:t>lanu</w:t>
      </w:r>
      <w:r w:rsidRPr="00080A7C">
        <w:t>, jak i wybór kryteriów do oceny tych oddziaływań).</w:t>
      </w:r>
    </w:p>
    <w:p w14:paraId="0E9582B6" w14:textId="643E09F5" w:rsidR="005B15BD" w:rsidRDefault="005B15BD" w:rsidP="005B15BD">
      <w:pPr>
        <w:pStyle w:val="Mnormal"/>
      </w:pPr>
      <w:r>
        <w:t>Ocena został</w:t>
      </w:r>
      <w:r w:rsidR="001B7EE2">
        <w:t>a</w:t>
      </w:r>
      <w:r>
        <w:t xml:space="preserve"> przeprowadzona w matrycy oddziaływań </w:t>
      </w:r>
      <w:r w:rsidR="001B7EE2">
        <w:t xml:space="preserve">oraz w formie opisowej. </w:t>
      </w:r>
    </w:p>
    <w:p w14:paraId="142EE283" w14:textId="33426773" w:rsidR="001B7EE2" w:rsidRPr="00080A7C" w:rsidRDefault="001B7EE2" w:rsidP="005B15BD">
      <w:pPr>
        <w:pStyle w:val="Mnormal"/>
      </w:pPr>
      <w:r>
        <w:t>W zakresie oddziaływań na zasoby przyrodnicze oraz wody podziemne posłużono się analizami przestrzennymi. Na mapy z lokalizacj</w:t>
      </w:r>
      <w:r w:rsidR="00CF6733">
        <w:t>ą</w:t>
      </w:r>
      <w:r>
        <w:t xml:space="preserve"> inwestycji nałożone zostały warstwy z formami ochrony </w:t>
      </w:r>
      <w:r w:rsidR="00CF6733">
        <w:t xml:space="preserve">przyrody </w:t>
      </w:r>
      <w:r>
        <w:t xml:space="preserve">oraz </w:t>
      </w:r>
      <w:bookmarkStart w:id="25" w:name="_Hlk103766472"/>
      <w:r>
        <w:t>GZWP</w:t>
      </w:r>
      <w:bookmarkEnd w:id="25"/>
      <w:r w:rsidR="00CF6733">
        <w:t xml:space="preserve"> </w:t>
      </w:r>
      <w:r w:rsidR="00C62A67">
        <w:t xml:space="preserve">i </w:t>
      </w:r>
      <w:bookmarkStart w:id="26" w:name="_Hlk103766494"/>
      <w:r w:rsidR="00C62A67">
        <w:t>JCWP</w:t>
      </w:r>
      <w:bookmarkEnd w:id="26"/>
      <w:r w:rsidR="00C62A67">
        <w:t xml:space="preserve">, </w:t>
      </w:r>
      <w:bookmarkStart w:id="27" w:name="_Hlk103766504"/>
      <w:proofErr w:type="spellStart"/>
      <w:r w:rsidR="00C62A67">
        <w:t>JCWPd</w:t>
      </w:r>
      <w:bookmarkEnd w:id="27"/>
      <w:proofErr w:type="spellEnd"/>
      <w:r w:rsidR="00C62A67">
        <w:t>.</w:t>
      </w:r>
    </w:p>
    <w:p w14:paraId="3C07485B" w14:textId="58DA2909" w:rsidR="005B15BD" w:rsidRPr="00353EAC" w:rsidRDefault="005B15BD" w:rsidP="005B15BD">
      <w:pPr>
        <w:pStyle w:val="Mnormal"/>
      </w:pPr>
      <w:r w:rsidRPr="00353EAC">
        <w:t xml:space="preserve">Dokonując analiz oddziaływania na </w:t>
      </w:r>
      <w:r>
        <w:t xml:space="preserve">środowisko uwzględniono także </w:t>
      </w:r>
      <w:r w:rsidRPr="00C62A67">
        <w:rPr>
          <w:bCs/>
        </w:rPr>
        <w:t xml:space="preserve">możliwość wystąpienia oddziaływań skumulowanych </w:t>
      </w:r>
      <w:r>
        <w:t xml:space="preserve">na skutek realizacji działań przewidzianych do wsparcia w ramach </w:t>
      </w:r>
      <w:r w:rsidR="00D66971">
        <w:t xml:space="preserve">WPGO 2022 </w:t>
      </w:r>
      <w:r w:rsidR="009C489A">
        <w:t>–</w:t>
      </w:r>
      <w:r w:rsidR="00D66971">
        <w:t xml:space="preserve"> 2028</w:t>
      </w:r>
      <w:r w:rsidR="009C489A">
        <w:t xml:space="preserve"> wraz z Planem Inwestycyjnym</w:t>
      </w:r>
      <w:r>
        <w:t xml:space="preserve">, a także </w:t>
      </w:r>
      <w:r w:rsidRPr="00353EAC">
        <w:t xml:space="preserve">innych znanych przedsięwzięć planowanych do realizacji. </w:t>
      </w:r>
    </w:p>
    <w:p w14:paraId="7E6F8F51" w14:textId="0D3A34B6" w:rsidR="005B15BD" w:rsidRPr="00C62A67" w:rsidRDefault="005B15BD" w:rsidP="005B15BD">
      <w:pPr>
        <w:pStyle w:val="Mnormal"/>
      </w:pPr>
      <w:r w:rsidRPr="00353EAC">
        <w:t xml:space="preserve">W wyniku wyżej wskazanych </w:t>
      </w:r>
      <w:r w:rsidRPr="00B8770D">
        <w:t xml:space="preserve">analiz rozważono celowość i możliwości zastosowania rozwiązań alternatywnych (rozdział </w:t>
      </w:r>
      <w:r w:rsidR="00B8770D" w:rsidRPr="00B8770D">
        <w:t>9</w:t>
      </w:r>
      <w:r w:rsidRPr="00B8770D">
        <w:t xml:space="preserve">). </w:t>
      </w:r>
      <w:r w:rsidR="00A31CC4" w:rsidRPr="00B8770D">
        <w:t>Oceniono także skutki braku realizacji Planu (rozdział 4).</w:t>
      </w:r>
    </w:p>
    <w:p w14:paraId="04BF0981" w14:textId="3C04BD5D" w:rsidR="005B15BD" w:rsidRPr="00F5488F" w:rsidRDefault="005B15BD" w:rsidP="00F5488F">
      <w:pPr>
        <w:pStyle w:val="Mnormal"/>
      </w:pPr>
      <w:r w:rsidRPr="00C62A67">
        <w:t>Dla możliwie szybkiego reagowania na zmiany środowiska w wyniku realizacji P</w:t>
      </w:r>
      <w:r w:rsidR="00C62A67" w:rsidRPr="00C62A67">
        <w:t>lanu</w:t>
      </w:r>
      <w:r w:rsidRPr="00C62A67">
        <w:t xml:space="preserve"> przedstawiono metody analizy tych zmian (rozdział </w:t>
      </w:r>
      <w:r w:rsidR="00C62A67" w:rsidRPr="00C62A67">
        <w:t>1</w:t>
      </w:r>
      <w:r w:rsidR="00B8770D">
        <w:t>0</w:t>
      </w:r>
      <w:r w:rsidRPr="00C62A67">
        <w:t>). Punktem wyjściowym do tego był obecny system monitoringu środowiska.</w:t>
      </w:r>
      <w:r w:rsidR="00D66971" w:rsidRPr="00C62A67">
        <w:t xml:space="preserve"> W ramach prognozy sformułowano także wnioski dotyczące oddziaływania</w:t>
      </w:r>
      <w:r w:rsidR="00D66971">
        <w:t xml:space="preserve"> na środowisko aktualizowanego dokumentu, a na ich podstawie przedstawiono rekomendacje, które powinny przyczyniać się do ograniczenia negatywnego oddziaływania na</w:t>
      </w:r>
      <w:r w:rsidR="00C62A67">
        <w:t xml:space="preserve"> </w:t>
      </w:r>
      <w:r w:rsidR="00D66971">
        <w:t>środowisko projektu dokumentu.</w:t>
      </w:r>
    </w:p>
    <w:p w14:paraId="287408A3" w14:textId="70088D23" w:rsidR="009214DC" w:rsidRPr="009214DC" w:rsidRDefault="00DE75FA" w:rsidP="0084552E">
      <w:pPr>
        <w:pStyle w:val="Mnagl1"/>
        <w:numPr>
          <w:ilvl w:val="0"/>
          <w:numId w:val="80"/>
        </w:numPr>
        <w:outlineLvl w:val="0"/>
      </w:pPr>
      <w:bookmarkStart w:id="28" w:name="_Toc104964917"/>
      <w:r w:rsidRPr="009214DC">
        <w:t xml:space="preserve">Istniejący stan </w:t>
      </w:r>
      <w:r w:rsidR="003D00DB" w:rsidRPr="009214DC">
        <w:t>środowiska</w:t>
      </w:r>
      <w:r w:rsidRPr="009214DC">
        <w:t xml:space="preserve"> w województwie świętokrzyskim</w:t>
      </w:r>
      <w:bookmarkEnd w:id="28"/>
    </w:p>
    <w:p w14:paraId="7FB5D7D7" w14:textId="6FA8657F" w:rsidR="007564D6" w:rsidRPr="00020B6A" w:rsidRDefault="007564D6" w:rsidP="0084552E">
      <w:pPr>
        <w:pStyle w:val="Mnagl2"/>
        <w:numPr>
          <w:ilvl w:val="1"/>
          <w:numId w:val="80"/>
        </w:numPr>
        <w:outlineLvl w:val="1"/>
      </w:pPr>
      <w:bookmarkStart w:id="29" w:name="_Toc104964918"/>
      <w:r w:rsidRPr="00020B6A">
        <w:t>Położenie administracyjne i geograficzne</w:t>
      </w:r>
      <w:bookmarkEnd w:id="29"/>
    </w:p>
    <w:p w14:paraId="4E42D6A3" w14:textId="1202FBDF" w:rsidR="00672C3A" w:rsidRDefault="00672C3A" w:rsidP="00672C3A">
      <w:pPr>
        <w:pStyle w:val="Mnormal"/>
      </w:pPr>
      <w:r w:rsidRPr="00DB1D6C">
        <w:t xml:space="preserve">Województwo </w:t>
      </w:r>
      <w:r>
        <w:t xml:space="preserve">świętokrzyskie </w:t>
      </w:r>
      <w:r w:rsidRPr="00DB1D6C">
        <w:t xml:space="preserve">zajmuje obszar </w:t>
      </w:r>
      <w:r w:rsidRPr="0054414E">
        <w:t>11 710</w:t>
      </w:r>
      <w:r w:rsidRPr="00DB1D6C">
        <w:t xml:space="preserve"> km</w:t>
      </w:r>
      <w:r w:rsidRPr="000E4000">
        <w:rPr>
          <w:vertAlign w:val="superscript"/>
        </w:rPr>
        <w:t>2</w:t>
      </w:r>
      <w:r>
        <w:t xml:space="preserve">, co stanowi 3,7% powierzchni kraju, </w:t>
      </w:r>
      <w:r w:rsidRPr="0094195C">
        <w:rPr>
          <w:szCs w:val="22"/>
        </w:rPr>
        <w:t>gęstość zaludnienia wynosi 10</w:t>
      </w:r>
      <w:r>
        <w:rPr>
          <w:szCs w:val="22"/>
        </w:rPr>
        <w:t>5</w:t>
      </w:r>
      <w:r w:rsidRPr="0094195C">
        <w:rPr>
          <w:szCs w:val="22"/>
        </w:rPr>
        <w:t xml:space="preserve"> osób na km</w:t>
      </w:r>
      <w:r w:rsidRPr="00372A77">
        <w:rPr>
          <w:szCs w:val="22"/>
          <w:vertAlign w:val="superscript"/>
        </w:rPr>
        <w:t>2</w:t>
      </w:r>
      <w:r>
        <w:rPr>
          <w:szCs w:val="22"/>
        </w:rPr>
        <w:t>.</w:t>
      </w:r>
    </w:p>
    <w:p w14:paraId="7531111D" w14:textId="2FBCBD9C" w:rsidR="00672C3A" w:rsidRPr="00372A77" w:rsidRDefault="00672C3A" w:rsidP="00672C3A">
      <w:pPr>
        <w:pStyle w:val="Mnormal"/>
      </w:pPr>
      <w:r w:rsidRPr="00372A77">
        <w:lastRenderedPageBreak/>
        <w:t xml:space="preserve">Do najważniejszych rzek przepływających przez teren województwa świętokrzyskiego (położonych w dorzeczu Wisły) należą: Wisła (górna i środkowa), Pilica, Nida, Nidzica, </w:t>
      </w:r>
      <w:proofErr w:type="spellStart"/>
      <w:r w:rsidRPr="00372A77">
        <w:t>Lubrzanka</w:t>
      </w:r>
      <w:proofErr w:type="spellEnd"/>
      <w:r w:rsidRPr="00372A77">
        <w:t>, Kamienna, Czarna Włoszczowska, Czarna Konecka, Czarna Staszowska, Wschodnia.</w:t>
      </w:r>
    </w:p>
    <w:p w14:paraId="6AB0EC5D" w14:textId="2B0A43D8" w:rsidR="00E50018" w:rsidRDefault="00672C3A" w:rsidP="00E50018">
      <w:pPr>
        <w:pStyle w:val="Mnormal"/>
        <w:rPr>
          <w:szCs w:val="22"/>
        </w:rPr>
      </w:pPr>
      <w:r w:rsidRPr="00672C3A">
        <w:rPr>
          <w:szCs w:val="22"/>
        </w:rPr>
        <w:t xml:space="preserve">Zgodnie z regionalizacją fizyczno-geograficzną J. Kondrackiego, niemal cała powierzchnia województwa świętokrzyskiego jest położona na terenie prowincji Wyżyn Polskich – </w:t>
      </w:r>
      <w:proofErr w:type="spellStart"/>
      <w:r w:rsidRPr="00672C3A">
        <w:rPr>
          <w:szCs w:val="22"/>
        </w:rPr>
        <w:t>podprowincji</w:t>
      </w:r>
      <w:proofErr w:type="spellEnd"/>
      <w:r w:rsidRPr="00672C3A">
        <w:rPr>
          <w:szCs w:val="22"/>
        </w:rPr>
        <w:t xml:space="preserve"> Wyżyna Małopolska i Wyżyna Lubelsko-Lwowska. Południowo-wschodnia część województwa leży w </w:t>
      </w:r>
      <w:proofErr w:type="spellStart"/>
      <w:r w:rsidRPr="00672C3A">
        <w:rPr>
          <w:szCs w:val="22"/>
        </w:rPr>
        <w:t>podprowincji</w:t>
      </w:r>
      <w:proofErr w:type="spellEnd"/>
      <w:r w:rsidRPr="00672C3A">
        <w:rPr>
          <w:szCs w:val="22"/>
        </w:rPr>
        <w:t xml:space="preserve"> Podkarpacie, wchodzącej w skład prowincji Karpaty i Podkarpacie.</w:t>
      </w:r>
      <w:r w:rsidRPr="0094195C">
        <w:rPr>
          <w:rStyle w:val="Odwoanieprzypisudolnego"/>
          <w:szCs w:val="22"/>
        </w:rPr>
        <w:footnoteReference w:id="4"/>
      </w:r>
    </w:p>
    <w:p w14:paraId="2842CAB8" w14:textId="77777777" w:rsidR="00CD602F" w:rsidRDefault="00CD602F" w:rsidP="00392FE1">
      <w:pPr>
        <w:pStyle w:val="Mnormal"/>
        <w:keepNext/>
        <w:jc w:val="center"/>
      </w:pPr>
      <w:r>
        <w:rPr>
          <w:noProof/>
        </w:rPr>
        <w:drawing>
          <wp:inline distT="0" distB="0" distL="0" distR="0" wp14:anchorId="382EA08D" wp14:editId="3C7FA477">
            <wp:extent cx="4163009" cy="4895850"/>
            <wp:effectExtent l="0" t="0" r="9525" b="0"/>
            <wp:docPr id="13" name="Obraz 13" descr="Mapa województwa świętokrzyskiego zawierająca podział na powiaty oraz gminy, a także sieć najważniejszych dróg oraz wód powierzchni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Mapa województwa świętokrzyskiego zawierająca podział na powiaty oraz gminy, a także sieć najważniejszych dróg oraz wód powierzchniowyc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11727" cy="4953144"/>
                    </a:xfrm>
                    <a:prstGeom prst="rect">
                      <a:avLst/>
                    </a:prstGeom>
                    <a:noFill/>
                    <a:ln>
                      <a:noFill/>
                    </a:ln>
                  </pic:spPr>
                </pic:pic>
              </a:graphicData>
            </a:graphic>
          </wp:inline>
        </w:drawing>
      </w:r>
    </w:p>
    <w:p w14:paraId="43D97FF3" w14:textId="4A0E5532" w:rsidR="00CD602F" w:rsidRDefault="00CD602F" w:rsidP="00392FE1">
      <w:pPr>
        <w:pStyle w:val="Mpodpistab"/>
        <w:rPr>
          <w:szCs w:val="22"/>
        </w:rPr>
      </w:pPr>
      <w:bookmarkStart w:id="30" w:name="_Toc104964860"/>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w:t>
      </w:r>
      <w:r w:rsidR="00DF6509">
        <w:rPr>
          <w:noProof/>
        </w:rPr>
        <w:fldChar w:fldCharType="end"/>
      </w:r>
      <w:r>
        <w:t>. Mapa województwa świętokrzyskiego</w:t>
      </w:r>
      <w:bookmarkEnd w:id="30"/>
    </w:p>
    <w:p w14:paraId="344EEE4B" w14:textId="5318933A" w:rsidR="009214DC" w:rsidRDefault="009214DC" w:rsidP="0084552E">
      <w:pPr>
        <w:pStyle w:val="Mnagl2"/>
        <w:numPr>
          <w:ilvl w:val="1"/>
          <w:numId w:val="80"/>
        </w:numPr>
        <w:outlineLvl w:val="1"/>
      </w:pPr>
      <w:bookmarkStart w:id="31" w:name="_Toc104964919"/>
      <w:r>
        <w:lastRenderedPageBreak/>
        <w:t>Zasoby przyrodnicze</w:t>
      </w:r>
      <w:bookmarkStart w:id="32" w:name="_Toc90145064"/>
      <w:bookmarkStart w:id="33" w:name="_Toc98401019"/>
      <w:bookmarkEnd w:id="31"/>
    </w:p>
    <w:p w14:paraId="2919FA18" w14:textId="479F9596" w:rsidR="000050F6" w:rsidRDefault="00672C3A" w:rsidP="002D0344">
      <w:pPr>
        <w:pStyle w:val="Mnormal"/>
      </w:pPr>
      <w:r w:rsidRPr="00672C3A">
        <w:t xml:space="preserve">Obszary prawnie chronione na terenie województwa </w:t>
      </w:r>
      <w:r>
        <w:t>świętokrzyskiego</w:t>
      </w:r>
      <w:r w:rsidRPr="00672C3A">
        <w:t xml:space="preserve"> zajmują łączną powierzchnię </w:t>
      </w:r>
      <w:r w:rsidR="00E940D9" w:rsidRPr="00E940D9">
        <w:t>760 414,20</w:t>
      </w:r>
      <w:r w:rsidRPr="00672C3A">
        <w:t xml:space="preserve"> ha</w:t>
      </w:r>
      <w:r w:rsidRPr="00E940D9">
        <w:rPr>
          <w:vertAlign w:val="superscript"/>
        </w:rPr>
        <w:footnoteReference w:id="5"/>
      </w:r>
      <w:r w:rsidRPr="00E940D9">
        <w:t xml:space="preserve">, </w:t>
      </w:r>
      <w:r w:rsidRPr="00672C3A">
        <w:t>a ich udział w</w:t>
      </w:r>
      <w:r w:rsidR="006C7896">
        <w:t xml:space="preserve"> </w:t>
      </w:r>
      <w:r w:rsidRPr="00672C3A">
        <w:t xml:space="preserve">ogólnej powierzchni województwa w 2020 roku wynosił </w:t>
      </w:r>
      <w:r w:rsidR="00E940D9">
        <w:t>64,9</w:t>
      </w:r>
      <w:r w:rsidRPr="00672C3A">
        <w:t>%.</w:t>
      </w:r>
      <w:r w:rsidRPr="00E940D9">
        <w:rPr>
          <w:rStyle w:val="Odwoanieprzypisudolnego"/>
        </w:rPr>
        <w:footnoteReference w:id="6"/>
      </w:r>
      <w:r w:rsidRPr="00E940D9">
        <w:rPr>
          <w:vertAlign w:val="superscript"/>
        </w:rPr>
        <w:t xml:space="preserve"> </w:t>
      </w:r>
      <w:r w:rsidRPr="00672C3A">
        <w:t>Wartość ta</w:t>
      </w:r>
      <w:r w:rsidR="006C7896">
        <w:t xml:space="preserve"> </w:t>
      </w:r>
      <w:r w:rsidRPr="00672C3A">
        <w:t xml:space="preserve">jest </w:t>
      </w:r>
      <w:r w:rsidR="00E940D9">
        <w:t xml:space="preserve">niemal dwukrotnie wyższa </w:t>
      </w:r>
      <w:r w:rsidRPr="00672C3A">
        <w:t>niż średnia dla kraju, która wynosi 32,3%</w:t>
      </w:r>
      <w:r w:rsidRPr="00E940D9">
        <w:rPr>
          <w:rStyle w:val="Odwoanieprzypisudolnego"/>
        </w:rPr>
        <w:footnoteReference w:id="7"/>
      </w:r>
      <w:r w:rsidRPr="00E940D9">
        <w:t>.</w:t>
      </w:r>
      <w:bookmarkEnd w:id="32"/>
      <w:bookmarkEnd w:id="33"/>
    </w:p>
    <w:p w14:paraId="0C298C3F" w14:textId="77777777" w:rsidR="00273DEE" w:rsidRPr="00273DEE" w:rsidRDefault="00273DEE" w:rsidP="00C62A67">
      <w:pPr>
        <w:pStyle w:val="Mwyr1"/>
        <w:outlineLvl w:val="9"/>
      </w:pPr>
      <w:r w:rsidRPr="00273DEE">
        <w:t>Parki narodowe</w:t>
      </w:r>
    </w:p>
    <w:p w14:paraId="30F5F2A7" w14:textId="67732EA5" w:rsidR="00273DEE" w:rsidRPr="006C3665" w:rsidRDefault="00273DEE" w:rsidP="006C7896">
      <w:pPr>
        <w:pStyle w:val="Mnormal"/>
        <w:rPr>
          <w:color w:val="FF0000"/>
        </w:rPr>
      </w:pPr>
      <w:r w:rsidRPr="002A77B0">
        <w:t xml:space="preserve">Na terenie województwa </w:t>
      </w:r>
      <w:r w:rsidR="0011076D">
        <w:t xml:space="preserve">świętokrzyskiego </w:t>
      </w:r>
      <w:r w:rsidRPr="002A77B0">
        <w:t>znajduj</w:t>
      </w:r>
      <w:r w:rsidR="0011076D">
        <w:t>e</w:t>
      </w:r>
      <w:r w:rsidRPr="002A77B0">
        <w:t xml:space="preserve"> się </w:t>
      </w:r>
      <w:r w:rsidR="0011076D">
        <w:t xml:space="preserve">Świętokrzyski </w:t>
      </w:r>
      <w:r w:rsidR="0011076D" w:rsidRPr="0011076D">
        <w:t>Park</w:t>
      </w:r>
      <w:r w:rsidR="0011076D">
        <w:t xml:space="preserve"> Narodowy, </w:t>
      </w:r>
      <w:r w:rsidR="0011076D" w:rsidRPr="0011076D">
        <w:t>zajmuj</w:t>
      </w:r>
      <w:r w:rsidR="0011076D">
        <w:t>ący</w:t>
      </w:r>
      <w:r w:rsidR="0011076D" w:rsidRPr="0011076D">
        <w:t xml:space="preserve"> obszar 7</w:t>
      </w:r>
      <w:r w:rsidR="0011076D">
        <w:t xml:space="preserve"> </w:t>
      </w:r>
      <w:r w:rsidR="0011076D" w:rsidRPr="0011076D">
        <w:t xml:space="preserve">626,45 ha, </w:t>
      </w:r>
      <w:r w:rsidR="0011076D">
        <w:t xml:space="preserve">pow. </w:t>
      </w:r>
      <w:r w:rsidR="0011076D" w:rsidRPr="0011076D">
        <w:t>otulin</w:t>
      </w:r>
      <w:r w:rsidR="0011076D">
        <w:t>y</w:t>
      </w:r>
      <w:r w:rsidR="0011076D" w:rsidRPr="0011076D">
        <w:t xml:space="preserve"> 20</w:t>
      </w:r>
      <w:r w:rsidR="0011076D">
        <w:t xml:space="preserve"> </w:t>
      </w:r>
      <w:r w:rsidR="0011076D" w:rsidRPr="0011076D">
        <w:t>786,07 ha. W skład Parku wchodzą: Pasmo Łysogórskie z najwyższymi wzniesieniami w Górach Świętokrzyskich – Łysicą (612 m n.p.m.) i Łysą Górą (595 m n.p.m.</w:t>
      </w:r>
      <w:r w:rsidR="00F97728">
        <w:t>). Park nie posiada przyjętego planu ochrony (wykonano projekt)</w:t>
      </w:r>
      <w:r w:rsidR="00F97728">
        <w:rPr>
          <w:rStyle w:val="Odwoanieprzypisudolnego"/>
          <w:rFonts w:ascii="Calibri" w:hAnsi="Calibri"/>
          <w:sz w:val="20"/>
        </w:rPr>
        <w:footnoteReference w:id="8"/>
      </w:r>
      <w:r w:rsidR="00F97728">
        <w:t>.</w:t>
      </w:r>
    </w:p>
    <w:p w14:paraId="666AB91F" w14:textId="77777777" w:rsidR="00273DEE" w:rsidRPr="00F97728" w:rsidRDefault="00273DEE" w:rsidP="00C62A67">
      <w:pPr>
        <w:pStyle w:val="Mwyr1"/>
        <w:outlineLvl w:val="9"/>
      </w:pPr>
      <w:r w:rsidRPr="00F97728">
        <w:t>Rezerwaty przyrody</w:t>
      </w:r>
    </w:p>
    <w:p w14:paraId="118CB61A" w14:textId="5E32C06F" w:rsidR="00CA7E89" w:rsidRDefault="00273DEE" w:rsidP="006C7896">
      <w:pPr>
        <w:pStyle w:val="Mnormal"/>
      </w:pPr>
      <w:r w:rsidRPr="001A2BD4">
        <w:t xml:space="preserve">W granicach województwa </w:t>
      </w:r>
      <w:r w:rsidR="000641F6">
        <w:t>świętokrzyskiego</w:t>
      </w:r>
      <w:r>
        <w:t xml:space="preserve"> ustanowiono </w:t>
      </w:r>
      <w:r w:rsidR="000641F6">
        <w:t>72</w:t>
      </w:r>
      <w:r w:rsidRPr="001A2BD4">
        <w:t xml:space="preserve"> rezerwat</w:t>
      </w:r>
      <w:r w:rsidR="000641F6">
        <w:t>y</w:t>
      </w:r>
      <w:r w:rsidRPr="001A2BD4">
        <w:t xml:space="preserve"> przyrody, które łącznie zajmują powierzchnię </w:t>
      </w:r>
      <w:r w:rsidR="000641F6">
        <w:t xml:space="preserve">3 820,7 </w:t>
      </w:r>
      <w:r w:rsidRPr="001A2BD4">
        <w:t>ha, co stanowi 0,</w:t>
      </w:r>
      <w:r w:rsidR="00CA7E89">
        <w:t>33</w:t>
      </w:r>
      <w:r w:rsidRPr="001A2BD4">
        <w:t xml:space="preserve">% powierzchni województwa. </w:t>
      </w:r>
    </w:p>
    <w:p w14:paraId="542B8196" w14:textId="277DBB0D" w:rsidR="00630D38" w:rsidRDefault="00CA7E89" w:rsidP="006C7896">
      <w:pPr>
        <w:pStyle w:val="Mnormal"/>
      </w:pPr>
      <w:r>
        <w:t>Rezerwaty dzielą się według rodzaju:</w:t>
      </w:r>
      <w:r w:rsidR="00630D38">
        <w:t xml:space="preserve"> l</w:t>
      </w:r>
      <w:r w:rsidR="00810061">
        <w:t xml:space="preserve">eśne (25), przyrody nieożywionej (23), stepowe (8), </w:t>
      </w:r>
      <w:r w:rsidR="00630D38">
        <w:t>f</w:t>
      </w:r>
      <w:r>
        <w:t>lorystyczne (4), faunistyczne (3), krajobrazowe (3)</w:t>
      </w:r>
      <w:r w:rsidR="00810061">
        <w:t xml:space="preserve">, torfowiskowe (3), wodne (2), </w:t>
      </w:r>
      <w:proofErr w:type="spellStart"/>
      <w:r w:rsidR="00810061">
        <w:t>słonoroślowy</w:t>
      </w:r>
      <w:proofErr w:type="spellEnd"/>
      <w:r w:rsidR="00810061">
        <w:t xml:space="preserve"> (1)</w:t>
      </w:r>
      <w:r w:rsidR="00630D38">
        <w:t>. Ze względu na charakter regionu w porównaniu do innych części kraju istotną rolę odgrywają rezerwaty przyrody nieożywionej – najczęściej geologiczne.</w:t>
      </w:r>
    </w:p>
    <w:p w14:paraId="0DE8817D" w14:textId="66BA8947" w:rsidR="00630D38" w:rsidRDefault="00630D38" w:rsidP="006C7896">
      <w:pPr>
        <w:pStyle w:val="Mnormal"/>
      </w:pPr>
      <w:r>
        <w:t xml:space="preserve">Zgodnie z informacjami w </w:t>
      </w:r>
      <w:bookmarkStart w:id="34" w:name="_Hlk103766603"/>
      <w:r>
        <w:t>CRFOP</w:t>
      </w:r>
      <w:bookmarkEnd w:id="34"/>
      <w:r>
        <w:t xml:space="preserve"> na dzień 30.03.2022 r., 58 rezerwatów posiadało ustanowione plany ochrony</w:t>
      </w:r>
      <w:r>
        <w:rPr>
          <w:rStyle w:val="Odwoanieprzypisudolnego"/>
          <w:rFonts w:asciiTheme="minorHAnsi" w:hAnsiTheme="minorHAnsi"/>
        </w:rPr>
        <w:footnoteReference w:id="9"/>
      </w:r>
      <w:r>
        <w:t>.</w:t>
      </w:r>
    </w:p>
    <w:p w14:paraId="23C01181" w14:textId="5650DABD" w:rsidR="002D0344" w:rsidRDefault="008E684C" w:rsidP="002D0344">
      <w:pPr>
        <w:pStyle w:val="DSnormal"/>
        <w:keepNext/>
        <w:spacing w:line="276" w:lineRule="auto"/>
        <w:jc w:val="center"/>
      </w:pPr>
      <w:r>
        <w:rPr>
          <w:noProof/>
        </w:rPr>
        <w:lastRenderedPageBreak/>
        <w:drawing>
          <wp:inline distT="0" distB="0" distL="0" distR="0" wp14:anchorId="41AEE481" wp14:editId="682B1709">
            <wp:extent cx="5760720" cy="5001260"/>
            <wp:effectExtent l="0" t="0" r="0" b="8890"/>
            <wp:docPr id="27" name="Obraz 27" descr="Mapa przedstawia formy ochrony przyrody położone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Mapa przedstawia formy ochrony przyrody położone w województwie świętokrzyski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5001260"/>
                    </a:xfrm>
                    <a:prstGeom prst="rect">
                      <a:avLst/>
                    </a:prstGeom>
                    <a:noFill/>
                    <a:ln>
                      <a:noFill/>
                    </a:ln>
                  </pic:spPr>
                </pic:pic>
              </a:graphicData>
            </a:graphic>
          </wp:inline>
        </w:drawing>
      </w:r>
    </w:p>
    <w:p w14:paraId="1D3159A4" w14:textId="2CF55FD9" w:rsidR="002D0344" w:rsidRDefault="002D0344" w:rsidP="006C7896">
      <w:pPr>
        <w:pStyle w:val="Mpodpistab"/>
        <w:rPr>
          <w:rFonts w:asciiTheme="minorHAnsi" w:hAnsiTheme="minorHAnsi" w:cstheme="minorHAnsi"/>
        </w:rPr>
      </w:pPr>
      <w:bookmarkStart w:id="35" w:name="_Toc104964861"/>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w:t>
      </w:r>
      <w:r w:rsidR="00DF6509">
        <w:rPr>
          <w:noProof/>
        </w:rPr>
        <w:fldChar w:fldCharType="end"/>
      </w:r>
      <w:r>
        <w:t>. Obszary chronione w województwie świętokrzyskim</w:t>
      </w:r>
      <w:r>
        <w:rPr>
          <w:rStyle w:val="Odwoanieprzypisudolnego"/>
        </w:rPr>
        <w:footnoteReference w:id="10"/>
      </w:r>
      <w:bookmarkEnd w:id="35"/>
    </w:p>
    <w:p w14:paraId="485D904F" w14:textId="77777777" w:rsidR="00273DEE" w:rsidRPr="00DE2519" w:rsidRDefault="00273DEE" w:rsidP="00C62A67">
      <w:pPr>
        <w:pStyle w:val="Mwyr1"/>
        <w:outlineLvl w:val="9"/>
      </w:pPr>
      <w:r w:rsidRPr="00DE2519">
        <w:t>Parki krajobrazowe</w:t>
      </w:r>
    </w:p>
    <w:p w14:paraId="3F684C4E" w14:textId="0B61F557" w:rsidR="00DE2519" w:rsidRDefault="00273DEE" w:rsidP="006C7896">
      <w:pPr>
        <w:pStyle w:val="Mnormal"/>
      </w:pPr>
      <w:r>
        <w:t>W</w:t>
      </w:r>
      <w:r w:rsidRPr="001A2BD4">
        <w:t xml:space="preserve"> </w:t>
      </w:r>
      <w:r w:rsidR="00630D38">
        <w:t>świętokrzyskim</w:t>
      </w:r>
      <w:r>
        <w:t xml:space="preserve"> znajduje się </w:t>
      </w:r>
      <w:r w:rsidR="00DE2519">
        <w:t xml:space="preserve">9 parków krajobrazowych, w tym </w:t>
      </w:r>
      <w:r w:rsidR="00DE2519" w:rsidRPr="00DE2519">
        <w:t>- 8 parków krajobrazowych wchodzących w skład Zespołu Świętokrzyskich i Nadnidziańskich Parków</w:t>
      </w:r>
      <w:r w:rsidR="00DE2519">
        <w:t xml:space="preserve"> </w:t>
      </w:r>
      <w:r w:rsidR="00DE2519" w:rsidRPr="00DE2519">
        <w:t xml:space="preserve">Krajobrazowych: Suchedniowsko-Oblęgorski </w:t>
      </w:r>
      <w:bookmarkStart w:id="36" w:name="_Hlk103766621"/>
      <w:r w:rsidR="00DE2519" w:rsidRPr="00DE2519">
        <w:t>PK</w:t>
      </w:r>
      <w:bookmarkEnd w:id="36"/>
      <w:r w:rsidR="00DE2519" w:rsidRPr="00DE2519">
        <w:t xml:space="preserve">, </w:t>
      </w:r>
      <w:proofErr w:type="spellStart"/>
      <w:r w:rsidR="00DE2519" w:rsidRPr="00DE2519">
        <w:t>Cisowsko-Orłowiński</w:t>
      </w:r>
      <w:proofErr w:type="spellEnd"/>
      <w:r w:rsidR="00DE2519" w:rsidRPr="00DE2519">
        <w:t xml:space="preserve"> PK, </w:t>
      </w:r>
      <w:proofErr w:type="spellStart"/>
      <w:r w:rsidR="00DE2519" w:rsidRPr="00DE2519">
        <w:t>Jeleniowski</w:t>
      </w:r>
      <w:proofErr w:type="spellEnd"/>
      <w:r w:rsidR="00DE2519" w:rsidRPr="00DE2519">
        <w:t xml:space="preserve"> PK,</w:t>
      </w:r>
      <w:r w:rsidR="00DE2519">
        <w:t xml:space="preserve"> </w:t>
      </w:r>
      <w:proofErr w:type="spellStart"/>
      <w:r w:rsidR="00DE2519" w:rsidRPr="00DE2519">
        <w:t>Sieradowicki</w:t>
      </w:r>
      <w:proofErr w:type="spellEnd"/>
      <w:r w:rsidR="00DE2519" w:rsidRPr="00DE2519">
        <w:t xml:space="preserve"> PK, Chęcińsko-Kielecki PK, Nadnidziański PK, Szaniecki PK, </w:t>
      </w:r>
      <w:proofErr w:type="spellStart"/>
      <w:r w:rsidR="00DE2519" w:rsidRPr="00DE2519">
        <w:t>Kozubowski</w:t>
      </w:r>
      <w:proofErr w:type="spellEnd"/>
      <w:r w:rsidR="00DE2519" w:rsidRPr="00DE2519">
        <w:t xml:space="preserve"> PK</w:t>
      </w:r>
      <w:r w:rsidR="00DE2519">
        <w:t xml:space="preserve"> oraz </w:t>
      </w:r>
      <w:r w:rsidR="00DE2519" w:rsidRPr="00DE2519">
        <w:t xml:space="preserve">1 park krajobrazowy wchodzący w skład Zespołu </w:t>
      </w:r>
      <w:proofErr w:type="spellStart"/>
      <w:r w:rsidR="00DE2519" w:rsidRPr="00DE2519">
        <w:t>Nadpilicznych</w:t>
      </w:r>
      <w:proofErr w:type="spellEnd"/>
      <w:r w:rsidR="00DE2519" w:rsidRPr="00DE2519">
        <w:t xml:space="preserve"> Parków Krajobrazowych</w:t>
      </w:r>
      <w:r w:rsidR="00DE2519">
        <w:t xml:space="preserve"> - </w:t>
      </w:r>
      <w:r w:rsidR="00DE2519" w:rsidRPr="00DE2519">
        <w:t>Przedborski Park Krajobrazowy.</w:t>
      </w:r>
    </w:p>
    <w:p w14:paraId="747AC339" w14:textId="65992689" w:rsidR="00273DEE" w:rsidRPr="00C26152" w:rsidRDefault="00273DEE" w:rsidP="00457160">
      <w:pPr>
        <w:pStyle w:val="Mwyr1"/>
        <w:outlineLvl w:val="9"/>
      </w:pPr>
      <w:r w:rsidRPr="00C26152">
        <w:lastRenderedPageBreak/>
        <w:t>Obszary chronionego krajobrazu</w:t>
      </w:r>
    </w:p>
    <w:p w14:paraId="24A04510" w14:textId="31A952E8" w:rsidR="00273DEE" w:rsidRPr="00B63A7A" w:rsidRDefault="00273DEE" w:rsidP="00273DEE">
      <w:pPr>
        <w:pStyle w:val="Mnormal"/>
        <w:rPr>
          <w:rFonts w:cs="Calibri"/>
        </w:rPr>
      </w:pPr>
      <w:r w:rsidRPr="00B63A7A">
        <w:t xml:space="preserve">Na terenie województwa </w:t>
      </w:r>
      <w:r w:rsidR="00C26152" w:rsidRPr="00B63A7A">
        <w:t>świętokrzyskiego</w:t>
      </w:r>
      <w:r w:rsidRPr="00B63A7A">
        <w:t xml:space="preserve"> znajduj</w:t>
      </w:r>
      <w:r w:rsidR="002631FE">
        <w:t>ą</w:t>
      </w:r>
      <w:r w:rsidRPr="00B63A7A">
        <w:t xml:space="preserve"> się </w:t>
      </w:r>
      <w:r w:rsidR="00C26152" w:rsidRPr="00B63A7A">
        <w:t>24</w:t>
      </w:r>
      <w:r w:rsidR="00B63A7A">
        <w:rPr>
          <w:rStyle w:val="Odwoanieprzypisudolnego"/>
        </w:rPr>
        <w:footnoteReference w:id="11"/>
      </w:r>
      <w:r w:rsidRPr="00B63A7A">
        <w:t xml:space="preserve"> obszar</w:t>
      </w:r>
      <w:r w:rsidR="00C26152" w:rsidRPr="00B63A7A">
        <w:t>y</w:t>
      </w:r>
      <w:r w:rsidRPr="00B63A7A">
        <w:t xml:space="preserve"> chronionego krajobrazu (</w:t>
      </w:r>
      <w:bookmarkStart w:id="37" w:name="_Hlk103766638"/>
      <w:r w:rsidRPr="00B63A7A">
        <w:t>OCHK</w:t>
      </w:r>
      <w:bookmarkEnd w:id="37"/>
      <w:r w:rsidRPr="00B63A7A">
        <w:t xml:space="preserve">), które zajmują powierzchnię </w:t>
      </w:r>
      <w:r w:rsidR="00C26152" w:rsidRPr="00B63A7A">
        <w:t xml:space="preserve">625 472,37 </w:t>
      </w:r>
      <w:r w:rsidRPr="00B63A7A">
        <w:t xml:space="preserve">ha, co stanowi </w:t>
      </w:r>
      <w:r w:rsidR="00C26152" w:rsidRPr="00B63A7A">
        <w:t>53,41</w:t>
      </w:r>
      <w:r w:rsidRPr="00B63A7A">
        <w:t>% powierzchni województwa</w:t>
      </w:r>
      <w:r w:rsidRPr="00B63A7A">
        <w:rPr>
          <w:vertAlign w:val="superscript"/>
        </w:rPr>
        <w:footnoteReference w:id="12"/>
      </w:r>
      <w:r w:rsidRPr="00B63A7A">
        <w:t xml:space="preserve">. </w:t>
      </w:r>
    </w:p>
    <w:p w14:paraId="33864B42" w14:textId="77777777" w:rsidR="00273DEE" w:rsidRPr="00783EDF" w:rsidRDefault="00273DEE" w:rsidP="00457160">
      <w:pPr>
        <w:pStyle w:val="Mwyr1"/>
        <w:outlineLvl w:val="9"/>
      </w:pPr>
      <w:r w:rsidRPr="00783EDF">
        <w:t>Użytki ekologiczne</w:t>
      </w:r>
    </w:p>
    <w:p w14:paraId="4201F1A7" w14:textId="7961042A" w:rsidR="00273DEE" w:rsidRPr="00154AD9" w:rsidRDefault="00273DEE" w:rsidP="00B63A7A">
      <w:pPr>
        <w:pStyle w:val="Mnormal"/>
        <w:rPr>
          <w:rFonts w:cs="Arial"/>
        </w:rPr>
      </w:pPr>
      <w:r>
        <w:t xml:space="preserve">W </w:t>
      </w:r>
      <w:r w:rsidR="004D1D0B">
        <w:t>świętokrzyskim</w:t>
      </w:r>
      <w:r>
        <w:t xml:space="preserve"> znajduje się</w:t>
      </w:r>
      <w:r w:rsidRPr="00154AD9">
        <w:t xml:space="preserve"> 121 użytków o łącznej powierzchni </w:t>
      </w:r>
      <w:r w:rsidR="004D1D0B">
        <w:t>672,36</w:t>
      </w:r>
      <w:r w:rsidRPr="00154AD9">
        <w:t xml:space="preserve"> ha</w:t>
      </w:r>
      <w:r w:rsidRPr="00154AD9">
        <w:rPr>
          <w:iCs/>
          <w:vertAlign w:val="superscript"/>
        </w:rPr>
        <w:footnoteReference w:id="13"/>
      </w:r>
      <w:r w:rsidRPr="00154AD9">
        <w:t>, co</w:t>
      </w:r>
      <w:r w:rsidRPr="00CF1091">
        <w:t xml:space="preserve"> stanowi 0,</w:t>
      </w:r>
      <w:r w:rsidR="00E669C1">
        <w:t>06</w:t>
      </w:r>
      <w:r w:rsidRPr="00CF1091">
        <w:t xml:space="preserve">% powierzchni województwa. Użytki ekologiczne na terenie województwa zostały powołane przede wszystkim w celu: ochrony </w:t>
      </w:r>
      <w:r w:rsidR="00E669C1">
        <w:t>bagien, płatów siedlisk i nieużytkowanej roślinności, niewielkich zbiorników wodnych i wychodni skalnych.</w:t>
      </w:r>
    </w:p>
    <w:p w14:paraId="5FA062DE" w14:textId="77777777" w:rsidR="00273DEE" w:rsidRPr="00F11788" w:rsidRDefault="00273DEE" w:rsidP="00457160">
      <w:pPr>
        <w:pStyle w:val="Mwyr1"/>
        <w:outlineLvl w:val="9"/>
      </w:pPr>
      <w:r w:rsidRPr="00F11788">
        <w:t>Zespoły przyrodniczo-krajobrazowe</w:t>
      </w:r>
    </w:p>
    <w:p w14:paraId="26FDB844" w14:textId="72F0F4D2" w:rsidR="00273DEE" w:rsidRPr="00B63A7A" w:rsidRDefault="00273DEE" w:rsidP="00B63A7A">
      <w:pPr>
        <w:pStyle w:val="Mnormal"/>
      </w:pPr>
      <w:r w:rsidRPr="00B63A7A">
        <w:t xml:space="preserve">Na terenie województwa </w:t>
      </w:r>
      <w:r w:rsidR="00DF7573" w:rsidRPr="00B63A7A">
        <w:t>świętokrzyskiego</w:t>
      </w:r>
      <w:r w:rsidRPr="00B63A7A">
        <w:t xml:space="preserve"> znajduje się 1</w:t>
      </w:r>
      <w:r w:rsidR="000D5E54" w:rsidRPr="00B63A7A">
        <w:t>3</w:t>
      </w:r>
      <w:r w:rsidRPr="00B63A7A">
        <w:t xml:space="preserve"> zespołów przyrodniczo-krajobrazowych</w:t>
      </w:r>
      <w:r w:rsidRPr="00B63A7A">
        <w:rPr>
          <w:vertAlign w:val="superscript"/>
        </w:rPr>
        <w:footnoteReference w:id="14"/>
      </w:r>
      <w:r w:rsidR="00B63A7A">
        <w:t>,</w:t>
      </w:r>
      <w:r w:rsidRPr="00B63A7A">
        <w:t xml:space="preserve"> które zajmują łączną powierzchnię </w:t>
      </w:r>
      <w:r w:rsidR="000D5E54" w:rsidRPr="00B63A7A">
        <w:t>108,05</w:t>
      </w:r>
      <w:r w:rsidRPr="00B63A7A">
        <w:t xml:space="preserve"> ha</w:t>
      </w:r>
      <w:r w:rsidR="00457160">
        <w:t>.</w:t>
      </w:r>
      <w:r w:rsidRPr="00457160">
        <w:rPr>
          <w:vertAlign w:val="superscript"/>
        </w:rPr>
        <w:footnoteReference w:id="15"/>
      </w:r>
      <w:r w:rsidRPr="00B63A7A">
        <w:t xml:space="preserve"> Zostały powołane w celu zachowania naturalnego krajobrazu wraz z </w:t>
      </w:r>
      <w:r w:rsidR="000D5E54" w:rsidRPr="00B63A7A">
        <w:t>elementami krajobrazu kulturowego.</w:t>
      </w:r>
    </w:p>
    <w:p w14:paraId="6E92C578" w14:textId="77777777" w:rsidR="00273DEE" w:rsidRPr="00B63A7A" w:rsidRDefault="00273DEE" w:rsidP="00273DEE">
      <w:pPr>
        <w:pStyle w:val="Mwyr2"/>
        <w:rPr>
          <w:rFonts w:ascii="Arial" w:hAnsi="Arial"/>
          <w:bCs/>
          <w:i w:val="0"/>
          <w:iCs/>
          <w:sz w:val="24"/>
          <w:szCs w:val="24"/>
        </w:rPr>
      </w:pPr>
      <w:r w:rsidRPr="00B63A7A">
        <w:rPr>
          <w:rFonts w:ascii="Arial" w:hAnsi="Arial"/>
          <w:bCs/>
          <w:i w:val="0"/>
          <w:iCs/>
          <w:sz w:val="24"/>
          <w:szCs w:val="24"/>
        </w:rPr>
        <w:t>Stanowiska dokumentacyjne</w:t>
      </w:r>
    </w:p>
    <w:p w14:paraId="0FAE725A" w14:textId="1453B7C0" w:rsidR="00273DEE" w:rsidRPr="00CF1091" w:rsidRDefault="00273DEE" w:rsidP="00B63A7A">
      <w:pPr>
        <w:pStyle w:val="Mnormal"/>
        <w:rPr>
          <w:b/>
          <w:i/>
        </w:rPr>
      </w:pPr>
      <w:r w:rsidRPr="00CF1091">
        <w:t>W regionie znajduj</w:t>
      </w:r>
      <w:r w:rsidR="000D5E54">
        <w:t>e</w:t>
      </w:r>
      <w:r w:rsidRPr="00CF1091">
        <w:t xml:space="preserve"> się </w:t>
      </w:r>
      <w:r w:rsidR="000D5E54">
        <w:t>17</w:t>
      </w:r>
      <w:r w:rsidRPr="00CF1091">
        <w:t xml:space="preserve"> stanowisk dokumentacyjn</w:t>
      </w:r>
      <w:r w:rsidR="000D5E54">
        <w:t>ych</w:t>
      </w:r>
      <w:r w:rsidRPr="00CF1091">
        <w:t xml:space="preserve"> o łącznej powierzchni </w:t>
      </w:r>
      <w:r w:rsidR="00740D04">
        <w:t>26,66</w:t>
      </w:r>
      <w:r w:rsidRPr="00CF1091">
        <w:t xml:space="preserve"> ha</w:t>
      </w:r>
      <w:r w:rsidRPr="00CF1091">
        <w:rPr>
          <w:vertAlign w:val="superscript"/>
        </w:rPr>
        <w:footnoteReference w:id="16"/>
      </w:r>
      <w:r w:rsidRPr="00CF1091">
        <w:t xml:space="preserve">. </w:t>
      </w:r>
      <w:r w:rsidR="00740D04">
        <w:t xml:space="preserve">Stanowiska zostały powołane w celu ochrony obiektów geologicznych: </w:t>
      </w:r>
      <w:r w:rsidR="00740D04" w:rsidRPr="00740D04">
        <w:t>wyrobisk powierzchniow</w:t>
      </w:r>
      <w:r w:rsidR="00740D04">
        <w:t>ych, formacji geologicznych.</w:t>
      </w:r>
    </w:p>
    <w:p w14:paraId="32658D96" w14:textId="77777777" w:rsidR="00273DEE" w:rsidRPr="00B63A7A" w:rsidRDefault="00273DEE" w:rsidP="00273DEE">
      <w:pPr>
        <w:pStyle w:val="Mwyr2"/>
        <w:rPr>
          <w:rFonts w:ascii="Arial" w:hAnsi="Arial"/>
          <w:bCs/>
          <w:i w:val="0"/>
          <w:iCs/>
          <w:sz w:val="24"/>
          <w:szCs w:val="24"/>
        </w:rPr>
      </w:pPr>
      <w:r w:rsidRPr="00B63A7A">
        <w:rPr>
          <w:rFonts w:ascii="Arial" w:hAnsi="Arial"/>
          <w:bCs/>
          <w:i w:val="0"/>
          <w:iCs/>
          <w:sz w:val="24"/>
          <w:szCs w:val="24"/>
        </w:rPr>
        <w:t>Pomniki przyrody</w:t>
      </w:r>
    </w:p>
    <w:p w14:paraId="7CF57161" w14:textId="2AECF84A" w:rsidR="00273DEE" w:rsidRPr="00B63A7A" w:rsidRDefault="00273DEE" w:rsidP="00B63A7A">
      <w:pPr>
        <w:pStyle w:val="Mnormal"/>
      </w:pPr>
      <w:r w:rsidRPr="00B63A7A">
        <w:t xml:space="preserve">W województwie </w:t>
      </w:r>
      <w:r w:rsidR="00740D04" w:rsidRPr="00B63A7A">
        <w:t>świętokrzyskim</w:t>
      </w:r>
      <w:r w:rsidRPr="00B63A7A">
        <w:t xml:space="preserve"> znajduje się </w:t>
      </w:r>
      <w:r w:rsidR="00740D04" w:rsidRPr="00B63A7A">
        <w:t>759</w:t>
      </w:r>
      <w:r w:rsidRPr="00B63A7A">
        <w:t xml:space="preserve"> pomników przyrody</w:t>
      </w:r>
      <w:r w:rsidR="000E34E6">
        <w:t>.</w:t>
      </w:r>
      <w:r w:rsidRPr="00B63A7A">
        <w:rPr>
          <w:vertAlign w:val="superscript"/>
        </w:rPr>
        <w:footnoteReference w:id="17"/>
      </w:r>
      <w:r w:rsidRPr="00B63A7A">
        <w:rPr>
          <w:vertAlign w:val="superscript"/>
        </w:rPr>
        <w:t>.</w:t>
      </w:r>
      <w:r w:rsidRPr="00B63A7A">
        <w:t xml:space="preserve">Są to głównie pojedyncze drzewa i grupy drzew, a także </w:t>
      </w:r>
      <w:r w:rsidR="00740D04" w:rsidRPr="00B63A7A">
        <w:t>obiekty geologiczne.</w:t>
      </w:r>
    </w:p>
    <w:p w14:paraId="6F0B97C9" w14:textId="77777777" w:rsidR="00273DEE" w:rsidRPr="000B003B" w:rsidRDefault="00273DEE" w:rsidP="00457160">
      <w:pPr>
        <w:pStyle w:val="Mwyr2"/>
      </w:pPr>
      <w:r w:rsidRPr="00B63A7A">
        <w:rPr>
          <w:rFonts w:ascii="Arial" w:hAnsi="Arial"/>
          <w:bCs/>
          <w:i w:val="0"/>
          <w:iCs/>
          <w:sz w:val="24"/>
          <w:szCs w:val="24"/>
        </w:rPr>
        <w:t>Obszary Europejskiej Sieci Ekologicznej NATURA 2000</w:t>
      </w:r>
    </w:p>
    <w:p w14:paraId="2ACAFC79" w14:textId="44AC163F" w:rsidR="00273DEE" w:rsidRDefault="00273DEE" w:rsidP="00273DEE">
      <w:pPr>
        <w:pStyle w:val="Mnormal"/>
        <w:rPr>
          <w:rFonts w:cs="Calibri"/>
        </w:rPr>
      </w:pPr>
      <w:r w:rsidRPr="00CF1091">
        <w:rPr>
          <w:rFonts w:cs="Calibri"/>
        </w:rPr>
        <w:t xml:space="preserve">W granicach województwa </w:t>
      </w:r>
      <w:r w:rsidR="00A15E9C">
        <w:rPr>
          <w:rFonts w:cs="Calibri"/>
        </w:rPr>
        <w:t>świętokrzyskiego</w:t>
      </w:r>
      <w:r w:rsidRPr="00CF1091">
        <w:rPr>
          <w:rFonts w:cs="Calibri"/>
        </w:rPr>
        <w:t xml:space="preserve"> </w:t>
      </w:r>
      <w:r w:rsidR="003F419C" w:rsidRPr="003F419C">
        <w:rPr>
          <w:rFonts w:cs="Calibri"/>
        </w:rPr>
        <w:t xml:space="preserve">w całości lub części znajduje się 40 obszarów Natura 2000: 2 obszary specjalnej ochrony ptaków i 38 specjalnych </w:t>
      </w:r>
      <w:r w:rsidR="003F419C" w:rsidRPr="003F419C">
        <w:rPr>
          <w:rFonts w:cs="Calibri"/>
        </w:rPr>
        <w:lastRenderedPageBreak/>
        <w:t>obszarów ochrony siedlisk. Łączna ich powierzchnia to prawie 160 000 ha. Obszary ptasie i siedliskowe miejscami pokrywają się i zajmują 13,6% powierzchni województwa.</w:t>
      </w:r>
      <w:r w:rsidR="00072D28">
        <w:rPr>
          <w:rStyle w:val="Odwoanieprzypisudolnego"/>
        </w:rPr>
        <w:footnoteReference w:id="18"/>
      </w:r>
    </w:p>
    <w:p w14:paraId="48446A93" w14:textId="503F9E26" w:rsidR="00273DEE" w:rsidRDefault="00557135" w:rsidP="00B63A7A">
      <w:pPr>
        <w:pStyle w:val="Mnormal"/>
        <w:keepNext/>
        <w:jc w:val="center"/>
      </w:pPr>
      <w:r>
        <w:rPr>
          <w:noProof/>
        </w:rPr>
        <w:drawing>
          <wp:inline distT="0" distB="0" distL="0" distR="0" wp14:anchorId="2FD36C0C" wp14:editId="6FF5BE31">
            <wp:extent cx="4495154" cy="6991350"/>
            <wp:effectExtent l="0" t="0" r="1270" b="0"/>
            <wp:docPr id="16" name="Obraz 16" descr="Mapa przedstawia obszary Natura 2000 zlokalizowane na terenie województwa świętokrzyskiego w podziale na obszary ptasie i siedlis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Mapa przedstawia obszary Natura 2000 zlokalizowane na terenie województwa świętokrzyskiego w podziale na obszary ptasie i siedliskow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5154" cy="6991350"/>
                    </a:xfrm>
                    <a:prstGeom prst="rect">
                      <a:avLst/>
                    </a:prstGeom>
                    <a:noFill/>
                    <a:ln>
                      <a:noFill/>
                    </a:ln>
                  </pic:spPr>
                </pic:pic>
              </a:graphicData>
            </a:graphic>
          </wp:inline>
        </w:drawing>
      </w:r>
    </w:p>
    <w:p w14:paraId="03B96139" w14:textId="626D2FA5" w:rsidR="00273DEE" w:rsidRPr="00CF1091" w:rsidRDefault="00273DEE" w:rsidP="00B63A7A">
      <w:pPr>
        <w:pStyle w:val="Mpodpistab"/>
        <w:rPr>
          <w:rFonts w:cs="Calibri"/>
        </w:rPr>
      </w:pPr>
      <w:bookmarkStart w:id="38" w:name="_Toc90145022"/>
      <w:bookmarkStart w:id="39" w:name="_Toc98400955"/>
      <w:bookmarkStart w:id="40" w:name="_Toc104964862"/>
      <w:r>
        <w:t xml:space="preserve">Rysunek </w:t>
      </w:r>
      <w:r>
        <w:rPr>
          <w:noProof/>
        </w:rPr>
        <w:fldChar w:fldCharType="begin"/>
      </w:r>
      <w:r>
        <w:rPr>
          <w:noProof/>
        </w:rPr>
        <w:instrText xml:space="preserve"> SEQ Rysunek \* ARABIC </w:instrText>
      </w:r>
      <w:r>
        <w:rPr>
          <w:noProof/>
        </w:rPr>
        <w:fldChar w:fldCharType="separate"/>
      </w:r>
      <w:r w:rsidR="00404B47">
        <w:rPr>
          <w:noProof/>
        </w:rPr>
        <w:t>3</w:t>
      </w:r>
      <w:r>
        <w:rPr>
          <w:noProof/>
        </w:rPr>
        <w:fldChar w:fldCharType="end"/>
      </w:r>
      <w:r>
        <w:t xml:space="preserve">. Obszary Natura 2000 na terenie województwa </w:t>
      </w:r>
      <w:r w:rsidR="00072D28">
        <w:t>świętokrzyskiego</w:t>
      </w:r>
      <w:r>
        <w:rPr>
          <w:rStyle w:val="Odwoanieprzypisudolnego"/>
        </w:rPr>
        <w:footnoteReference w:id="19"/>
      </w:r>
      <w:bookmarkEnd w:id="38"/>
      <w:bookmarkEnd w:id="39"/>
      <w:bookmarkEnd w:id="40"/>
    </w:p>
    <w:p w14:paraId="407D1382" w14:textId="2E18592B" w:rsidR="00273DEE" w:rsidRDefault="00273DEE" w:rsidP="00457160">
      <w:pPr>
        <w:pStyle w:val="Mwyr1"/>
        <w:outlineLvl w:val="9"/>
      </w:pPr>
      <w:r w:rsidRPr="00AE05D1">
        <w:lastRenderedPageBreak/>
        <w:t>Korytarze ekologiczne</w:t>
      </w:r>
    </w:p>
    <w:p w14:paraId="0C437B6A" w14:textId="7B4D03CE" w:rsidR="00575511" w:rsidRPr="00E45927" w:rsidRDefault="00575511" w:rsidP="00E45927">
      <w:pPr>
        <w:pStyle w:val="Mnormal"/>
      </w:pPr>
      <w:r w:rsidRPr="00E45927">
        <w:t xml:space="preserve">W celu zapewnienia spójności oraz integralności sieci obszarów chronionych wyznaczono korytarze ekologiczne zapewniające łączność ekologiczną na poziomie regionalnym, krajowym oraz międzynarodowym. Główne korytarze ekologiczne na terenie województwa świętokrzyskiego mają przebieg równoleżnikowy. Najważniejsze ciągi migracyjne stanowią dolina Pilicy i powiązane z nią tereny leśne w części zachodniej, dolina Wisły, Nidy i Białej Nidy w części południowej, dolina Czarnej i Lasy </w:t>
      </w:r>
      <w:proofErr w:type="spellStart"/>
      <w:r w:rsidRPr="00E45927">
        <w:t>Cisowsko-Orłowińskie</w:t>
      </w:r>
      <w:proofErr w:type="spellEnd"/>
      <w:r w:rsidRPr="00E45927">
        <w:t xml:space="preserve"> łączące się ku północy z</w:t>
      </w:r>
      <w:r w:rsidR="00A72913">
        <w:t> </w:t>
      </w:r>
      <w:r w:rsidRPr="00E45927">
        <w:t>terenami Świętokrzyskiego Parku Narodowego, Lasów Suchedniowskich i</w:t>
      </w:r>
      <w:r w:rsidR="00A72913">
        <w:t> </w:t>
      </w:r>
      <w:r w:rsidRPr="00E45927">
        <w:t>Skarżyskich w części środkowej województwa. Na północnym wschodzie kompleksy leśne otaczające dolinę Kamiennej łączą się z korytarzem nadwiślańskim.</w:t>
      </w:r>
    </w:p>
    <w:p w14:paraId="656B4F17" w14:textId="70B5E0F5" w:rsidR="00273DEE" w:rsidRDefault="00BF642F" w:rsidP="00273DEE">
      <w:pPr>
        <w:pStyle w:val="Mnormal"/>
        <w:keepNext/>
        <w:jc w:val="center"/>
      </w:pPr>
      <w:r>
        <w:rPr>
          <w:noProof/>
        </w:rPr>
        <w:drawing>
          <wp:inline distT="0" distB="0" distL="0" distR="0" wp14:anchorId="196E4423" wp14:editId="63B3CC1F">
            <wp:extent cx="4708478" cy="4708478"/>
            <wp:effectExtent l="0" t="0" r="0" b="0"/>
            <wp:docPr id="17" name="Obraz 17" descr="Mapa przedstawia korytarze ekologiczne zlokalizowane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apa przedstawia korytarze ekologiczne zlokalizowane na terenie województwa świętokrzyskieg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9023" cy="4719023"/>
                    </a:xfrm>
                    <a:prstGeom prst="rect">
                      <a:avLst/>
                    </a:prstGeom>
                    <a:noFill/>
                    <a:ln>
                      <a:noFill/>
                    </a:ln>
                  </pic:spPr>
                </pic:pic>
              </a:graphicData>
            </a:graphic>
          </wp:inline>
        </w:drawing>
      </w:r>
    </w:p>
    <w:p w14:paraId="60C622B5" w14:textId="268C7E5C" w:rsidR="00273DEE" w:rsidRDefault="00273DEE" w:rsidP="00A72913">
      <w:pPr>
        <w:pStyle w:val="Mpodpistab"/>
      </w:pPr>
      <w:bookmarkStart w:id="41" w:name="_Toc90145023"/>
      <w:bookmarkStart w:id="42" w:name="_Toc98400956"/>
      <w:bookmarkStart w:id="43" w:name="_Toc104964863"/>
      <w:r>
        <w:t xml:space="preserve">Rysunek </w:t>
      </w:r>
      <w:r>
        <w:rPr>
          <w:noProof/>
        </w:rPr>
        <w:fldChar w:fldCharType="begin"/>
      </w:r>
      <w:r>
        <w:rPr>
          <w:noProof/>
        </w:rPr>
        <w:instrText xml:space="preserve"> SEQ Rysunek \* ARABIC </w:instrText>
      </w:r>
      <w:r>
        <w:rPr>
          <w:noProof/>
        </w:rPr>
        <w:fldChar w:fldCharType="separate"/>
      </w:r>
      <w:r w:rsidR="00404B47">
        <w:rPr>
          <w:noProof/>
        </w:rPr>
        <w:t>4</w:t>
      </w:r>
      <w:r>
        <w:rPr>
          <w:noProof/>
        </w:rPr>
        <w:fldChar w:fldCharType="end"/>
      </w:r>
      <w:r>
        <w:t xml:space="preserve">. Korytarze ekologiczne w województwie </w:t>
      </w:r>
      <w:r w:rsidR="00A72913">
        <w:t>świętokrzyskim</w:t>
      </w:r>
      <w:r>
        <w:rPr>
          <w:rStyle w:val="Odwoanieprzypisudolnego"/>
        </w:rPr>
        <w:footnoteReference w:id="20"/>
      </w:r>
      <w:bookmarkEnd w:id="41"/>
      <w:bookmarkEnd w:id="42"/>
      <w:bookmarkEnd w:id="43"/>
    </w:p>
    <w:p w14:paraId="2C2E7589" w14:textId="77777777" w:rsidR="00273DEE" w:rsidRPr="00A72913" w:rsidRDefault="00273DEE" w:rsidP="00457160">
      <w:pPr>
        <w:pStyle w:val="Mwyr1"/>
        <w:outlineLvl w:val="9"/>
      </w:pPr>
      <w:r w:rsidRPr="00A72913">
        <w:lastRenderedPageBreak/>
        <w:t>Flora i fauna</w:t>
      </w:r>
    </w:p>
    <w:p w14:paraId="53FF8262" w14:textId="512E8567" w:rsidR="00672C3A" w:rsidRPr="00A72913" w:rsidRDefault="00252407" w:rsidP="00A72913">
      <w:pPr>
        <w:pStyle w:val="Mnormal"/>
      </w:pPr>
      <w:r w:rsidRPr="00A72913">
        <w:t>Zgodnie z danymi Regionalnej Dyrekcji Ochrony Środowiska w Kielcach, w</w:t>
      </w:r>
      <w:r w:rsidR="00A72913">
        <w:t> </w:t>
      </w:r>
      <w:r w:rsidRPr="00A72913">
        <w:t>województwie świętokrzyskim występuje ponad 1,3 tys. gatunków roślin z</w:t>
      </w:r>
      <w:r w:rsidR="00A72913">
        <w:t> </w:t>
      </w:r>
      <w:r w:rsidRPr="00A72913">
        <w:t xml:space="preserve">najrzadszymi w Polsce gatunkami, m.in.: dyptam jesionolistny, sierpik różnolistny, groszek </w:t>
      </w:r>
      <w:proofErr w:type="spellStart"/>
      <w:r w:rsidRPr="00A72913">
        <w:t>pannoński</w:t>
      </w:r>
      <w:proofErr w:type="spellEnd"/>
      <w:r w:rsidRPr="00A72913">
        <w:t xml:space="preserve">, języczka syberyjska. W świętokrzyskim występuje także ponad 1 tys. gatunków grzybów wielkoowocnikowych, z których najcenniejszymi są </w:t>
      </w:r>
      <w:proofErr w:type="spellStart"/>
      <w:r w:rsidRPr="00A72913">
        <w:t>modrzewnik</w:t>
      </w:r>
      <w:proofErr w:type="spellEnd"/>
      <w:r w:rsidRPr="00A72913">
        <w:t xml:space="preserve"> lekarski, </w:t>
      </w:r>
      <w:proofErr w:type="spellStart"/>
      <w:r w:rsidRPr="00A72913">
        <w:t>soplówka</w:t>
      </w:r>
      <w:proofErr w:type="spellEnd"/>
      <w:r w:rsidRPr="00A72913">
        <w:t xml:space="preserve"> jodłowa i flagowiec olbrzymi. Fauna</w:t>
      </w:r>
      <w:r w:rsidR="001F75C1" w:rsidRPr="00A72913">
        <w:t xml:space="preserve"> regionu jest również liczna, </w:t>
      </w:r>
      <w:r w:rsidRPr="00A72913">
        <w:t xml:space="preserve">stwierdzono tu występowanie: ponad 6 </w:t>
      </w:r>
      <w:r w:rsidR="001F75C1" w:rsidRPr="00A72913">
        <w:t>tys.</w:t>
      </w:r>
      <w:r w:rsidRPr="00A72913">
        <w:t xml:space="preserve"> gatunków bezkręgowców, około 30</w:t>
      </w:r>
      <w:r w:rsidR="001F75C1" w:rsidRPr="00A72913">
        <w:t xml:space="preserve"> </w:t>
      </w:r>
      <w:r w:rsidRPr="00A72913">
        <w:t>gatunków ryb, 18 gatunków płazów, 7 gatunków gadów, około 300 gatunków ptaków i ponad 40</w:t>
      </w:r>
      <w:r w:rsidR="001F75C1" w:rsidRPr="00A72913">
        <w:t xml:space="preserve"> </w:t>
      </w:r>
      <w:r w:rsidRPr="00A72913">
        <w:t>gatunków ssaków. Rzadkimi i zagrożonymi w skali kraju gatunkami zwierząt</w:t>
      </w:r>
      <w:r w:rsidR="001F75C1" w:rsidRPr="00A72913">
        <w:t xml:space="preserve"> </w:t>
      </w:r>
      <w:r w:rsidRPr="00A72913">
        <w:t>są</w:t>
      </w:r>
      <w:r w:rsidR="001F75C1" w:rsidRPr="00A72913">
        <w:t xml:space="preserve"> m.in.</w:t>
      </w:r>
      <w:r w:rsidRPr="00A72913">
        <w:t xml:space="preserve">: zgniotek cynobrowy, </w:t>
      </w:r>
      <w:proofErr w:type="spellStart"/>
      <w:r w:rsidRPr="00A72913">
        <w:t>zagłębek</w:t>
      </w:r>
      <w:proofErr w:type="spellEnd"/>
      <w:r w:rsidRPr="00A72913">
        <w:t xml:space="preserve"> bruzdkowany, jelonek rogacz, rak szlachetny, minóg</w:t>
      </w:r>
      <w:r w:rsidR="001F75C1" w:rsidRPr="00A72913">
        <w:t xml:space="preserve"> </w:t>
      </w:r>
      <w:r w:rsidRPr="00A72913">
        <w:t xml:space="preserve">ukraiński, głowacz </w:t>
      </w:r>
      <w:proofErr w:type="spellStart"/>
      <w:r w:rsidRPr="00A72913">
        <w:t>białopłetwy</w:t>
      </w:r>
      <w:proofErr w:type="spellEnd"/>
      <w:r w:rsidRPr="00A72913">
        <w:t>, traszka grzebieniasta, gniewosz plamisty, kulik wielki, dzięcioł</w:t>
      </w:r>
      <w:r w:rsidR="001F75C1" w:rsidRPr="00A72913">
        <w:t xml:space="preserve"> </w:t>
      </w:r>
      <w:r w:rsidRPr="00A72913">
        <w:t>trójpalczasty, żołna, rybitwa białoczelna</w:t>
      </w:r>
      <w:r w:rsidR="001F75C1" w:rsidRPr="00A72913">
        <w:t>, wilk</w:t>
      </w:r>
      <w:r w:rsidRPr="00A72913">
        <w:t xml:space="preserve">. </w:t>
      </w:r>
    </w:p>
    <w:p w14:paraId="6839F370" w14:textId="77777777" w:rsidR="000050F6" w:rsidRDefault="000050F6" w:rsidP="0001532C">
      <w:pPr>
        <w:pStyle w:val="Mwyr1"/>
        <w:outlineLvl w:val="9"/>
      </w:pPr>
      <w:r w:rsidRPr="00AE05D1">
        <w:t>Lasy</w:t>
      </w:r>
    </w:p>
    <w:p w14:paraId="260A6630" w14:textId="58712185" w:rsidR="000601DF" w:rsidRPr="00A72913" w:rsidRDefault="000601DF" w:rsidP="00A72913">
      <w:pPr>
        <w:pStyle w:val="Mnormal"/>
      </w:pPr>
      <w:r w:rsidRPr="00A72913">
        <w:t xml:space="preserve">Powierzchnia lasów w województwie świętokrzyskim w roku 2020 wynosiła </w:t>
      </w:r>
      <w:r w:rsidR="00AA06FE" w:rsidRPr="00A72913">
        <w:t>331 282,66</w:t>
      </w:r>
      <w:r w:rsidRPr="00A72913">
        <w:t xml:space="preserve"> ha</w:t>
      </w:r>
      <w:r w:rsidRPr="00A72913">
        <w:rPr>
          <w:rStyle w:val="Odwoanieprzypisudolnego"/>
        </w:rPr>
        <w:footnoteReference w:id="21"/>
      </w:r>
      <w:r w:rsidRPr="00A72913">
        <w:t>, wskaźnik lesistości wynosił zaś 2</w:t>
      </w:r>
      <w:r w:rsidR="00B00124" w:rsidRPr="00A72913">
        <w:t>8,3</w:t>
      </w:r>
      <w:r w:rsidRPr="00A72913">
        <w:t>% (średnia dla Polski – 29,6%).</w:t>
      </w:r>
    </w:p>
    <w:p w14:paraId="12E80782" w14:textId="4A834329" w:rsidR="000601DF" w:rsidRPr="00A72913" w:rsidRDefault="000601DF" w:rsidP="00A72913">
      <w:pPr>
        <w:pStyle w:val="Mnormal"/>
      </w:pPr>
      <w:r w:rsidRPr="00A72913">
        <w:t xml:space="preserve">Powiaty o najwyższym wskaźniku lesistości to: </w:t>
      </w:r>
      <w:r w:rsidR="00B00124" w:rsidRPr="00A72913">
        <w:t>skarżyski</w:t>
      </w:r>
      <w:r w:rsidRPr="00A72913">
        <w:t xml:space="preserve"> (5</w:t>
      </w:r>
      <w:r w:rsidR="00A06AC3" w:rsidRPr="00A72913">
        <w:t>6,6</w:t>
      </w:r>
      <w:r w:rsidRPr="00A72913">
        <w:t xml:space="preserve">%), </w:t>
      </w:r>
      <w:r w:rsidR="00A06AC3" w:rsidRPr="00A72913">
        <w:t>konecki</w:t>
      </w:r>
      <w:r w:rsidRPr="00A72913">
        <w:t xml:space="preserve"> (4</w:t>
      </w:r>
      <w:r w:rsidR="00A06AC3" w:rsidRPr="00A72913">
        <w:t>9</w:t>
      </w:r>
      <w:r w:rsidRPr="00A72913">
        <w:t xml:space="preserve">,1%), </w:t>
      </w:r>
      <w:r w:rsidR="00A06AC3" w:rsidRPr="00A72913">
        <w:t>starachowicki</w:t>
      </w:r>
      <w:r w:rsidRPr="00A72913">
        <w:t xml:space="preserve"> (4</w:t>
      </w:r>
      <w:r w:rsidR="00A06AC3" w:rsidRPr="00A72913">
        <w:t>5,1</w:t>
      </w:r>
      <w:r w:rsidRPr="00A72913">
        <w:t xml:space="preserve">%). Najmniej zalesionymi powiatami są natomiast: </w:t>
      </w:r>
      <w:r w:rsidR="00A06AC3" w:rsidRPr="00A72913">
        <w:t xml:space="preserve">kazimierski </w:t>
      </w:r>
      <w:r w:rsidRPr="00A72913">
        <w:t>(</w:t>
      </w:r>
      <w:r w:rsidR="00A06AC3" w:rsidRPr="00A72913">
        <w:t>2,9</w:t>
      </w:r>
      <w:r w:rsidRPr="00A72913">
        <w:t xml:space="preserve">%), </w:t>
      </w:r>
      <w:r w:rsidR="00A06AC3" w:rsidRPr="00A72913">
        <w:t>sandomierski</w:t>
      </w:r>
      <w:r w:rsidRPr="00A72913">
        <w:t xml:space="preserve"> (7,</w:t>
      </w:r>
      <w:r w:rsidR="00A06AC3" w:rsidRPr="00A72913">
        <w:t>1</w:t>
      </w:r>
      <w:r w:rsidRPr="00A72913">
        <w:t xml:space="preserve">%) oraz powiat </w:t>
      </w:r>
      <w:r w:rsidR="00A06AC3" w:rsidRPr="00A72913">
        <w:t>buski</w:t>
      </w:r>
      <w:r w:rsidRPr="00A72913">
        <w:t xml:space="preserve"> (</w:t>
      </w:r>
      <w:r w:rsidR="00A06AC3" w:rsidRPr="00A72913">
        <w:t>11</w:t>
      </w:r>
      <w:r w:rsidRPr="00A72913">
        <w:t>%).</w:t>
      </w:r>
    </w:p>
    <w:p w14:paraId="574213D2" w14:textId="026E1505" w:rsidR="000D024A" w:rsidRPr="00A72913" w:rsidRDefault="000D024A" w:rsidP="00A72913">
      <w:pPr>
        <w:pStyle w:val="Mnormal"/>
      </w:pPr>
      <w:r w:rsidRPr="00A72913">
        <w:t>Największą lesistością charakteryzują się północne, północno-zachodnie i</w:t>
      </w:r>
      <w:r w:rsidR="00A72913">
        <w:t> </w:t>
      </w:r>
      <w:r w:rsidRPr="00A72913">
        <w:t>środkowe części województwa oraz okolice Staszowa. W tych rejonach zachowały się duże kompleksy leśne będące pozostałościami dawnych puszcz: Świętokrzyskiej, Iłżeckiej, Pilickiej oraz Lasów Włoszczowskich i Staszowskich.</w:t>
      </w:r>
    </w:p>
    <w:p w14:paraId="03714439" w14:textId="15B123AB" w:rsidR="000D024A" w:rsidRPr="00A72913" w:rsidRDefault="000D024A" w:rsidP="00A72913">
      <w:pPr>
        <w:pStyle w:val="Mnormal"/>
      </w:pPr>
      <w:r w:rsidRPr="00A72913">
        <w:t xml:space="preserve">Wartości procentowego udziału klas wieku wskazują, iż w strukturze wiekowej drzewostanów dominują lasy </w:t>
      </w:r>
      <w:r w:rsidR="00242939" w:rsidRPr="00A72913">
        <w:t>V</w:t>
      </w:r>
      <w:r w:rsidRPr="00A72913">
        <w:t xml:space="preserve"> klasy wieku, a więc w przedziale </w:t>
      </w:r>
      <w:r w:rsidR="00242939" w:rsidRPr="00A72913">
        <w:t xml:space="preserve">81 i więcej </w:t>
      </w:r>
      <w:r w:rsidRPr="00A72913">
        <w:t>lat (</w:t>
      </w:r>
      <w:r w:rsidR="00242939" w:rsidRPr="00A72913">
        <w:t>24,5</w:t>
      </w:r>
      <w:r w:rsidRPr="00A72913">
        <w:t xml:space="preserve">% powierzchni leśnej). Kolejną pozycję zajmują lasy w </w:t>
      </w:r>
      <w:r w:rsidR="00242939" w:rsidRPr="00A72913">
        <w:t>I</w:t>
      </w:r>
      <w:r w:rsidRPr="00A72913">
        <w:t xml:space="preserve">V </w:t>
      </w:r>
      <w:r w:rsidR="00242939" w:rsidRPr="00A72913">
        <w:t xml:space="preserve">klasie, </w:t>
      </w:r>
      <w:r w:rsidRPr="00A72913">
        <w:t xml:space="preserve">tj. </w:t>
      </w:r>
      <w:r w:rsidR="00242939" w:rsidRPr="00A72913">
        <w:t>61-80 lat - 21,5</w:t>
      </w:r>
      <w:r w:rsidRPr="00A72913">
        <w:t>%.</w:t>
      </w:r>
    </w:p>
    <w:p w14:paraId="6AB49420" w14:textId="0A18489E" w:rsidR="000601DF" w:rsidRPr="00A72913" w:rsidRDefault="000601DF" w:rsidP="00A72913">
      <w:pPr>
        <w:pStyle w:val="Mnormal"/>
      </w:pPr>
      <w:r w:rsidRPr="00A72913">
        <w:lastRenderedPageBreak/>
        <w:t xml:space="preserve">Główne typy siedliskowe lasów </w:t>
      </w:r>
      <w:r w:rsidR="00242939" w:rsidRPr="00A72913">
        <w:t>świętokrzyskiego</w:t>
      </w:r>
      <w:r w:rsidRPr="00A72913">
        <w:t xml:space="preserve"> to: bory mieszane nizinne </w:t>
      </w:r>
      <w:r w:rsidR="007D1BF8" w:rsidRPr="00A72913">
        <w:t>79 tys. ha</w:t>
      </w:r>
      <w:r w:rsidRPr="00A72913">
        <w:t xml:space="preserve">, lasy mieszane nizinne </w:t>
      </w:r>
      <w:r w:rsidR="007D1BF8" w:rsidRPr="00A72913">
        <w:t>56 tys. ha,</w:t>
      </w:r>
      <w:r w:rsidRPr="00A72913">
        <w:t xml:space="preserve"> bory nizinne </w:t>
      </w:r>
      <w:r w:rsidR="007D1BF8" w:rsidRPr="00A72913">
        <w:t>54 tys. ha.</w:t>
      </w:r>
    </w:p>
    <w:p w14:paraId="2CA37CF2" w14:textId="7946C5B9" w:rsidR="000601DF" w:rsidRPr="00A72913" w:rsidRDefault="000601DF" w:rsidP="00A72913">
      <w:pPr>
        <w:pStyle w:val="Mnormal"/>
      </w:pPr>
      <w:r w:rsidRPr="00A72913">
        <w:t>W składzie gatunkowym lasów przeważają gatunki iglaste – sosna (</w:t>
      </w:r>
      <w:r w:rsidR="007D1BF8" w:rsidRPr="00A72913">
        <w:t>59,9</w:t>
      </w:r>
      <w:r w:rsidRPr="00A72913">
        <w:t xml:space="preserve">%), </w:t>
      </w:r>
      <w:r w:rsidR="007D1BF8" w:rsidRPr="00A72913">
        <w:t>jodła</w:t>
      </w:r>
      <w:r w:rsidRPr="00A72913">
        <w:t xml:space="preserve"> (</w:t>
      </w:r>
      <w:r w:rsidR="007D1BF8" w:rsidRPr="00A72913">
        <w:t>10,5</w:t>
      </w:r>
      <w:r w:rsidRPr="00A72913">
        <w:t>%). Spośród gatunków liściastych największe znaczenie ma dąb (</w:t>
      </w:r>
      <w:r w:rsidR="007D1BF8" w:rsidRPr="00A72913">
        <w:t>7,3</w:t>
      </w:r>
      <w:r w:rsidRPr="00A72913">
        <w:t>%).</w:t>
      </w:r>
    </w:p>
    <w:p w14:paraId="6FB6A152" w14:textId="216A4394" w:rsidR="000601DF" w:rsidRPr="00A72913" w:rsidRDefault="008F30CA" w:rsidP="00A72913">
      <w:pPr>
        <w:pStyle w:val="Mnormal"/>
      </w:pPr>
      <w:r w:rsidRPr="00A72913">
        <w:t>W świętokrzyskim</w:t>
      </w:r>
      <w:r w:rsidR="000601DF" w:rsidRPr="00A72913">
        <w:t xml:space="preserve"> </w:t>
      </w:r>
      <w:r w:rsidRPr="00A72913">
        <w:t>47,4</w:t>
      </w:r>
      <w:r w:rsidR="000601DF" w:rsidRPr="00A72913">
        <w:t>% powierzchni leśnej stanowią lasy ochronn</w:t>
      </w:r>
      <w:r w:rsidRPr="00A72913">
        <w:t>e, przede wszystkim wodochronne.</w:t>
      </w:r>
      <w:r w:rsidR="00F921E2" w:rsidRPr="00A72913">
        <w:rPr>
          <w:rStyle w:val="Odwoanieprzypisudolnego"/>
        </w:rPr>
        <w:footnoteReference w:id="22"/>
      </w:r>
    </w:p>
    <w:p w14:paraId="18C408EA" w14:textId="77777777" w:rsidR="000050F6" w:rsidRPr="00A8543D" w:rsidRDefault="000050F6" w:rsidP="0084552E">
      <w:pPr>
        <w:pStyle w:val="Mnagl2"/>
        <w:numPr>
          <w:ilvl w:val="1"/>
          <w:numId w:val="80"/>
        </w:numPr>
        <w:outlineLvl w:val="1"/>
      </w:pPr>
      <w:bookmarkStart w:id="44" w:name="_Toc81813554"/>
      <w:bookmarkStart w:id="45" w:name="_Toc83991261"/>
      <w:bookmarkStart w:id="46" w:name="_Toc90145065"/>
      <w:bookmarkStart w:id="47" w:name="_Toc98401020"/>
      <w:bookmarkStart w:id="48" w:name="_Toc104964920"/>
      <w:r w:rsidRPr="00A8543D">
        <w:t>Wody powierzchniowe i podziemne, gospodarka wodno-ściekowa</w:t>
      </w:r>
      <w:bookmarkEnd w:id="44"/>
      <w:bookmarkEnd w:id="45"/>
      <w:bookmarkEnd w:id="46"/>
      <w:bookmarkEnd w:id="47"/>
      <w:bookmarkEnd w:id="48"/>
    </w:p>
    <w:p w14:paraId="35474F86" w14:textId="7B16DD28" w:rsidR="000050F6" w:rsidRPr="0001532C" w:rsidRDefault="000050F6" w:rsidP="0084552E">
      <w:pPr>
        <w:pStyle w:val="Mnagl3"/>
        <w:numPr>
          <w:ilvl w:val="2"/>
          <w:numId w:val="80"/>
        </w:numPr>
        <w:outlineLvl w:val="2"/>
      </w:pPr>
      <w:bookmarkStart w:id="49" w:name="_Toc90145066"/>
      <w:bookmarkStart w:id="50" w:name="_Toc98401021"/>
      <w:bookmarkStart w:id="51" w:name="_Toc104964921"/>
      <w:r w:rsidRPr="0001532C">
        <w:t>Wody podziemne</w:t>
      </w:r>
      <w:bookmarkEnd w:id="49"/>
      <w:bookmarkEnd w:id="50"/>
      <w:bookmarkEnd w:id="51"/>
    </w:p>
    <w:p w14:paraId="41B74716" w14:textId="77777777" w:rsidR="003E3B37" w:rsidRPr="003E3B37" w:rsidRDefault="003E3B37" w:rsidP="00457160">
      <w:pPr>
        <w:pStyle w:val="Mwyr1"/>
        <w:outlineLvl w:val="9"/>
      </w:pPr>
      <w:r w:rsidRPr="003E3B37">
        <w:t>Główne zbiorniki wód podziemnych</w:t>
      </w:r>
    </w:p>
    <w:p w14:paraId="45FAD505" w14:textId="5D658B42" w:rsidR="007955D9" w:rsidRPr="00111653" w:rsidRDefault="002266BE" w:rsidP="00111653">
      <w:pPr>
        <w:pStyle w:val="Mnormal"/>
        <w:rPr>
          <w:rFonts w:eastAsia="CIDFont+F1"/>
        </w:rPr>
      </w:pPr>
      <w:r w:rsidRPr="00111653">
        <w:rPr>
          <w:rFonts w:eastAsia="CIDFont+F1"/>
        </w:rPr>
        <w:t>G</w:t>
      </w:r>
      <w:r w:rsidRPr="00111653">
        <w:rPr>
          <w:rFonts w:eastAsia="CIDFont+F1" w:hint="eastAsia"/>
        </w:rPr>
        <w:t>łó</w:t>
      </w:r>
      <w:r w:rsidRPr="00111653">
        <w:rPr>
          <w:rFonts w:eastAsia="CIDFont+F1"/>
        </w:rPr>
        <w:t>wne Zbiorniki W</w:t>
      </w:r>
      <w:r w:rsidRPr="00111653">
        <w:rPr>
          <w:rFonts w:eastAsia="CIDFont+F1" w:hint="eastAsia"/>
        </w:rPr>
        <w:t>ó</w:t>
      </w:r>
      <w:r w:rsidRPr="00111653">
        <w:rPr>
          <w:rFonts w:eastAsia="CIDFont+F1"/>
        </w:rPr>
        <w:t>d Podziemnych (GZWP)</w:t>
      </w:r>
      <w:r w:rsidR="007955D9" w:rsidRPr="00111653">
        <w:rPr>
          <w:rFonts w:eastAsia="CIDFont+F1"/>
        </w:rPr>
        <w:t xml:space="preserve"> stanowią</w:t>
      </w:r>
      <w:r w:rsidRPr="00111653">
        <w:rPr>
          <w:rFonts w:eastAsia="CIDFont+F1"/>
        </w:rPr>
        <w:t xml:space="preserve"> struktury geologiczne</w:t>
      </w:r>
      <w:r w:rsidR="007955D9" w:rsidRPr="00111653">
        <w:rPr>
          <w:rFonts w:eastAsia="CIDFont+F1"/>
        </w:rPr>
        <w:t xml:space="preserve"> </w:t>
      </w:r>
      <w:r w:rsidRPr="00111653">
        <w:rPr>
          <w:rFonts w:eastAsia="CIDFont+F1"/>
        </w:rPr>
        <w:t>zasobne w wod</w:t>
      </w:r>
      <w:r w:rsidRPr="00111653">
        <w:rPr>
          <w:rFonts w:eastAsia="CIDFont+F1" w:hint="eastAsia"/>
        </w:rPr>
        <w:t>ę</w:t>
      </w:r>
      <w:r w:rsidRPr="00111653">
        <w:rPr>
          <w:rFonts w:eastAsia="CIDFont+F1"/>
        </w:rPr>
        <w:t xml:space="preserve">, </w:t>
      </w:r>
      <w:r w:rsidR="007955D9" w:rsidRPr="00111653">
        <w:rPr>
          <w:rFonts w:eastAsia="CIDFont+F1"/>
        </w:rPr>
        <w:t>aktualnie lub w przyszłości będące</w:t>
      </w:r>
      <w:r w:rsidRPr="00111653">
        <w:rPr>
          <w:rFonts w:eastAsia="CIDFont+F1"/>
        </w:rPr>
        <w:t xml:space="preserve"> strategiczn</w:t>
      </w:r>
      <w:r w:rsidR="007955D9" w:rsidRPr="00111653">
        <w:rPr>
          <w:rFonts w:eastAsia="CIDFont+F1"/>
        </w:rPr>
        <w:t>ymi</w:t>
      </w:r>
      <w:r w:rsidRPr="00111653">
        <w:rPr>
          <w:rFonts w:eastAsia="CIDFont+F1"/>
        </w:rPr>
        <w:t xml:space="preserve"> zasob</w:t>
      </w:r>
      <w:r w:rsidR="007955D9" w:rsidRPr="00111653">
        <w:rPr>
          <w:rFonts w:eastAsia="CIDFont+F1"/>
        </w:rPr>
        <w:t>ami</w:t>
      </w:r>
      <w:r w:rsidRPr="00111653">
        <w:rPr>
          <w:rFonts w:eastAsia="CIDFont+F1"/>
        </w:rPr>
        <w:t xml:space="preserve"> w</w:t>
      </w:r>
      <w:r w:rsidRPr="00111653">
        <w:rPr>
          <w:rFonts w:eastAsia="CIDFont+F1" w:hint="eastAsia"/>
        </w:rPr>
        <w:t>ó</w:t>
      </w:r>
      <w:r w:rsidRPr="00111653">
        <w:rPr>
          <w:rFonts w:eastAsia="CIDFont+F1"/>
        </w:rPr>
        <w:t>d</w:t>
      </w:r>
      <w:r w:rsidR="007955D9" w:rsidRPr="00111653">
        <w:rPr>
          <w:rFonts w:eastAsia="CIDFont+F1"/>
        </w:rPr>
        <w:t xml:space="preserve"> </w:t>
      </w:r>
      <w:r w:rsidRPr="00111653">
        <w:rPr>
          <w:rFonts w:eastAsia="CIDFont+F1"/>
        </w:rPr>
        <w:t>podziemnych do wykorzystania dla zaopatrzenia ludno</w:t>
      </w:r>
      <w:r w:rsidRPr="00111653">
        <w:rPr>
          <w:rFonts w:eastAsia="CIDFont+F1" w:hint="eastAsia"/>
        </w:rPr>
        <w:t>ś</w:t>
      </w:r>
      <w:r w:rsidRPr="00111653">
        <w:rPr>
          <w:rFonts w:eastAsia="CIDFont+F1"/>
        </w:rPr>
        <w:t>ci i</w:t>
      </w:r>
      <w:r w:rsidR="00111653">
        <w:rPr>
          <w:rFonts w:eastAsia="CIDFont+F1"/>
        </w:rPr>
        <w:t xml:space="preserve"> </w:t>
      </w:r>
      <w:r w:rsidRPr="00111653">
        <w:rPr>
          <w:rFonts w:eastAsia="CIDFont+F1"/>
        </w:rPr>
        <w:t>podstawowych ga</w:t>
      </w:r>
      <w:r w:rsidRPr="00111653">
        <w:rPr>
          <w:rFonts w:eastAsia="CIDFont+F1" w:hint="eastAsia"/>
        </w:rPr>
        <w:t>łę</w:t>
      </w:r>
      <w:r w:rsidRPr="00111653">
        <w:rPr>
          <w:rFonts w:eastAsia="CIDFont+F1"/>
        </w:rPr>
        <w:t>zi gospodarki</w:t>
      </w:r>
      <w:r w:rsidR="007955D9" w:rsidRPr="00111653">
        <w:rPr>
          <w:rFonts w:eastAsia="CIDFont+F1"/>
        </w:rPr>
        <w:t xml:space="preserve"> </w:t>
      </w:r>
      <w:r w:rsidRPr="00111653">
        <w:rPr>
          <w:rFonts w:eastAsia="CIDFont+F1"/>
        </w:rPr>
        <w:t>wymagaj</w:t>
      </w:r>
      <w:r w:rsidRPr="00111653">
        <w:rPr>
          <w:rFonts w:eastAsia="CIDFont+F1" w:hint="eastAsia"/>
        </w:rPr>
        <w:t>ą</w:t>
      </w:r>
      <w:r w:rsidRPr="00111653">
        <w:rPr>
          <w:rFonts w:eastAsia="CIDFont+F1"/>
        </w:rPr>
        <w:t>cych wody wysokiej jako</w:t>
      </w:r>
      <w:r w:rsidRPr="00111653">
        <w:rPr>
          <w:rFonts w:eastAsia="CIDFont+F1" w:hint="eastAsia"/>
        </w:rPr>
        <w:t>ś</w:t>
      </w:r>
      <w:r w:rsidRPr="00111653">
        <w:rPr>
          <w:rFonts w:eastAsia="CIDFont+F1"/>
        </w:rPr>
        <w:t xml:space="preserve">ci. </w:t>
      </w:r>
    </w:p>
    <w:p w14:paraId="3C2ED5AA" w14:textId="3C12D993" w:rsidR="002266BE" w:rsidRPr="00111653" w:rsidRDefault="002266BE" w:rsidP="00111653">
      <w:pPr>
        <w:pStyle w:val="Mnormal"/>
        <w:rPr>
          <w:rFonts w:eastAsia="CIDFont+F1"/>
        </w:rPr>
      </w:pPr>
      <w:r w:rsidRPr="00111653">
        <w:rPr>
          <w:rFonts w:eastAsia="CIDFont+F1"/>
        </w:rPr>
        <w:t xml:space="preserve">GZWP </w:t>
      </w:r>
      <w:r w:rsidR="007955D9" w:rsidRPr="00111653">
        <w:rPr>
          <w:rFonts w:eastAsia="CIDFont+F1"/>
        </w:rPr>
        <w:t xml:space="preserve">to </w:t>
      </w:r>
      <w:r w:rsidRPr="00111653">
        <w:rPr>
          <w:rFonts w:eastAsia="CIDFont+F1"/>
        </w:rPr>
        <w:t>najcenniejsze fragmenty jednostek</w:t>
      </w:r>
      <w:r w:rsidR="007955D9" w:rsidRPr="00111653">
        <w:rPr>
          <w:rFonts w:eastAsia="CIDFont+F1"/>
        </w:rPr>
        <w:t xml:space="preserve"> </w:t>
      </w:r>
      <w:proofErr w:type="spellStart"/>
      <w:r w:rsidRPr="00111653">
        <w:rPr>
          <w:rFonts w:eastAsia="CIDFont+F1"/>
        </w:rPr>
        <w:t>hydrostrukturalnych</w:t>
      </w:r>
      <w:proofErr w:type="spellEnd"/>
      <w:r w:rsidRPr="00111653">
        <w:rPr>
          <w:rFonts w:eastAsia="CIDFont+F1"/>
        </w:rPr>
        <w:t xml:space="preserve"> i system</w:t>
      </w:r>
      <w:r w:rsidRPr="00111653">
        <w:rPr>
          <w:rFonts w:eastAsia="CIDFont+F1" w:hint="eastAsia"/>
        </w:rPr>
        <w:t>ó</w:t>
      </w:r>
      <w:r w:rsidRPr="00111653">
        <w:rPr>
          <w:rFonts w:eastAsia="CIDFont+F1"/>
        </w:rPr>
        <w:t>w wodono</w:t>
      </w:r>
      <w:r w:rsidRPr="00111653">
        <w:rPr>
          <w:rFonts w:eastAsia="CIDFont+F1" w:hint="eastAsia"/>
        </w:rPr>
        <w:t>ś</w:t>
      </w:r>
      <w:r w:rsidRPr="00111653">
        <w:rPr>
          <w:rFonts w:eastAsia="CIDFont+F1"/>
        </w:rPr>
        <w:t xml:space="preserve">nych. </w:t>
      </w:r>
      <w:r w:rsidR="007955D9" w:rsidRPr="00111653">
        <w:rPr>
          <w:rFonts w:eastAsia="CIDFont+F1"/>
        </w:rPr>
        <w:t>Ze względu na ich status rezerwuarów wód podziemnych, w</w:t>
      </w:r>
      <w:r w:rsidRPr="00111653">
        <w:rPr>
          <w:rFonts w:eastAsia="CIDFont+F1"/>
        </w:rPr>
        <w:t>ymagaj</w:t>
      </w:r>
      <w:r w:rsidRPr="00111653">
        <w:rPr>
          <w:rFonts w:eastAsia="CIDFont+F1" w:hint="eastAsia"/>
        </w:rPr>
        <w:t>ą</w:t>
      </w:r>
      <w:r w:rsidRPr="00111653">
        <w:rPr>
          <w:rFonts w:eastAsia="CIDFont+F1"/>
        </w:rPr>
        <w:t xml:space="preserve"> szczeg</w:t>
      </w:r>
      <w:r w:rsidRPr="00111653">
        <w:rPr>
          <w:rFonts w:eastAsia="CIDFont+F1" w:hint="eastAsia"/>
        </w:rPr>
        <w:t>ó</w:t>
      </w:r>
      <w:r w:rsidRPr="00111653">
        <w:rPr>
          <w:rFonts w:eastAsia="CIDFont+F1"/>
        </w:rPr>
        <w:t>lnej ochrony w zakresie stanu</w:t>
      </w:r>
      <w:r w:rsidR="007955D9" w:rsidRPr="00111653">
        <w:rPr>
          <w:rFonts w:eastAsia="CIDFont+F1"/>
        </w:rPr>
        <w:t xml:space="preserve"> </w:t>
      </w:r>
      <w:r w:rsidRPr="00111653">
        <w:rPr>
          <w:rFonts w:eastAsia="CIDFont+F1"/>
        </w:rPr>
        <w:t>chemicznego i ilo</w:t>
      </w:r>
      <w:r w:rsidRPr="00111653">
        <w:rPr>
          <w:rFonts w:eastAsia="CIDFont+F1" w:hint="eastAsia"/>
        </w:rPr>
        <w:t>ś</w:t>
      </w:r>
      <w:r w:rsidRPr="00111653">
        <w:rPr>
          <w:rFonts w:eastAsia="CIDFont+F1"/>
        </w:rPr>
        <w:t>ciowego oraz kontroli zarz</w:t>
      </w:r>
      <w:r w:rsidRPr="00111653">
        <w:rPr>
          <w:rFonts w:eastAsia="CIDFont+F1" w:hint="eastAsia"/>
        </w:rPr>
        <w:t>ą</w:t>
      </w:r>
      <w:r w:rsidRPr="00111653">
        <w:rPr>
          <w:rFonts w:eastAsia="CIDFont+F1"/>
        </w:rPr>
        <w:t>dzania zasobami, z zachowaniem priorytetu dla zbiorowego zaopatrzenia w wod</w:t>
      </w:r>
      <w:r w:rsidRPr="00111653">
        <w:rPr>
          <w:rFonts w:eastAsia="CIDFont+F1" w:hint="eastAsia"/>
        </w:rPr>
        <w:t>ę</w:t>
      </w:r>
      <w:r w:rsidRPr="00111653">
        <w:rPr>
          <w:rFonts w:eastAsia="CIDFont+F1"/>
        </w:rPr>
        <w:t xml:space="preserve"> do spo</w:t>
      </w:r>
      <w:r w:rsidRPr="00111653">
        <w:rPr>
          <w:rFonts w:eastAsia="CIDFont+F1" w:hint="eastAsia"/>
        </w:rPr>
        <w:t>ż</w:t>
      </w:r>
      <w:r w:rsidRPr="00111653">
        <w:rPr>
          <w:rFonts w:eastAsia="CIDFont+F1"/>
        </w:rPr>
        <w:t>ycia i zaspokojenia niezb</w:t>
      </w:r>
      <w:r w:rsidRPr="00111653">
        <w:rPr>
          <w:rFonts w:eastAsia="CIDFont+F1" w:hint="eastAsia"/>
        </w:rPr>
        <w:t>ę</w:t>
      </w:r>
      <w:r w:rsidRPr="00111653">
        <w:rPr>
          <w:rFonts w:eastAsia="CIDFont+F1"/>
        </w:rPr>
        <w:t>dnych potrzeb</w:t>
      </w:r>
      <w:r w:rsidR="007955D9" w:rsidRPr="00111653">
        <w:rPr>
          <w:rFonts w:eastAsia="CIDFont+F1"/>
        </w:rPr>
        <w:t xml:space="preserve"> </w:t>
      </w:r>
      <w:r w:rsidRPr="00111653">
        <w:rPr>
          <w:rFonts w:eastAsia="CIDFont+F1"/>
        </w:rPr>
        <w:t>gospodarczych. Na terenie wojew</w:t>
      </w:r>
      <w:r w:rsidRPr="00111653">
        <w:rPr>
          <w:rFonts w:eastAsia="CIDFont+F1" w:hint="eastAsia"/>
        </w:rPr>
        <w:t>ó</w:t>
      </w:r>
      <w:r w:rsidRPr="00111653">
        <w:rPr>
          <w:rFonts w:eastAsia="CIDFont+F1"/>
        </w:rPr>
        <w:t xml:space="preserve">dztwa </w:t>
      </w:r>
      <w:r w:rsidRPr="00111653">
        <w:rPr>
          <w:rFonts w:eastAsia="CIDFont+F1" w:hint="eastAsia"/>
        </w:rPr>
        <w:t>ś</w:t>
      </w:r>
      <w:r w:rsidRPr="00111653">
        <w:rPr>
          <w:rFonts w:eastAsia="CIDFont+F1"/>
        </w:rPr>
        <w:t>wi</w:t>
      </w:r>
      <w:r w:rsidRPr="00111653">
        <w:rPr>
          <w:rFonts w:eastAsia="CIDFont+F1" w:hint="eastAsia"/>
        </w:rPr>
        <w:t>ę</w:t>
      </w:r>
      <w:r w:rsidRPr="00111653">
        <w:rPr>
          <w:rFonts w:eastAsia="CIDFont+F1"/>
        </w:rPr>
        <w:t xml:space="preserve">tokrzyskiego zidentyfikowano </w:t>
      </w:r>
      <w:r w:rsidR="002631FE">
        <w:rPr>
          <w:rFonts w:eastAsia="CIDFont+F1"/>
        </w:rPr>
        <w:t xml:space="preserve">12 </w:t>
      </w:r>
      <w:r w:rsidRPr="00111653">
        <w:rPr>
          <w:rFonts w:eastAsia="CIDFont+F1"/>
        </w:rPr>
        <w:t>GZWP</w:t>
      </w:r>
      <w:r w:rsidR="002631FE">
        <w:rPr>
          <w:rFonts w:eastAsia="CIDFont+F1"/>
        </w:rPr>
        <w:t xml:space="preserve"> </w:t>
      </w:r>
      <w:r w:rsidR="002631FE" w:rsidRPr="002631FE">
        <w:rPr>
          <w:rFonts w:eastAsia="CIDFont+F1"/>
        </w:rPr>
        <w:t>oraz 2 LZWP</w:t>
      </w:r>
      <w:r w:rsidR="007955D9" w:rsidRPr="00111653">
        <w:rPr>
          <w:rStyle w:val="Odwoanieprzypisudolnego"/>
          <w:rFonts w:eastAsia="CIDFont+F1"/>
        </w:rPr>
        <w:footnoteReference w:id="23"/>
      </w:r>
      <w:r w:rsidR="007955D9" w:rsidRPr="00111653">
        <w:rPr>
          <w:rFonts w:eastAsia="CIDFont+F1"/>
        </w:rPr>
        <w:t>.</w:t>
      </w:r>
    </w:p>
    <w:p w14:paraId="16ABD501" w14:textId="77777777" w:rsidR="00111653" w:rsidRDefault="00792433" w:rsidP="00111653">
      <w:pPr>
        <w:pStyle w:val="Mnormal"/>
        <w:keepNext/>
      </w:pPr>
      <w:r>
        <w:rPr>
          <w:noProof/>
        </w:rPr>
        <w:lastRenderedPageBreak/>
        <w:drawing>
          <wp:inline distT="0" distB="0" distL="0" distR="0" wp14:anchorId="14A4386E" wp14:editId="5896AC14">
            <wp:extent cx="5760720" cy="5760720"/>
            <wp:effectExtent l="0" t="0" r="0" b="0"/>
            <wp:docPr id="5" name="Obraz 5" descr="Mapa przedstawia Główne Zbiorniki Wód Podziemnych zlokalizowane na terenie województwa świętokrzy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Mapa przedstawia Główne Zbiorniki Wód Podziemnych zlokalizowane na terenie województwa świętokrzyskiego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CEF6EBB" w14:textId="6A650F79" w:rsidR="00792433" w:rsidRDefault="00111653" w:rsidP="00111653">
      <w:pPr>
        <w:pStyle w:val="Mpodpistab"/>
        <w:rPr>
          <w:rFonts w:eastAsia="CIDFont+F1"/>
        </w:rPr>
      </w:pPr>
      <w:bookmarkStart w:id="52" w:name="_Toc104964864"/>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5</w:t>
      </w:r>
      <w:r w:rsidR="00DF6509">
        <w:rPr>
          <w:noProof/>
        </w:rPr>
        <w:fldChar w:fldCharType="end"/>
      </w:r>
      <w:r>
        <w:t>. Główne Zbiorniki Wód Podziemnych zlokalizowane na terenie województwa świętokrzyskiego</w:t>
      </w:r>
      <w:r>
        <w:rPr>
          <w:rStyle w:val="Odwoanieprzypisudolnego"/>
        </w:rPr>
        <w:footnoteReference w:id="24"/>
      </w:r>
      <w:bookmarkEnd w:id="52"/>
    </w:p>
    <w:p w14:paraId="303D0A35" w14:textId="2EC9E9DC" w:rsidR="002266BE" w:rsidRPr="004F5CF9" w:rsidRDefault="002266BE" w:rsidP="00457160">
      <w:pPr>
        <w:pStyle w:val="Mwyr1"/>
        <w:outlineLvl w:val="9"/>
        <w:rPr>
          <w:rFonts w:eastAsia="CIDFont+F1"/>
        </w:rPr>
      </w:pPr>
      <w:r w:rsidRPr="004F5CF9">
        <w:rPr>
          <w:rFonts w:eastAsia="CIDFont+F1"/>
        </w:rPr>
        <w:t>Jednolite Cz</w:t>
      </w:r>
      <w:r w:rsidRPr="004F5CF9">
        <w:rPr>
          <w:rFonts w:eastAsia="CIDFont+F1" w:hint="eastAsia"/>
        </w:rPr>
        <w:t>ęś</w:t>
      </w:r>
      <w:r w:rsidRPr="004F5CF9">
        <w:rPr>
          <w:rFonts w:eastAsia="CIDFont+F1"/>
        </w:rPr>
        <w:t>ci W</w:t>
      </w:r>
      <w:r w:rsidRPr="004F5CF9">
        <w:rPr>
          <w:rFonts w:eastAsia="CIDFont+F1" w:hint="eastAsia"/>
        </w:rPr>
        <w:t>ó</w:t>
      </w:r>
      <w:r w:rsidRPr="004F5CF9">
        <w:rPr>
          <w:rFonts w:eastAsia="CIDFont+F1"/>
        </w:rPr>
        <w:t>d Podziemnych</w:t>
      </w:r>
    </w:p>
    <w:p w14:paraId="1CA91A95" w14:textId="172A108B" w:rsidR="002266BE" w:rsidRPr="000527BD" w:rsidRDefault="002266BE" w:rsidP="000527BD">
      <w:pPr>
        <w:pStyle w:val="Mnormal"/>
        <w:rPr>
          <w:rFonts w:eastAsia="CIDFont+F1"/>
        </w:rPr>
      </w:pPr>
      <w:r w:rsidRPr="000527BD">
        <w:rPr>
          <w:rFonts w:eastAsia="CIDFont+F1"/>
        </w:rPr>
        <w:t>Zgodnie z art. 16 pkt 19 ustawy Prawo wodne, przez jednolit</w:t>
      </w:r>
      <w:r w:rsidRPr="000527BD">
        <w:rPr>
          <w:rFonts w:eastAsia="CIDFont+F1" w:hint="eastAsia"/>
        </w:rPr>
        <w:t>ą</w:t>
      </w:r>
      <w:r w:rsidRPr="000527BD">
        <w:rPr>
          <w:rFonts w:eastAsia="CIDFont+F1"/>
        </w:rPr>
        <w:t xml:space="preserve"> cz</w:t>
      </w:r>
      <w:r w:rsidRPr="000527BD">
        <w:rPr>
          <w:rFonts w:eastAsia="CIDFont+F1" w:hint="eastAsia"/>
        </w:rPr>
        <w:t>ęść</w:t>
      </w:r>
      <w:r w:rsidRPr="000527BD">
        <w:rPr>
          <w:rFonts w:eastAsia="CIDFont+F1"/>
        </w:rPr>
        <w:t xml:space="preserve"> w</w:t>
      </w:r>
      <w:r w:rsidRPr="000527BD">
        <w:rPr>
          <w:rFonts w:eastAsia="CIDFont+F1" w:hint="eastAsia"/>
        </w:rPr>
        <w:t>ó</w:t>
      </w:r>
      <w:r w:rsidRPr="000527BD">
        <w:rPr>
          <w:rFonts w:eastAsia="CIDFont+F1"/>
        </w:rPr>
        <w:t>d podziemnych (</w:t>
      </w:r>
      <w:proofErr w:type="spellStart"/>
      <w:r w:rsidRPr="000527BD">
        <w:rPr>
          <w:rFonts w:eastAsia="CIDFont+F1"/>
        </w:rPr>
        <w:t>JCWPd</w:t>
      </w:r>
      <w:proofErr w:type="spellEnd"/>
      <w:r w:rsidRPr="000527BD">
        <w:rPr>
          <w:rFonts w:eastAsia="CIDFont+F1"/>
        </w:rPr>
        <w:t>)</w:t>
      </w:r>
      <w:r w:rsidR="004F5CF9" w:rsidRPr="000527BD">
        <w:rPr>
          <w:rFonts w:eastAsia="CIDFont+F1"/>
        </w:rPr>
        <w:t xml:space="preserve"> </w:t>
      </w:r>
      <w:r w:rsidRPr="000527BD">
        <w:rPr>
          <w:rFonts w:eastAsia="CIDFont+F1"/>
        </w:rPr>
        <w:t>rozumie si</w:t>
      </w:r>
      <w:r w:rsidRPr="000527BD">
        <w:rPr>
          <w:rFonts w:eastAsia="CIDFont+F1" w:hint="eastAsia"/>
        </w:rPr>
        <w:t>ę</w:t>
      </w:r>
      <w:r w:rsidRPr="000527BD">
        <w:rPr>
          <w:rFonts w:eastAsia="CIDFont+F1"/>
        </w:rPr>
        <w:t xml:space="preserve"> okre</w:t>
      </w:r>
      <w:r w:rsidRPr="000527BD">
        <w:rPr>
          <w:rFonts w:eastAsia="CIDFont+F1" w:hint="eastAsia"/>
        </w:rPr>
        <w:t>ś</w:t>
      </w:r>
      <w:r w:rsidRPr="000527BD">
        <w:rPr>
          <w:rFonts w:eastAsia="CIDFont+F1"/>
        </w:rPr>
        <w:t>lon</w:t>
      </w:r>
      <w:r w:rsidRPr="000527BD">
        <w:rPr>
          <w:rFonts w:eastAsia="CIDFont+F1" w:hint="eastAsia"/>
        </w:rPr>
        <w:t>ą</w:t>
      </w:r>
      <w:r w:rsidRPr="000527BD">
        <w:rPr>
          <w:rFonts w:eastAsia="CIDFont+F1"/>
        </w:rPr>
        <w:t xml:space="preserve"> obj</w:t>
      </w:r>
      <w:r w:rsidRPr="000527BD">
        <w:rPr>
          <w:rFonts w:eastAsia="CIDFont+F1" w:hint="eastAsia"/>
        </w:rPr>
        <w:t>ę</w:t>
      </w:r>
      <w:r w:rsidRPr="000527BD">
        <w:rPr>
          <w:rFonts w:eastAsia="CIDFont+F1"/>
        </w:rPr>
        <w:t>to</w:t>
      </w:r>
      <w:r w:rsidRPr="000527BD">
        <w:rPr>
          <w:rFonts w:eastAsia="CIDFont+F1" w:hint="eastAsia"/>
        </w:rPr>
        <w:t>ść</w:t>
      </w:r>
      <w:r w:rsidRPr="000527BD">
        <w:rPr>
          <w:rFonts w:eastAsia="CIDFont+F1"/>
        </w:rPr>
        <w:t xml:space="preserve"> w</w:t>
      </w:r>
      <w:r w:rsidRPr="000527BD">
        <w:rPr>
          <w:rFonts w:eastAsia="CIDFont+F1" w:hint="eastAsia"/>
        </w:rPr>
        <w:t>ó</w:t>
      </w:r>
      <w:r w:rsidRPr="000527BD">
        <w:rPr>
          <w:rFonts w:eastAsia="CIDFont+F1"/>
        </w:rPr>
        <w:t>d podziemnych wyst</w:t>
      </w:r>
      <w:r w:rsidRPr="000527BD">
        <w:rPr>
          <w:rFonts w:eastAsia="CIDFont+F1" w:hint="eastAsia"/>
        </w:rPr>
        <w:t>ę</w:t>
      </w:r>
      <w:r w:rsidRPr="000527BD">
        <w:rPr>
          <w:rFonts w:eastAsia="CIDFont+F1"/>
        </w:rPr>
        <w:t>puj</w:t>
      </w:r>
      <w:r w:rsidRPr="000527BD">
        <w:rPr>
          <w:rFonts w:eastAsia="CIDFont+F1" w:hint="eastAsia"/>
        </w:rPr>
        <w:t>ą</w:t>
      </w:r>
      <w:r w:rsidRPr="000527BD">
        <w:rPr>
          <w:rFonts w:eastAsia="CIDFont+F1"/>
        </w:rPr>
        <w:t>c</w:t>
      </w:r>
      <w:r w:rsidRPr="000527BD">
        <w:rPr>
          <w:rFonts w:eastAsia="CIDFont+F1" w:hint="eastAsia"/>
        </w:rPr>
        <w:t>ą</w:t>
      </w:r>
      <w:r w:rsidRPr="000527BD">
        <w:rPr>
          <w:rFonts w:eastAsia="CIDFont+F1"/>
        </w:rPr>
        <w:t xml:space="preserve"> w obr</w:t>
      </w:r>
      <w:r w:rsidRPr="000527BD">
        <w:rPr>
          <w:rFonts w:eastAsia="CIDFont+F1" w:hint="eastAsia"/>
        </w:rPr>
        <w:t>ę</w:t>
      </w:r>
      <w:r w:rsidRPr="000527BD">
        <w:rPr>
          <w:rFonts w:eastAsia="CIDFont+F1"/>
        </w:rPr>
        <w:t>bie warstwy wodono</w:t>
      </w:r>
      <w:r w:rsidRPr="000527BD">
        <w:rPr>
          <w:rFonts w:eastAsia="CIDFont+F1" w:hint="eastAsia"/>
        </w:rPr>
        <w:t>ś</w:t>
      </w:r>
      <w:r w:rsidRPr="000527BD">
        <w:rPr>
          <w:rFonts w:eastAsia="CIDFont+F1"/>
        </w:rPr>
        <w:t>nej</w:t>
      </w:r>
      <w:r w:rsidR="004F5CF9" w:rsidRPr="000527BD">
        <w:rPr>
          <w:rFonts w:eastAsia="CIDFont+F1"/>
        </w:rPr>
        <w:t xml:space="preserve"> </w:t>
      </w:r>
      <w:r w:rsidRPr="000527BD">
        <w:rPr>
          <w:rFonts w:eastAsia="CIDFont+F1"/>
        </w:rPr>
        <w:t>lub zespole warstw wodono</w:t>
      </w:r>
      <w:r w:rsidRPr="000527BD">
        <w:rPr>
          <w:rFonts w:eastAsia="CIDFont+F1" w:hint="eastAsia"/>
        </w:rPr>
        <w:t>ś</w:t>
      </w:r>
      <w:r w:rsidRPr="000527BD">
        <w:rPr>
          <w:rFonts w:eastAsia="CIDFont+F1"/>
        </w:rPr>
        <w:t xml:space="preserve">nych. </w:t>
      </w:r>
      <w:proofErr w:type="spellStart"/>
      <w:r w:rsidRPr="000527BD">
        <w:rPr>
          <w:rFonts w:eastAsia="CIDFont+F1"/>
        </w:rPr>
        <w:t>JCWPd</w:t>
      </w:r>
      <w:proofErr w:type="spellEnd"/>
      <w:r w:rsidRPr="000527BD">
        <w:rPr>
          <w:rFonts w:eastAsia="CIDFont+F1"/>
        </w:rPr>
        <w:t xml:space="preserve"> wyodr</w:t>
      </w:r>
      <w:r w:rsidRPr="000527BD">
        <w:rPr>
          <w:rFonts w:eastAsia="CIDFont+F1" w:hint="eastAsia"/>
        </w:rPr>
        <w:t>ę</w:t>
      </w:r>
      <w:r w:rsidRPr="000527BD">
        <w:rPr>
          <w:rFonts w:eastAsia="CIDFont+F1"/>
        </w:rPr>
        <w:t>bnia si</w:t>
      </w:r>
      <w:r w:rsidRPr="000527BD">
        <w:rPr>
          <w:rFonts w:eastAsia="CIDFont+F1" w:hint="eastAsia"/>
        </w:rPr>
        <w:t>ę</w:t>
      </w:r>
      <w:r w:rsidRPr="000527BD">
        <w:rPr>
          <w:rFonts w:eastAsia="CIDFont+F1"/>
        </w:rPr>
        <w:t xml:space="preserve"> w oparciu o uwarunkowania</w:t>
      </w:r>
      <w:r w:rsidR="004F5CF9" w:rsidRPr="000527BD">
        <w:rPr>
          <w:rFonts w:eastAsia="CIDFont+F1"/>
        </w:rPr>
        <w:t xml:space="preserve"> </w:t>
      </w:r>
      <w:r w:rsidRPr="000527BD">
        <w:rPr>
          <w:rFonts w:eastAsia="CIDFont+F1"/>
        </w:rPr>
        <w:t>hydrodynamiczne uwzgl</w:t>
      </w:r>
      <w:r w:rsidRPr="000527BD">
        <w:rPr>
          <w:rFonts w:eastAsia="CIDFont+F1" w:hint="eastAsia"/>
        </w:rPr>
        <w:t>ę</w:t>
      </w:r>
      <w:r w:rsidRPr="000527BD">
        <w:rPr>
          <w:rFonts w:eastAsia="CIDFont+F1"/>
        </w:rPr>
        <w:t>dniaj</w:t>
      </w:r>
      <w:r w:rsidRPr="000527BD">
        <w:rPr>
          <w:rFonts w:eastAsia="CIDFont+F1" w:hint="eastAsia"/>
        </w:rPr>
        <w:t>ą</w:t>
      </w:r>
      <w:r w:rsidRPr="000527BD">
        <w:rPr>
          <w:rFonts w:eastAsia="CIDFont+F1"/>
        </w:rPr>
        <w:t>ce system kr</w:t>
      </w:r>
      <w:r w:rsidRPr="000527BD">
        <w:rPr>
          <w:rFonts w:eastAsia="CIDFont+F1" w:hint="eastAsia"/>
        </w:rPr>
        <w:t>ąż</w:t>
      </w:r>
      <w:r w:rsidRPr="000527BD">
        <w:rPr>
          <w:rFonts w:eastAsia="CIDFont+F1"/>
        </w:rPr>
        <w:t>enia w</w:t>
      </w:r>
      <w:r w:rsidRPr="000527BD">
        <w:rPr>
          <w:rFonts w:eastAsia="CIDFont+F1" w:hint="eastAsia"/>
        </w:rPr>
        <w:t>ó</w:t>
      </w:r>
      <w:r w:rsidRPr="000527BD">
        <w:rPr>
          <w:rFonts w:eastAsia="CIDFont+F1"/>
        </w:rPr>
        <w:t>d i zasi</w:t>
      </w:r>
      <w:r w:rsidRPr="000527BD">
        <w:rPr>
          <w:rFonts w:eastAsia="CIDFont+F1" w:hint="eastAsia"/>
        </w:rPr>
        <w:t>ę</w:t>
      </w:r>
      <w:r w:rsidRPr="000527BD">
        <w:rPr>
          <w:rFonts w:eastAsia="CIDFont+F1"/>
        </w:rPr>
        <w:t>gi struktur wodono</w:t>
      </w:r>
      <w:r w:rsidRPr="000527BD">
        <w:rPr>
          <w:rFonts w:eastAsia="CIDFont+F1" w:hint="eastAsia"/>
        </w:rPr>
        <w:t>ś</w:t>
      </w:r>
      <w:r w:rsidRPr="000527BD">
        <w:rPr>
          <w:rFonts w:eastAsia="CIDFont+F1"/>
        </w:rPr>
        <w:t>nych</w:t>
      </w:r>
      <w:r w:rsidR="004F5CF9" w:rsidRPr="000527BD">
        <w:rPr>
          <w:rFonts w:eastAsia="CIDFont+F1"/>
        </w:rPr>
        <w:t>.</w:t>
      </w:r>
    </w:p>
    <w:p w14:paraId="2FE55686" w14:textId="40A95E4C" w:rsidR="002266BE" w:rsidRPr="000527BD" w:rsidRDefault="002266BE" w:rsidP="000527BD">
      <w:pPr>
        <w:pStyle w:val="Mnormal"/>
        <w:rPr>
          <w:rFonts w:eastAsia="CIDFont+F1"/>
        </w:rPr>
      </w:pPr>
      <w:r w:rsidRPr="000527BD">
        <w:rPr>
          <w:rFonts w:eastAsia="CIDFont+F1"/>
        </w:rPr>
        <w:t xml:space="preserve">Celem </w:t>
      </w:r>
      <w:r w:rsidRPr="000527BD">
        <w:rPr>
          <w:rFonts w:eastAsia="CIDFont+F1" w:hint="eastAsia"/>
        </w:rPr>
        <w:t>ś</w:t>
      </w:r>
      <w:r w:rsidRPr="000527BD">
        <w:rPr>
          <w:rFonts w:eastAsia="CIDFont+F1"/>
        </w:rPr>
        <w:t xml:space="preserve">rodowiskowym dla </w:t>
      </w:r>
      <w:proofErr w:type="spellStart"/>
      <w:r w:rsidRPr="000527BD">
        <w:rPr>
          <w:rFonts w:eastAsia="CIDFont+F1"/>
        </w:rPr>
        <w:t>JCWPd</w:t>
      </w:r>
      <w:proofErr w:type="spellEnd"/>
      <w:r w:rsidR="004F5CF9" w:rsidRPr="000527BD">
        <w:rPr>
          <w:rFonts w:eastAsia="CIDFont+F1"/>
        </w:rPr>
        <w:t xml:space="preserve"> </w:t>
      </w:r>
      <w:r w:rsidRPr="000527BD">
        <w:rPr>
          <w:rFonts w:eastAsia="CIDFont+F1"/>
        </w:rPr>
        <w:t>jest:</w:t>
      </w:r>
    </w:p>
    <w:p w14:paraId="6CA3D6E3" w14:textId="23A995AE" w:rsidR="002266BE" w:rsidRDefault="002266BE" w:rsidP="00606F36">
      <w:pPr>
        <w:pStyle w:val="Mlista"/>
        <w:rPr>
          <w:rFonts w:eastAsia="CIDFont+F1"/>
        </w:rPr>
      </w:pPr>
      <w:r>
        <w:rPr>
          <w:rFonts w:eastAsia="CIDFont+F1"/>
        </w:rPr>
        <w:lastRenderedPageBreak/>
        <w:t>utrzymanie lub osi</w:t>
      </w:r>
      <w:r>
        <w:rPr>
          <w:rFonts w:eastAsia="CIDFont+F1" w:hint="eastAsia"/>
        </w:rPr>
        <w:t>ą</w:t>
      </w:r>
      <w:r>
        <w:rPr>
          <w:rFonts w:eastAsia="CIDFont+F1"/>
        </w:rPr>
        <w:t>gni</w:t>
      </w:r>
      <w:r>
        <w:rPr>
          <w:rFonts w:eastAsia="CIDFont+F1" w:hint="eastAsia"/>
        </w:rPr>
        <w:t>ę</w:t>
      </w:r>
      <w:r>
        <w:rPr>
          <w:rFonts w:eastAsia="CIDFont+F1"/>
        </w:rPr>
        <w:t>cie dobrego stanu (rozumianego jako sytuacja, w</w:t>
      </w:r>
      <w:r w:rsidR="0001532C">
        <w:rPr>
          <w:rFonts w:eastAsia="CIDFont+F1"/>
        </w:rPr>
        <w:t> </w:t>
      </w:r>
      <w:r>
        <w:rPr>
          <w:rFonts w:eastAsia="CIDFont+F1"/>
        </w:rPr>
        <w:t>kt</w:t>
      </w:r>
      <w:r>
        <w:rPr>
          <w:rFonts w:eastAsia="CIDFont+F1" w:hint="eastAsia"/>
        </w:rPr>
        <w:t>ó</w:t>
      </w:r>
      <w:r>
        <w:rPr>
          <w:rFonts w:eastAsia="CIDFont+F1"/>
        </w:rPr>
        <w:t>rej zar</w:t>
      </w:r>
      <w:r>
        <w:rPr>
          <w:rFonts w:eastAsia="CIDFont+F1" w:hint="eastAsia"/>
        </w:rPr>
        <w:t>ó</w:t>
      </w:r>
      <w:r>
        <w:rPr>
          <w:rFonts w:eastAsia="CIDFont+F1"/>
        </w:rPr>
        <w:t>wno stan</w:t>
      </w:r>
      <w:r w:rsidR="004F5CF9">
        <w:rPr>
          <w:rFonts w:eastAsia="CIDFont+F1"/>
        </w:rPr>
        <w:t xml:space="preserve"> </w:t>
      </w:r>
      <w:r>
        <w:rPr>
          <w:rFonts w:eastAsia="CIDFont+F1"/>
        </w:rPr>
        <w:t>ilo</w:t>
      </w:r>
      <w:r>
        <w:rPr>
          <w:rFonts w:eastAsia="CIDFont+F1" w:hint="eastAsia"/>
        </w:rPr>
        <w:t>ś</w:t>
      </w:r>
      <w:r>
        <w:rPr>
          <w:rFonts w:eastAsia="CIDFont+F1"/>
        </w:rPr>
        <w:t>ciowy, jak i stan chemiczny jest okre</w:t>
      </w:r>
      <w:r>
        <w:rPr>
          <w:rFonts w:eastAsia="CIDFont+F1" w:hint="eastAsia"/>
        </w:rPr>
        <w:t>ś</w:t>
      </w:r>
      <w:r>
        <w:rPr>
          <w:rFonts w:eastAsia="CIDFont+F1"/>
        </w:rPr>
        <w:t xml:space="preserve">lony jako co najmniej </w:t>
      </w:r>
      <w:r>
        <w:rPr>
          <w:rFonts w:eastAsia="CIDFont+F1" w:hint="eastAsia"/>
        </w:rPr>
        <w:t>„</w:t>
      </w:r>
      <w:r>
        <w:rPr>
          <w:rFonts w:eastAsia="CIDFont+F1"/>
        </w:rPr>
        <w:t>dobry</w:t>
      </w:r>
      <w:r>
        <w:rPr>
          <w:rFonts w:eastAsia="CIDFont+F1" w:hint="eastAsia"/>
        </w:rPr>
        <w:t>”</w:t>
      </w:r>
      <w:r>
        <w:rPr>
          <w:rFonts w:eastAsia="CIDFont+F1"/>
        </w:rPr>
        <w:t>);</w:t>
      </w:r>
    </w:p>
    <w:p w14:paraId="6477A90A" w14:textId="256739AD" w:rsidR="002266BE" w:rsidRDefault="002266BE" w:rsidP="00606F36">
      <w:pPr>
        <w:pStyle w:val="Mlista"/>
        <w:rPr>
          <w:rFonts w:eastAsia="CIDFont+F1"/>
        </w:rPr>
      </w:pPr>
      <w:r>
        <w:rPr>
          <w:rFonts w:eastAsia="CIDFont+F1"/>
        </w:rPr>
        <w:t>zapobieganie lub ograniczanie wprowadzania do nich zanieczyszcze</w:t>
      </w:r>
      <w:r>
        <w:rPr>
          <w:rFonts w:eastAsia="CIDFont+F1" w:hint="eastAsia"/>
        </w:rPr>
        <w:t>ń</w:t>
      </w:r>
      <w:r>
        <w:rPr>
          <w:rFonts w:eastAsia="CIDFont+F1"/>
        </w:rPr>
        <w:t>;</w:t>
      </w:r>
    </w:p>
    <w:p w14:paraId="5D9CD819" w14:textId="1B224C2A" w:rsidR="002266BE" w:rsidRDefault="002266BE" w:rsidP="00606F36">
      <w:pPr>
        <w:pStyle w:val="Mlista"/>
        <w:rPr>
          <w:rFonts w:eastAsia="CIDFont+F1"/>
        </w:rPr>
      </w:pPr>
      <w:r>
        <w:rPr>
          <w:rFonts w:eastAsia="CIDFont+F1"/>
        </w:rPr>
        <w:t>zapobieganie pogorszeniu stanu w</w:t>
      </w:r>
      <w:r>
        <w:rPr>
          <w:rFonts w:eastAsia="CIDFont+F1" w:hint="eastAsia"/>
        </w:rPr>
        <w:t>ó</w:t>
      </w:r>
      <w:r>
        <w:rPr>
          <w:rFonts w:eastAsia="CIDFont+F1"/>
        </w:rPr>
        <w:t>d;</w:t>
      </w:r>
    </w:p>
    <w:p w14:paraId="59DDE57C" w14:textId="29868BFD" w:rsidR="002266BE" w:rsidRDefault="002266BE" w:rsidP="00606F36">
      <w:pPr>
        <w:pStyle w:val="Mlista"/>
        <w:rPr>
          <w:rFonts w:eastAsia="CIDFont+F1"/>
        </w:rPr>
      </w:pPr>
      <w:r>
        <w:rPr>
          <w:rFonts w:eastAsia="CIDFont+F1"/>
        </w:rPr>
        <w:t>ochrona i podejmowanie dzia</w:t>
      </w:r>
      <w:r>
        <w:rPr>
          <w:rFonts w:eastAsia="CIDFont+F1" w:hint="eastAsia"/>
        </w:rPr>
        <w:t>ł</w:t>
      </w:r>
      <w:r>
        <w:rPr>
          <w:rFonts w:eastAsia="CIDFont+F1"/>
        </w:rPr>
        <w:t>a</w:t>
      </w:r>
      <w:r>
        <w:rPr>
          <w:rFonts w:eastAsia="CIDFont+F1" w:hint="eastAsia"/>
        </w:rPr>
        <w:t>ń</w:t>
      </w:r>
      <w:r>
        <w:rPr>
          <w:rFonts w:eastAsia="CIDFont+F1"/>
        </w:rPr>
        <w:t xml:space="preserve"> naprawczych, a tak</w:t>
      </w:r>
      <w:r>
        <w:rPr>
          <w:rFonts w:eastAsia="CIDFont+F1" w:hint="eastAsia"/>
        </w:rPr>
        <w:t>ż</w:t>
      </w:r>
      <w:r>
        <w:rPr>
          <w:rFonts w:eastAsia="CIDFont+F1"/>
        </w:rPr>
        <w:t>e zapewnianie r</w:t>
      </w:r>
      <w:r>
        <w:rPr>
          <w:rFonts w:eastAsia="CIDFont+F1" w:hint="eastAsia"/>
        </w:rPr>
        <w:t>ó</w:t>
      </w:r>
      <w:r>
        <w:rPr>
          <w:rFonts w:eastAsia="CIDFont+F1"/>
        </w:rPr>
        <w:t>wnowagi mi</w:t>
      </w:r>
      <w:r>
        <w:rPr>
          <w:rFonts w:eastAsia="CIDFont+F1" w:hint="eastAsia"/>
        </w:rPr>
        <w:t>ę</w:t>
      </w:r>
      <w:r>
        <w:rPr>
          <w:rFonts w:eastAsia="CIDFont+F1"/>
        </w:rPr>
        <w:t>dzy poborem</w:t>
      </w:r>
      <w:r w:rsidR="004F5CF9">
        <w:rPr>
          <w:rFonts w:eastAsia="CIDFont+F1"/>
        </w:rPr>
        <w:t xml:space="preserve"> </w:t>
      </w:r>
      <w:r>
        <w:rPr>
          <w:rFonts w:eastAsia="CIDFont+F1"/>
        </w:rPr>
        <w:t>a zasilaniem tych w</w:t>
      </w:r>
      <w:r>
        <w:rPr>
          <w:rFonts w:eastAsia="CIDFont+F1" w:hint="eastAsia"/>
        </w:rPr>
        <w:t>ó</w:t>
      </w:r>
      <w:r>
        <w:rPr>
          <w:rFonts w:eastAsia="CIDFont+F1"/>
        </w:rPr>
        <w:t>d, tak aby osi</w:t>
      </w:r>
      <w:r>
        <w:rPr>
          <w:rFonts w:eastAsia="CIDFont+F1" w:hint="eastAsia"/>
        </w:rPr>
        <w:t>ą</w:t>
      </w:r>
      <w:r>
        <w:rPr>
          <w:rFonts w:eastAsia="CIDFont+F1"/>
        </w:rPr>
        <w:t>gn</w:t>
      </w:r>
      <w:r>
        <w:rPr>
          <w:rFonts w:eastAsia="CIDFont+F1" w:hint="eastAsia"/>
        </w:rPr>
        <w:t>ąć</w:t>
      </w:r>
      <w:r>
        <w:rPr>
          <w:rFonts w:eastAsia="CIDFont+F1"/>
        </w:rPr>
        <w:t xml:space="preserve"> ich dobry stan ilo</w:t>
      </w:r>
      <w:r>
        <w:rPr>
          <w:rFonts w:eastAsia="CIDFont+F1" w:hint="eastAsia"/>
        </w:rPr>
        <w:t>ś</w:t>
      </w:r>
      <w:r>
        <w:rPr>
          <w:rFonts w:eastAsia="CIDFont+F1"/>
        </w:rPr>
        <w:t>ciowy.</w:t>
      </w:r>
    </w:p>
    <w:p w14:paraId="5C6E36AE" w14:textId="7DF7F9DF" w:rsidR="002266BE" w:rsidRPr="000527BD" w:rsidRDefault="002266BE" w:rsidP="000527BD">
      <w:pPr>
        <w:pStyle w:val="Mnormal"/>
        <w:rPr>
          <w:rFonts w:eastAsia="CIDFont+F1"/>
        </w:rPr>
      </w:pPr>
      <w:r w:rsidRPr="000527BD">
        <w:rPr>
          <w:rFonts w:eastAsia="CIDFont+F1"/>
        </w:rPr>
        <w:t>Na obszarze wojew</w:t>
      </w:r>
      <w:r w:rsidRPr="000527BD">
        <w:rPr>
          <w:rFonts w:eastAsia="CIDFont+F1" w:hint="eastAsia"/>
        </w:rPr>
        <w:t>ó</w:t>
      </w:r>
      <w:r w:rsidRPr="000527BD">
        <w:rPr>
          <w:rFonts w:eastAsia="CIDFont+F1"/>
        </w:rPr>
        <w:t xml:space="preserve">dztwa </w:t>
      </w:r>
      <w:r w:rsidRPr="000527BD">
        <w:rPr>
          <w:rFonts w:eastAsia="CIDFont+F1" w:hint="eastAsia"/>
        </w:rPr>
        <w:t>ś</w:t>
      </w:r>
      <w:r w:rsidRPr="000527BD">
        <w:rPr>
          <w:rFonts w:eastAsia="CIDFont+F1"/>
        </w:rPr>
        <w:t>wi</w:t>
      </w:r>
      <w:r w:rsidRPr="000527BD">
        <w:rPr>
          <w:rFonts w:eastAsia="CIDFont+F1" w:hint="eastAsia"/>
        </w:rPr>
        <w:t>ę</w:t>
      </w:r>
      <w:r w:rsidRPr="000527BD">
        <w:rPr>
          <w:rFonts w:eastAsia="CIDFont+F1"/>
        </w:rPr>
        <w:t>tokrzyskiego wydzielono 2</w:t>
      </w:r>
      <w:r w:rsidR="00020F64">
        <w:rPr>
          <w:rFonts w:eastAsia="CIDFont+F1"/>
        </w:rPr>
        <w:t>2</w:t>
      </w:r>
      <w:r w:rsidRPr="000527BD">
        <w:rPr>
          <w:rFonts w:eastAsia="CIDFont+F1"/>
        </w:rPr>
        <w:t xml:space="preserve"> </w:t>
      </w:r>
      <w:proofErr w:type="spellStart"/>
      <w:r w:rsidRPr="000527BD">
        <w:rPr>
          <w:rFonts w:eastAsia="CIDFont+F1"/>
        </w:rPr>
        <w:t>JCWPd</w:t>
      </w:r>
      <w:proofErr w:type="spellEnd"/>
      <w:r w:rsidRPr="000527BD">
        <w:rPr>
          <w:rFonts w:eastAsia="CIDFont+F1"/>
        </w:rPr>
        <w:t>. Ich po</w:t>
      </w:r>
      <w:r w:rsidRPr="000527BD">
        <w:rPr>
          <w:rFonts w:eastAsia="CIDFont+F1" w:hint="eastAsia"/>
        </w:rPr>
        <w:t>ł</w:t>
      </w:r>
      <w:r w:rsidRPr="000527BD">
        <w:rPr>
          <w:rFonts w:eastAsia="CIDFont+F1"/>
        </w:rPr>
        <w:t>o</w:t>
      </w:r>
      <w:r w:rsidRPr="000527BD">
        <w:rPr>
          <w:rFonts w:eastAsia="CIDFont+F1" w:hint="eastAsia"/>
        </w:rPr>
        <w:t>ż</w:t>
      </w:r>
      <w:r w:rsidRPr="000527BD">
        <w:rPr>
          <w:rFonts w:eastAsia="CIDFont+F1"/>
        </w:rPr>
        <w:t>enie</w:t>
      </w:r>
      <w:r w:rsidR="004F5CF9" w:rsidRPr="000527BD">
        <w:rPr>
          <w:rFonts w:eastAsia="CIDFont+F1"/>
        </w:rPr>
        <w:t xml:space="preserve"> </w:t>
      </w:r>
      <w:r w:rsidRPr="000527BD">
        <w:rPr>
          <w:rFonts w:eastAsia="CIDFont+F1"/>
        </w:rPr>
        <w:t xml:space="preserve">przedstawiono na rysunku nr </w:t>
      </w:r>
      <w:r w:rsidR="000527BD" w:rsidRPr="000527BD">
        <w:rPr>
          <w:rFonts w:eastAsia="CIDFont+F1"/>
        </w:rPr>
        <w:t>6.</w:t>
      </w:r>
    </w:p>
    <w:p w14:paraId="0692C846" w14:textId="77777777" w:rsidR="000527BD" w:rsidRDefault="00F95B1B" w:rsidP="000527BD">
      <w:pPr>
        <w:pStyle w:val="Mnormal"/>
        <w:keepNext/>
        <w:jc w:val="center"/>
      </w:pPr>
      <w:r>
        <w:rPr>
          <w:noProof/>
        </w:rPr>
        <w:drawing>
          <wp:inline distT="0" distB="0" distL="0" distR="0" wp14:anchorId="37776B45" wp14:editId="53FDC755">
            <wp:extent cx="5082639" cy="5082639"/>
            <wp:effectExtent l="0" t="0" r="3810" b="3810"/>
            <wp:docPr id="7" name="Obraz 7" descr="Mapa przedstawia Jednolite Części Wód Podziemnych zlokalizowane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Mapa przedstawia Jednolite Części Wód Podziemnych zlokalizowane na terenie województwa świętokrzyskieg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88798" cy="5088798"/>
                    </a:xfrm>
                    <a:prstGeom prst="rect">
                      <a:avLst/>
                    </a:prstGeom>
                    <a:noFill/>
                    <a:ln>
                      <a:noFill/>
                    </a:ln>
                  </pic:spPr>
                </pic:pic>
              </a:graphicData>
            </a:graphic>
          </wp:inline>
        </w:drawing>
      </w:r>
    </w:p>
    <w:p w14:paraId="0A38D8F8" w14:textId="260CDDF5" w:rsidR="00F95B1B" w:rsidRDefault="000527BD" w:rsidP="000527BD">
      <w:pPr>
        <w:pStyle w:val="Mpodpistab"/>
        <w:rPr>
          <w:rFonts w:eastAsia="CIDFont+F1"/>
        </w:rPr>
      </w:pPr>
      <w:bookmarkStart w:id="53" w:name="_Toc104964865"/>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6</w:t>
      </w:r>
      <w:r w:rsidR="00DF6509">
        <w:rPr>
          <w:noProof/>
        </w:rPr>
        <w:fldChar w:fldCharType="end"/>
      </w:r>
      <w:r>
        <w:t>. Jednolite Części Wód Podziemnych zlokalizowane na terenie województwa świętokrzyskiego</w:t>
      </w:r>
      <w:r>
        <w:rPr>
          <w:rStyle w:val="Odwoanieprzypisudolnego"/>
        </w:rPr>
        <w:footnoteReference w:id="25"/>
      </w:r>
      <w:bookmarkEnd w:id="53"/>
    </w:p>
    <w:p w14:paraId="6FEE51ED" w14:textId="3F53C8C1" w:rsidR="00DF6556" w:rsidRPr="000527BD" w:rsidRDefault="00406082" w:rsidP="000527BD">
      <w:pPr>
        <w:pStyle w:val="Mnormal"/>
        <w:rPr>
          <w:rFonts w:eastAsia="CIDFont+F1"/>
        </w:rPr>
      </w:pPr>
      <w:r w:rsidRPr="000527BD">
        <w:rPr>
          <w:rFonts w:eastAsia="CIDFont+F1"/>
        </w:rPr>
        <w:lastRenderedPageBreak/>
        <w:t xml:space="preserve">Badania monitoringowe w ramach </w:t>
      </w:r>
      <w:bookmarkStart w:id="54" w:name="_Hlk103766692"/>
      <w:r w:rsidR="002266BE" w:rsidRPr="000527BD">
        <w:rPr>
          <w:rFonts w:eastAsia="CIDFont+F1"/>
        </w:rPr>
        <w:t>PM</w:t>
      </w:r>
      <w:r w:rsidR="002266BE" w:rsidRPr="000527BD">
        <w:rPr>
          <w:rFonts w:eastAsia="CIDFont+F1" w:hint="eastAsia"/>
        </w:rPr>
        <w:t>Ś</w:t>
      </w:r>
      <w:bookmarkEnd w:id="54"/>
      <w:r w:rsidR="002266BE" w:rsidRPr="000527BD">
        <w:rPr>
          <w:rFonts w:eastAsia="CIDFont+F1"/>
        </w:rPr>
        <w:t xml:space="preserve"> prowadz</w:t>
      </w:r>
      <w:r w:rsidRPr="000527BD">
        <w:rPr>
          <w:rFonts w:eastAsia="CIDFont+F1"/>
        </w:rPr>
        <w:t>one są w celu</w:t>
      </w:r>
      <w:r w:rsidR="002266BE" w:rsidRPr="000527BD">
        <w:rPr>
          <w:rFonts w:eastAsia="CIDFont+F1"/>
        </w:rPr>
        <w:t xml:space="preserve"> ocen</w:t>
      </w:r>
      <w:r w:rsidRPr="000527BD">
        <w:rPr>
          <w:rFonts w:eastAsia="CIDFont+F1"/>
        </w:rPr>
        <w:t>y</w:t>
      </w:r>
      <w:r w:rsidR="002266BE" w:rsidRPr="000527BD">
        <w:rPr>
          <w:rFonts w:eastAsia="CIDFont+F1"/>
        </w:rPr>
        <w:t xml:space="preserve"> stanu chemicznego w</w:t>
      </w:r>
      <w:r w:rsidR="002266BE" w:rsidRPr="000527BD">
        <w:rPr>
          <w:rFonts w:eastAsia="CIDFont+F1" w:hint="eastAsia"/>
        </w:rPr>
        <w:t>ó</w:t>
      </w:r>
      <w:r w:rsidR="002266BE" w:rsidRPr="000527BD">
        <w:rPr>
          <w:rFonts w:eastAsia="CIDFont+F1"/>
        </w:rPr>
        <w:t>d podziemnych w odniesieniu do punkt</w:t>
      </w:r>
      <w:r w:rsidR="002266BE" w:rsidRPr="000527BD">
        <w:rPr>
          <w:rFonts w:eastAsia="CIDFont+F1" w:hint="eastAsia"/>
        </w:rPr>
        <w:t>ó</w:t>
      </w:r>
      <w:r w:rsidR="002266BE" w:rsidRPr="000527BD">
        <w:rPr>
          <w:rFonts w:eastAsia="CIDFont+F1"/>
        </w:rPr>
        <w:t>w</w:t>
      </w:r>
      <w:r w:rsidR="004F5CF9" w:rsidRPr="000527BD">
        <w:rPr>
          <w:rFonts w:eastAsia="CIDFont+F1"/>
        </w:rPr>
        <w:t xml:space="preserve"> </w:t>
      </w:r>
      <w:r w:rsidR="002266BE" w:rsidRPr="000527BD">
        <w:rPr>
          <w:rFonts w:eastAsia="CIDFont+F1"/>
        </w:rPr>
        <w:t xml:space="preserve">pomiarowych oraz do </w:t>
      </w:r>
      <w:proofErr w:type="spellStart"/>
      <w:r w:rsidR="002266BE" w:rsidRPr="000527BD">
        <w:rPr>
          <w:rFonts w:eastAsia="CIDFont+F1"/>
        </w:rPr>
        <w:t>JCWPd</w:t>
      </w:r>
      <w:proofErr w:type="spellEnd"/>
      <w:r w:rsidR="002266BE" w:rsidRPr="000527BD">
        <w:rPr>
          <w:rFonts w:eastAsia="CIDFont+F1"/>
        </w:rPr>
        <w:t xml:space="preserve"> (dla kt</w:t>
      </w:r>
      <w:r w:rsidR="002266BE" w:rsidRPr="000527BD">
        <w:rPr>
          <w:rFonts w:eastAsia="CIDFont+F1" w:hint="eastAsia"/>
        </w:rPr>
        <w:t>ó</w:t>
      </w:r>
      <w:r w:rsidR="002266BE" w:rsidRPr="000527BD">
        <w:rPr>
          <w:rFonts w:eastAsia="CIDFont+F1"/>
        </w:rPr>
        <w:t>rych, poza ocen</w:t>
      </w:r>
      <w:r w:rsidR="002266BE" w:rsidRPr="000527BD">
        <w:rPr>
          <w:rFonts w:eastAsia="CIDFont+F1" w:hint="eastAsia"/>
        </w:rPr>
        <w:t>ą</w:t>
      </w:r>
      <w:r w:rsidR="002266BE" w:rsidRPr="000527BD">
        <w:rPr>
          <w:rFonts w:eastAsia="CIDFont+F1"/>
        </w:rPr>
        <w:t xml:space="preserve"> stanu chemicznego, przeprowadza si</w:t>
      </w:r>
      <w:r w:rsidR="002266BE" w:rsidRPr="000527BD">
        <w:rPr>
          <w:rFonts w:eastAsia="CIDFont+F1" w:hint="eastAsia"/>
        </w:rPr>
        <w:t>ę</w:t>
      </w:r>
      <w:r w:rsidR="002266BE" w:rsidRPr="000527BD">
        <w:rPr>
          <w:rFonts w:eastAsia="CIDFont+F1"/>
        </w:rPr>
        <w:t xml:space="preserve"> te</w:t>
      </w:r>
      <w:r w:rsidR="002266BE" w:rsidRPr="000527BD">
        <w:rPr>
          <w:rFonts w:eastAsia="CIDFont+F1" w:hint="eastAsia"/>
        </w:rPr>
        <w:t>ż</w:t>
      </w:r>
      <w:r w:rsidR="002266BE" w:rsidRPr="000527BD">
        <w:rPr>
          <w:rFonts w:eastAsia="CIDFont+F1"/>
        </w:rPr>
        <w:t xml:space="preserve"> ocen</w:t>
      </w:r>
      <w:r w:rsidR="002266BE" w:rsidRPr="000527BD">
        <w:rPr>
          <w:rFonts w:eastAsia="CIDFont+F1" w:hint="eastAsia"/>
        </w:rPr>
        <w:t>ę</w:t>
      </w:r>
      <w:r w:rsidR="004F5CF9" w:rsidRPr="000527BD">
        <w:rPr>
          <w:rFonts w:eastAsia="CIDFont+F1"/>
        </w:rPr>
        <w:t xml:space="preserve"> </w:t>
      </w:r>
      <w:r w:rsidR="002266BE" w:rsidRPr="000527BD">
        <w:rPr>
          <w:rFonts w:eastAsia="CIDFont+F1"/>
        </w:rPr>
        <w:t>stanu ilo</w:t>
      </w:r>
      <w:r w:rsidR="002266BE" w:rsidRPr="000527BD">
        <w:rPr>
          <w:rFonts w:eastAsia="CIDFont+F1" w:hint="eastAsia"/>
        </w:rPr>
        <w:t>ś</w:t>
      </w:r>
      <w:r w:rsidR="002266BE" w:rsidRPr="000527BD">
        <w:rPr>
          <w:rFonts w:eastAsia="CIDFont+F1"/>
        </w:rPr>
        <w:t xml:space="preserve">ciowego). </w:t>
      </w:r>
      <w:r w:rsidR="00DF6556" w:rsidRPr="000527BD">
        <w:rPr>
          <w:rFonts w:eastAsia="CIDFont+F1"/>
        </w:rPr>
        <w:t>W roku 2019 przeprowadzono badania monitoringowe w</w:t>
      </w:r>
      <w:r w:rsidR="000527BD">
        <w:rPr>
          <w:rFonts w:eastAsia="CIDFont+F1"/>
        </w:rPr>
        <w:t> </w:t>
      </w:r>
      <w:r w:rsidR="00DF6556" w:rsidRPr="000527BD">
        <w:rPr>
          <w:rFonts w:eastAsia="CIDFont+F1"/>
        </w:rPr>
        <w:t xml:space="preserve">punktach pomiarowych zlokalizowanych w jednej </w:t>
      </w:r>
      <w:proofErr w:type="spellStart"/>
      <w:r w:rsidR="00DF6556" w:rsidRPr="000527BD">
        <w:rPr>
          <w:rFonts w:eastAsia="CIDFont+F1"/>
        </w:rPr>
        <w:t>JCWPd</w:t>
      </w:r>
      <w:proofErr w:type="spellEnd"/>
      <w:r w:rsidR="00DF6556" w:rsidRPr="000527BD">
        <w:rPr>
          <w:rFonts w:eastAsia="CIDFont+F1"/>
        </w:rPr>
        <w:t xml:space="preserve"> nr 135.</w:t>
      </w:r>
      <w:r w:rsidR="000527BD">
        <w:rPr>
          <w:rFonts w:eastAsia="CIDFont+F1"/>
        </w:rPr>
        <w:t xml:space="preserve"> Badania wykazały </w:t>
      </w:r>
      <w:r w:rsidR="00DF06D0" w:rsidRPr="000527BD">
        <w:t>stan chemicz</w:t>
      </w:r>
      <w:r w:rsidR="00DF6556" w:rsidRPr="000527BD">
        <w:t>n</w:t>
      </w:r>
      <w:r w:rsidR="00DF06D0" w:rsidRPr="000527BD">
        <w:t xml:space="preserve">y – słaby; stan ilościowy – dobry. </w:t>
      </w:r>
    </w:p>
    <w:p w14:paraId="5452EA15" w14:textId="002B65F8" w:rsidR="00DF06D0" w:rsidRPr="00DF6556" w:rsidRDefault="00DF06D0" w:rsidP="004F5CF9">
      <w:pPr>
        <w:pStyle w:val="Mnormal"/>
      </w:pPr>
      <w:r>
        <w:t xml:space="preserve">Z informacji przedstawionych w poszerzonej charakterystyce </w:t>
      </w:r>
      <w:proofErr w:type="spellStart"/>
      <w:r>
        <w:t>JCWPd</w:t>
      </w:r>
      <w:proofErr w:type="spellEnd"/>
      <w:r>
        <w:t xml:space="preserve"> wynika, że</w:t>
      </w:r>
      <w:r w:rsidR="0001532C">
        <w:t> </w:t>
      </w:r>
      <w:r>
        <w:t xml:space="preserve">głównym zagrożeniem dla wód podziemnych, występujących w granicach </w:t>
      </w:r>
      <w:proofErr w:type="spellStart"/>
      <w:r>
        <w:t>JCWPd</w:t>
      </w:r>
      <w:proofErr w:type="spellEnd"/>
      <w:r>
        <w:t xml:space="preserve"> nr 135, były do niedawna przemysł wydobywczy i przetwórstwo siarki, skupione w</w:t>
      </w:r>
      <w:r w:rsidR="00A47694">
        <w:t> </w:t>
      </w:r>
      <w:r>
        <w:t xml:space="preserve">północnej części </w:t>
      </w:r>
      <w:proofErr w:type="spellStart"/>
      <w:r>
        <w:t>JCWPd</w:t>
      </w:r>
      <w:proofErr w:type="spellEnd"/>
      <w:r>
        <w:t>. Odmiennym typem zagrożenia dla wód podziemnych, o</w:t>
      </w:r>
      <w:r w:rsidR="00A47694">
        <w:t> </w:t>
      </w:r>
      <w:r>
        <w:t>zdecydowanie mniejszym znaczeniu s</w:t>
      </w:r>
      <w:r w:rsidR="00020F64">
        <w:t>ą</w:t>
      </w:r>
      <w:r>
        <w:t xml:space="preserve"> zanieczyszczenia pochodzenia rolniczego. Płytko występujące wody podziemne narażone są na zanieczyszczenie głównie związkami azotu, siarki oraz związkami organicznymi pochodzącymi z</w:t>
      </w:r>
      <w:r w:rsidR="00A47694">
        <w:t> </w:t>
      </w:r>
      <w:r>
        <w:t>nawożenia. Zanieczyszczenia rolnicze stanowią zdecydowanie mniejsze zagrożenie dla wód podziemnych w porównaniu z przemysłem wydobywczym. Na</w:t>
      </w:r>
      <w:r w:rsidR="00A47694">
        <w:t> </w:t>
      </w:r>
      <w:r>
        <w:t xml:space="preserve">terenie </w:t>
      </w:r>
      <w:proofErr w:type="spellStart"/>
      <w:r>
        <w:t>JCWPd</w:t>
      </w:r>
      <w:proofErr w:type="spellEnd"/>
      <w:r>
        <w:t xml:space="preserve"> nr 135 dominują małoobszarowe gospodarstwa indywidualne. Presja o charakterze obszarowym dotyczy głównie obszarów zurbanizowanych, zwłaszcza w niewielkich miejscowościach, w których rozwój sieci wodociągowej zwykle nie jest równoczesny z rozwojem kanalizacji.</w:t>
      </w:r>
      <w:r w:rsidR="008755A9">
        <w:rPr>
          <w:rStyle w:val="Odwoanieprzypisudolnego"/>
        </w:rPr>
        <w:footnoteReference w:id="26"/>
      </w:r>
    </w:p>
    <w:p w14:paraId="469374C7" w14:textId="334AA9AF" w:rsidR="002266BE" w:rsidRPr="00DF6556" w:rsidRDefault="002266BE" w:rsidP="002266BE">
      <w:pPr>
        <w:pStyle w:val="Mnormal"/>
        <w:rPr>
          <w:rFonts w:eastAsia="CIDFont+F1"/>
        </w:rPr>
      </w:pPr>
      <w:r>
        <w:rPr>
          <w:rFonts w:eastAsia="CIDFont+F1"/>
        </w:rPr>
        <w:t>Stan zanieczyszczenia w</w:t>
      </w:r>
      <w:r>
        <w:rPr>
          <w:rFonts w:eastAsia="CIDFont+F1" w:hint="eastAsia"/>
        </w:rPr>
        <w:t>ó</w:t>
      </w:r>
      <w:r>
        <w:rPr>
          <w:rFonts w:eastAsia="CIDFont+F1"/>
        </w:rPr>
        <w:t>d podziemnych zale</w:t>
      </w:r>
      <w:r>
        <w:rPr>
          <w:rFonts w:eastAsia="CIDFont+F1" w:hint="eastAsia"/>
        </w:rPr>
        <w:t>ż</w:t>
      </w:r>
      <w:r>
        <w:rPr>
          <w:rFonts w:eastAsia="CIDFont+F1"/>
        </w:rPr>
        <w:t>y od obecno</w:t>
      </w:r>
      <w:r>
        <w:rPr>
          <w:rFonts w:eastAsia="CIDFont+F1" w:hint="eastAsia"/>
        </w:rPr>
        <w:t>ś</w:t>
      </w:r>
      <w:r>
        <w:rPr>
          <w:rFonts w:eastAsia="CIDFont+F1"/>
        </w:rPr>
        <w:t>ci lokalnych ognisk zanieczyszcze</w:t>
      </w:r>
      <w:r>
        <w:rPr>
          <w:rFonts w:eastAsia="CIDFont+F1" w:hint="eastAsia"/>
        </w:rPr>
        <w:t>ń</w:t>
      </w:r>
      <w:r>
        <w:rPr>
          <w:rFonts w:eastAsia="CIDFont+F1"/>
        </w:rPr>
        <w:t xml:space="preserve"> (zw</w:t>
      </w:r>
      <w:r>
        <w:rPr>
          <w:rFonts w:eastAsia="CIDFont+F1" w:hint="eastAsia"/>
        </w:rPr>
        <w:t>ł</w:t>
      </w:r>
      <w:r>
        <w:rPr>
          <w:rFonts w:eastAsia="CIDFont+F1"/>
        </w:rPr>
        <w:t>aszcza w rejonach o s</w:t>
      </w:r>
      <w:r>
        <w:rPr>
          <w:rFonts w:eastAsia="CIDFont+F1" w:hint="eastAsia"/>
        </w:rPr>
        <w:t>ł</w:t>
      </w:r>
      <w:r>
        <w:rPr>
          <w:rFonts w:eastAsia="CIDFont+F1"/>
        </w:rPr>
        <w:t>abej izolacji poziom</w:t>
      </w:r>
      <w:r>
        <w:rPr>
          <w:rFonts w:eastAsia="CIDFont+F1" w:hint="eastAsia"/>
        </w:rPr>
        <w:t>ó</w:t>
      </w:r>
      <w:r>
        <w:rPr>
          <w:rFonts w:eastAsia="CIDFont+F1"/>
        </w:rPr>
        <w:t>w</w:t>
      </w:r>
      <w:r w:rsidR="00DF6556">
        <w:rPr>
          <w:rFonts w:eastAsia="CIDFont+F1"/>
        </w:rPr>
        <w:t xml:space="preserve"> </w:t>
      </w:r>
      <w:r>
        <w:rPr>
          <w:rFonts w:eastAsia="CIDFont+F1"/>
        </w:rPr>
        <w:t>wodono</w:t>
      </w:r>
      <w:r>
        <w:rPr>
          <w:rFonts w:eastAsia="CIDFont+F1" w:hint="eastAsia"/>
        </w:rPr>
        <w:t>ś</w:t>
      </w:r>
      <w:r>
        <w:rPr>
          <w:rFonts w:eastAsia="CIDFont+F1"/>
        </w:rPr>
        <w:t>nych). Wp</w:t>
      </w:r>
      <w:r>
        <w:rPr>
          <w:rFonts w:eastAsia="CIDFont+F1" w:hint="eastAsia"/>
        </w:rPr>
        <w:t>ł</w:t>
      </w:r>
      <w:r>
        <w:rPr>
          <w:rFonts w:eastAsia="CIDFont+F1"/>
        </w:rPr>
        <w:t>yw na stan w</w:t>
      </w:r>
      <w:r>
        <w:rPr>
          <w:rFonts w:eastAsia="CIDFont+F1" w:hint="eastAsia"/>
        </w:rPr>
        <w:t>ó</w:t>
      </w:r>
      <w:r>
        <w:rPr>
          <w:rFonts w:eastAsia="CIDFont+F1"/>
        </w:rPr>
        <w:t>d ma tak</w:t>
      </w:r>
      <w:r>
        <w:rPr>
          <w:rFonts w:eastAsia="CIDFont+F1" w:hint="eastAsia"/>
        </w:rPr>
        <w:t>ż</w:t>
      </w:r>
      <w:r>
        <w:rPr>
          <w:rFonts w:eastAsia="CIDFont+F1"/>
        </w:rPr>
        <w:t>e</w:t>
      </w:r>
      <w:r w:rsidR="00A47694">
        <w:rPr>
          <w:rFonts w:eastAsia="CIDFont+F1"/>
        </w:rPr>
        <w:t>,</w:t>
      </w:r>
      <w:r>
        <w:rPr>
          <w:rFonts w:eastAsia="CIDFont+F1"/>
        </w:rPr>
        <w:t xml:space="preserve"> m.in. nieprawid</w:t>
      </w:r>
      <w:r>
        <w:rPr>
          <w:rFonts w:eastAsia="CIDFont+F1" w:hint="eastAsia"/>
        </w:rPr>
        <w:t>ł</w:t>
      </w:r>
      <w:r>
        <w:rPr>
          <w:rFonts w:eastAsia="CIDFont+F1"/>
        </w:rPr>
        <w:t xml:space="preserve">owe gospodarowanie </w:t>
      </w:r>
      <w:r>
        <w:rPr>
          <w:rFonts w:eastAsia="CIDFont+F1" w:hint="eastAsia"/>
        </w:rPr>
        <w:t>ś</w:t>
      </w:r>
      <w:r>
        <w:rPr>
          <w:rFonts w:eastAsia="CIDFont+F1"/>
        </w:rPr>
        <w:t>ciekami, presje</w:t>
      </w:r>
      <w:r w:rsidR="00DF6556">
        <w:rPr>
          <w:rFonts w:eastAsia="CIDFont+F1"/>
        </w:rPr>
        <w:t xml:space="preserve"> </w:t>
      </w:r>
      <w:r>
        <w:rPr>
          <w:rFonts w:eastAsia="CIDFont+F1"/>
        </w:rPr>
        <w:t>obszarowe (zanieczyszczenia z rolnictwa oraz z teren</w:t>
      </w:r>
      <w:r>
        <w:rPr>
          <w:rFonts w:eastAsia="CIDFont+F1" w:hint="eastAsia"/>
        </w:rPr>
        <w:t>ó</w:t>
      </w:r>
      <w:r>
        <w:rPr>
          <w:rFonts w:eastAsia="CIDFont+F1"/>
        </w:rPr>
        <w:t>w przemys</w:t>
      </w:r>
      <w:r>
        <w:rPr>
          <w:rFonts w:eastAsia="CIDFont+F1" w:hint="eastAsia"/>
        </w:rPr>
        <w:t>ł</w:t>
      </w:r>
      <w:r>
        <w:rPr>
          <w:rFonts w:eastAsia="CIDFont+F1"/>
        </w:rPr>
        <w:t>owych). Natomiast pod wzgl</w:t>
      </w:r>
      <w:r>
        <w:rPr>
          <w:rFonts w:eastAsia="CIDFont+F1" w:hint="eastAsia"/>
        </w:rPr>
        <w:t>ę</w:t>
      </w:r>
      <w:r>
        <w:rPr>
          <w:rFonts w:eastAsia="CIDFont+F1"/>
        </w:rPr>
        <w:t>dem</w:t>
      </w:r>
      <w:r w:rsidR="00DF6556">
        <w:rPr>
          <w:rFonts w:eastAsia="CIDFont+F1"/>
        </w:rPr>
        <w:t xml:space="preserve"> </w:t>
      </w:r>
      <w:r>
        <w:rPr>
          <w:rFonts w:eastAsia="CIDFont+F1"/>
        </w:rPr>
        <w:t>stanu ilo</w:t>
      </w:r>
      <w:r>
        <w:rPr>
          <w:rFonts w:eastAsia="CIDFont+F1" w:hint="eastAsia"/>
        </w:rPr>
        <w:t>ś</w:t>
      </w:r>
      <w:r>
        <w:rPr>
          <w:rFonts w:eastAsia="CIDFont+F1"/>
        </w:rPr>
        <w:t>ciowego trzeba stwierdzi</w:t>
      </w:r>
      <w:r>
        <w:rPr>
          <w:rFonts w:eastAsia="CIDFont+F1" w:hint="eastAsia"/>
        </w:rPr>
        <w:t>ć</w:t>
      </w:r>
      <w:r>
        <w:rPr>
          <w:rFonts w:eastAsia="CIDFont+F1"/>
        </w:rPr>
        <w:t xml:space="preserve">, </w:t>
      </w:r>
      <w:r>
        <w:rPr>
          <w:rFonts w:eastAsia="CIDFont+F1" w:hint="eastAsia"/>
        </w:rPr>
        <w:t>ż</w:t>
      </w:r>
      <w:r>
        <w:rPr>
          <w:rFonts w:eastAsia="CIDFont+F1"/>
        </w:rPr>
        <w:t>e g</w:t>
      </w:r>
      <w:r>
        <w:rPr>
          <w:rFonts w:eastAsia="CIDFont+F1" w:hint="eastAsia"/>
        </w:rPr>
        <w:t>łó</w:t>
      </w:r>
      <w:r>
        <w:rPr>
          <w:rFonts w:eastAsia="CIDFont+F1"/>
        </w:rPr>
        <w:t>wnymi przyczynami s</w:t>
      </w:r>
      <w:r>
        <w:rPr>
          <w:rFonts w:eastAsia="CIDFont+F1" w:hint="eastAsia"/>
        </w:rPr>
        <w:t>ł</w:t>
      </w:r>
      <w:r>
        <w:rPr>
          <w:rFonts w:eastAsia="CIDFont+F1"/>
        </w:rPr>
        <w:t>abego stanu s</w:t>
      </w:r>
      <w:r>
        <w:rPr>
          <w:rFonts w:eastAsia="CIDFont+F1" w:hint="eastAsia"/>
        </w:rPr>
        <w:t>ą</w:t>
      </w:r>
      <w:r>
        <w:rPr>
          <w:rFonts w:eastAsia="CIDFont+F1"/>
        </w:rPr>
        <w:t xml:space="preserve"> takie czynniki, jak pob</w:t>
      </w:r>
      <w:r>
        <w:rPr>
          <w:rFonts w:eastAsia="CIDFont+F1" w:hint="eastAsia"/>
        </w:rPr>
        <w:t>ó</w:t>
      </w:r>
      <w:r>
        <w:rPr>
          <w:rFonts w:eastAsia="CIDFont+F1"/>
        </w:rPr>
        <w:t>r</w:t>
      </w:r>
      <w:r w:rsidR="00DF6556">
        <w:rPr>
          <w:rFonts w:eastAsia="CIDFont+F1"/>
        </w:rPr>
        <w:t xml:space="preserve"> </w:t>
      </w:r>
      <w:r>
        <w:rPr>
          <w:rFonts w:eastAsia="CIDFont+F1"/>
        </w:rPr>
        <w:t>odwodnieniowy g</w:t>
      </w:r>
      <w:r>
        <w:rPr>
          <w:rFonts w:eastAsia="CIDFont+F1" w:hint="eastAsia"/>
        </w:rPr>
        <w:t>ó</w:t>
      </w:r>
      <w:r>
        <w:rPr>
          <w:rFonts w:eastAsia="CIDFont+F1"/>
        </w:rPr>
        <w:t>rnictwa oraz eksploatacja w</w:t>
      </w:r>
      <w:r>
        <w:rPr>
          <w:rFonts w:eastAsia="CIDFont+F1" w:hint="eastAsia"/>
        </w:rPr>
        <w:t>ó</w:t>
      </w:r>
      <w:r>
        <w:rPr>
          <w:rFonts w:eastAsia="CIDFont+F1"/>
        </w:rPr>
        <w:t>d podziemnych skutkuj</w:t>
      </w:r>
      <w:r>
        <w:rPr>
          <w:rFonts w:eastAsia="CIDFont+F1" w:hint="eastAsia"/>
        </w:rPr>
        <w:t>ą</w:t>
      </w:r>
      <w:r>
        <w:rPr>
          <w:rFonts w:eastAsia="CIDFont+F1"/>
        </w:rPr>
        <w:t>ca obni</w:t>
      </w:r>
      <w:r>
        <w:rPr>
          <w:rFonts w:eastAsia="CIDFont+F1" w:hint="eastAsia"/>
        </w:rPr>
        <w:t>ż</w:t>
      </w:r>
      <w:r>
        <w:rPr>
          <w:rFonts w:eastAsia="CIDFont+F1"/>
        </w:rPr>
        <w:t>eniem poziomu w</w:t>
      </w:r>
      <w:r>
        <w:rPr>
          <w:rFonts w:eastAsia="CIDFont+F1" w:hint="eastAsia"/>
        </w:rPr>
        <w:t>ó</w:t>
      </w:r>
      <w:r>
        <w:rPr>
          <w:rFonts w:eastAsia="CIDFont+F1"/>
        </w:rPr>
        <w:t>d</w:t>
      </w:r>
      <w:r w:rsidR="00DF6556">
        <w:rPr>
          <w:rFonts w:eastAsia="CIDFont+F1"/>
        </w:rPr>
        <w:t xml:space="preserve"> </w:t>
      </w:r>
      <w:r>
        <w:rPr>
          <w:rFonts w:eastAsia="CIDFont+F1"/>
        </w:rPr>
        <w:t xml:space="preserve">podziemnych. </w:t>
      </w:r>
    </w:p>
    <w:p w14:paraId="1EB5870B" w14:textId="6448E5D5" w:rsidR="002266BE" w:rsidRDefault="00C913A8" w:rsidP="002266BE">
      <w:pPr>
        <w:pStyle w:val="Mnormal"/>
      </w:pPr>
      <w:r w:rsidRPr="00C913A8">
        <w:t xml:space="preserve">W 2021 roku </w:t>
      </w:r>
      <w:bookmarkStart w:id="55" w:name="_Hlk103766709"/>
      <w:r w:rsidRPr="00C913A8">
        <w:t>P</w:t>
      </w:r>
      <w:r>
        <w:t>IG</w:t>
      </w:r>
      <w:r w:rsidRPr="00C913A8">
        <w:t>–P</w:t>
      </w:r>
      <w:r>
        <w:t>IB</w:t>
      </w:r>
      <w:bookmarkEnd w:id="55"/>
      <w:r w:rsidRPr="00C913A8">
        <w:t xml:space="preserve">, na zlecenie </w:t>
      </w:r>
      <w:r>
        <w:t>GIOŚ</w:t>
      </w:r>
      <w:r w:rsidRPr="00C913A8">
        <w:t>, w ramach P</w:t>
      </w:r>
      <w:r w:rsidR="00DE0237">
        <w:t>MŚ</w:t>
      </w:r>
      <w:r w:rsidRPr="00C913A8">
        <w:t xml:space="preserve">, przeprowadził monitoring operacyjny stanu chemicznego </w:t>
      </w:r>
      <w:r w:rsidR="00DE0237">
        <w:t xml:space="preserve">w 4 </w:t>
      </w:r>
      <w:proofErr w:type="spellStart"/>
      <w:r w:rsidR="00DE0237">
        <w:t>JCWPd</w:t>
      </w:r>
      <w:proofErr w:type="spellEnd"/>
      <w:r w:rsidRPr="00C913A8">
        <w:t xml:space="preserve">. Próbki wód podziemnych </w:t>
      </w:r>
      <w:r w:rsidRPr="00C913A8">
        <w:lastRenderedPageBreak/>
        <w:t xml:space="preserve">pobrano w </w:t>
      </w:r>
      <w:r w:rsidR="00DE0237">
        <w:t>24</w:t>
      </w:r>
      <w:r w:rsidRPr="00C913A8">
        <w:t xml:space="preserve"> punktach pomiarowych</w:t>
      </w:r>
      <w:r w:rsidR="00DE0237">
        <w:t xml:space="preserve"> w województwie świętokrzyskim.</w:t>
      </w:r>
      <w:r w:rsidR="00486466">
        <w:t xml:space="preserve"> Wody klasy II stwierdzono w 9 </w:t>
      </w:r>
      <w:proofErr w:type="spellStart"/>
      <w:r w:rsidR="00486466">
        <w:t>ppk</w:t>
      </w:r>
      <w:proofErr w:type="spellEnd"/>
      <w:r w:rsidR="00486466">
        <w:t xml:space="preserve">, III klasy – w 5 </w:t>
      </w:r>
      <w:proofErr w:type="spellStart"/>
      <w:r w:rsidR="00486466">
        <w:t>ppk</w:t>
      </w:r>
      <w:proofErr w:type="spellEnd"/>
      <w:r w:rsidR="00486466">
        <w:t xml:space="preserve">; IV klasy - 8 </w:t>
      </w:r>
      <w:proofErr w:type="spellStart"/>
      <w:r w:rsidR="00486466">
        <w:t>ppk</w:t>
      </w:r>
      <w:proofErr w:type="spellEnd"/>
      <w:r w:rsidR="00486466">
        <w:t xml:space="preserve">, V klasy w 2 </w:t>
      </w:r>
      <w:proofErr w:type="spellStart"/>
      <w:r w:rsidR="00486466">
        <w:t>ppk</w:t>
      </w:r>
      <w:proofErr w:type="spellEnd"/>
      <w:r w:rsidR="00486466">
        <w:t>.</w:t>
      </w:r>
    </w:p>
    <w:p w14:paraId="05CD6912" w14:textId="77777777" w:rsidR="00486466" w:rsidRDefault="00486466" w:rsidP="00486466">
      <w:pPr>
        <w:pStyle w:val="Mnormal"/>
        <w:keepNext/>
        <w:jc w:val="center"/>
      </w:pPr>
      <w:r>
        <w:rPr>
          <w:noProof/>
        </w:rPr>
        <w:drawing>
          <wp:inline distT="0" distB="0" distL="0" distR="0" wp14:anchorId="6490614C" wp14:editId="1CC95818">
            <wp:extent cx="4675517" cy="4288910"/>
            <wp:effectExtent l="0" t="0" r="0" b="0"/>
            <wp:docPr id="18" name="Obraz 18" descr="Mapa przedstawia punkty pomiarowe oraz wyniki monitoringu wód podziemnych dla wybranych JCWPd wykonane w Polsce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Mapa przedstawia punkty pomiarowe oraz wyniki monitoringu wód podziemnych dla wybranych JCWPd wykonane w Polsce w roku 20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8151" cy="4300499"/>
                    </a:xfrm>
                    <a:prstGeom prst="rect">
                      <a:avLst/>
                    </a:prstGeom>
                    <a:noFill/>
                    <a:ln>
                      <a:noFill/>
                    </a:ln>
                  </pic:spPr>
                </pic:pic>
              </a:graphicData>
            </a:graphic>
          </wp:inline>
        </w:drawing>
      </w:r>
    </w:p>
    <w:p w14:paraId="38405AEE" w14:textId="2403A12C" w:rsidR="00486466" w:rsidRPr="002266BE" w:rsidRDefault="00486466" w:rsidP="00A47694">
      <w:pPr>
        <w:pStyle w:val="Mpodpistab"/>
      </w:pPr>
      <w:bookmarkStart w:id="56" w:name="_Toc104964866"/>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7</w:t>
      </w:r>
      <w:r w:rsidR="00DF6509">
        <w:rPr>
          <w:noProof/>
        </w:rPr>
        <w:fldChar w:fldCharType="end"/>
      </w:r>
      <w:r>
        <w:t xml:space="preserve">. Wyniki monitoringu wód podziemnych dla wybranych </w:t>
      </w:r>
      <w:proofErr w:type="spellStart"/>
      <w:r>
        <w:t>JCWPd</w:t>
      </w:r>
      <w:proofErr w:type="spellEnd"/>
      <w:r>
        <w:rPr>
          <w:rStyle w:val="Odwoanieprzypisudolnego"/>
        </w:rPr>
        <w:footnoteReference w:id="27"/>
      </w:r>
      <w:bookmarkEnd w:id="56"/>
    </w:p>
    <w:p w14:paraId="683E1D95" w14:textId="77777777" w:rsidR="002266BE" w:rsidRDefault="002266BE" w:rsidP="00457160">
      <w:pPr>
        <w:pStyle w:val="Mwyr1"/>
        <w:outlineLvl w:val="9"/>
        <w:rPr>
          <w:rFonts w:eastAsia="CIDFont+F1"/>
        </w:rPr>
      </w:pPr>
      <w:r>
        <w:rPr>
          <w:rFonts w:eastAsia="CIDFont+F1"/>
        </w:rPr>
        <w:t>Zasoby w</w:t>
      </w:r>
      <w:r>
        <w:rPr>
          <w:rFonts w:eastAsia="CIDFont+F1" w:hint="eastAsia"/>
        </w:rPr>
        <w:t>ó</w:t>
      </w:r>
      <w:r>
        <w:rPr>
          <w:rFonts w:eastAsia="CIDFont+F1"/>
        </w:rPr>
        <w:t>d podziemnych</w:t>
      </w:r>
    </w:p>
    <w:p w14:paraId="7CE7045A" w14:textId="1E2B98B9" w:rsidR="001B7AFA" w:rsidRPr="00A47694" w:rsidRDefault="002266BE" w:rsidP="00A47694">
      <w:pPr>
        <w:pStyle w:val="Mnormal"/>
        <w:rPr>
          <w:rFonts w:eastAsia="CIDFont+F1"/>
        </w:rPr>
      </w:pPr>
      <w:r w:rsidRPr="00A47694">
        <w:rPr>
          <w:rFonts w:eastAsia="CIDFont+F1"/>
        </w:rPr>
        <w:t>Zgodnie z art. 16 pkt 14 ustawy Prawo wodne, przez dost</w:t>
      </w:r>
      <w:r w:rsidRPr="00A47694">
        <w:rPr>
          <w:rFonts w:eastAsia="CIDFont+F1" w:hint="eastAsia"/>
        </w:rPr>
        <w:t>ę</w:t>
      </w:r>
      <w:r w:rsidRPr="00A47694">
        <w:rPr>
          <w:rFonts w:eastAsia="CIDFont+F1"/>
        </w:rPr>
        <w:t>pne zasoby w</w:t>
      </w:r>
      <w:r w:rsidRPr="00A47694">
        <w:rPr>
          <w:rFonts w:eastAsia="CIDFont+F1" w:hint="eastAsia"/>
        </w:rPr>
        <w:t>ó</w:t>
      </w:r>
      <w:r w:rsidRPr="00A47694">
        <w:rPr>
          <w:rFonts w:eastAsia="CIDFont+F1"/>
        </w:rPr>
        <w:t>d podziemnych rozumie si</w:t>
      </w:r>
      <w:r w:rsidRPr="00A47694">
        <w:rPr>
          <w:rFonts w:eastAsia="CIDFont+F1" w:hint="eastAsia"/>
        </w:rPr>
        <w:t>ę</w:t>
      </w:r>
      <w:r w:rsidR="008755A9" w:rsidRPr="00A47694">
        <w:rPr>
          <w:rFonts w:eastAsia="CIDFont+F1"/>
        </w:rPr>
        <w:t xml:space="preserve"> </w:t>
      </w:r>
      <w:r w:rsidRPr="00A47694">
        <w:rPr>
          <w:rFonts w:eastAsia="CIDFont+F1"/>
        </w:rPr>
        <w:t>zasoby w</w:t>
      </w:r>
      <w:r w:rsidRPr="00A47694">
        <w:rPr>
          <w:rFonts w:eastAsia="CIDFont+F1" w:hint="eastAsia"/>
        </w:rPr>
        <w:t>ó</w:t>
      </w:r>
      <w:r w:rsidRPr="00A47694">
        <w:rPr>
          <w:rFonts w:eastAsia="CIDFont+F1"/>
        </w:rPr>
        <w:t>d podziemnych stanowi</w:t>
      </w:r>
      <w:r w:rsidRPr="00A47694">
        <w:rPr>
          <w:rFonts w:eastAsia="CIDFont+F1" w:hint="eastAsia"/>
        </w:rPr>
        <w:t>ą</w:t>
      </w:r>
      <w:r w:rsidRPr="00A47694">
        <w:rPr>
          <w:rFonts w:eastAsia="CIDFont+F1"/>
        </w:rPr>
        <w:t xml:space="preserve">ce </w:t>
      </w:r>
      <w:r w:rsidRPr="00A47694">
        <w:rPr>
          <w:rFonts w:eastAsia="CIDFont+F1" w:hint="eastAsia"/>
        </w:rPr>
        <w:t>ś</w:t>
      </w:r>
      <w:r w:rsidRPr="00A47694">
        <w:rPr>
          <w:rFonts w:eastAsia="CIDFont+F1"/>
        </w:rPr>
        <w:t>redni</w:t>
      </w:r>
      <w:r w:rsidRPr="00A47694">
        <w:rPr>
          <w:rFonts w:eastAsia="CIDFont+F1" w:hint="eastAsia"/>
        </w:rPr>
        <w:t>ą</w:t>
      </w:r>
      <w:r w:rsidRPr="00A47694">
        <w:rPr>
          <w:rFonts w:eastAsia="CIDFont+F1"/>
        </w:rPr>
        <w:t xml:space="preserve"> roczn</w:t>
      </w:r>
      <w:r w:rsidRPr="00A47694">
        <w:rPr>
          <w:rFonts w:eastAsia="CIDFont+F1" w:hint="eastAsia"/>
        </w:rPr>
        <w:t>ą</w:t>
      </w:r>
      <w:r w:rsidRPr="00A47694">
        <w:rPr>
          <w:rFonts w:eastAsia="CIDFont+F1"/>
        </w:rPr>
        <w:t xml:space="preserve"> z</w:t>
      </w:r>
      <w:r w:rsidR="00A47694">
        <w:rPr>
          <w:rFonts w:eastAsia="CIDFont+F1"/>
        </w:rPr>
        <w:t> </w:t>
      </w:r>
      <w:proofErr w:type="spellStart"/>
      <w:r w:rsidRPr="00A47694">
        <w:rPr>
          <w:rFonts w:eastAsia="CIDFont+F1"/>
        </w:rPr>
        <w:t>wielolecia</w:t>
      </w:r>
      <w:proofErr w:type="spellEnd"/>
      <w:r w:rsidRPr="00A47694">
        <w:rPr>
          <w:rFonts w:eastAsia="CIDFont+F1"/>
        </w:rPr>
        <w:t xml:space="preserve"> wielko</w:t>
      </w:r>
      <w:r w:rsidRPr="00A47694">
        <w:rPr>
          <w:rFonts w:eastAsia="CIDFont+F1" w:hint="eastAsia"/>
        </w:rPr>
        <w:t>ść</w:t>
      </w:r>
      <w:r w:rsidRPr="00A47694">
        <w:rPr>
          <w:rFonts w:eastAsia="CIDFont+F1"/>
        </w:rPr>
        <w:t xml:space="preserve"> ca</w:t>
      </w:r>
      <w:r w:rsidRPr="00A47694">
        <w:rPr>
          <w:rFonts w:eastAsia="CIDFont+F1" w:hint="eastAsia"/>
        </w:rPr>
        <w:t>ł</w:t>
      </w:r>
      <w:r w:rsidRPr="00A47694">
        <w:rPr>
          <w:rFonts w:eastAsia="CIDFont+F1"/>
        </w:rPr>
        <w:t>kowitego zasilania w</w:t>
      </w:r>
      <w:r w:rsidRPr="00A47694">
        <w:rPr>
          <w:rFonts w:eastAsia="CIDFont+F1" w:hint="eastAsia"/>
        </w:rPr>
        <w:t>ó</w:t>
      </w:r>
      <w:r w:rsidRPr="00A47694">
        <w:rPr>
          <w:rFonts w:eastAsia="CIDFont+F1"/>
        </w:rPr>
        <w:t>d</w:t>
      </w:r>
      <w:r w:rsidR="008755A9" w:rsidRPr="00A47694">
        <w:rPr>
          <w:rFonts w:eastAsia="CIDFont+F1"/>
        </w:rPr>
        <w:t xml:space="preserve"> </w:t>
      </w:r>
      <w:r w:rsidRPr="00A47694">
        <w:rPr>
          <w:rFonts w:eastAsia="CIDFont+F1"/>
        </w:rPr>
        <w:t xml:space="preserve">podziemnych </w:t>
      </w:r>
      <w:proofErr w:type="spellStart"/>
      <w:r w:rsidRPr="00A47694">
        <w:rPr>
          <w:rFonts w:eastAsia="CIDFont+F1"/>
        </w:rPr>
        <w:t>JCWPd</w:t>
      </w:r>
      <w:proofErr w:type="spellEnd"/>
      <w:r w:rsidRPr="00A47694">
        <w:rPr>
          <w:rFonts w:eastAsia="CIDFont+F1"/>
        </w:rPr>
        <w:t xml:space="preserve"> pomniejszon</w:t>
      </w:r>
      <w:r w:rsidRPr="00A47694">
        <w:rPr>
          <w:rFonts w:eastAsia="CIDFont+F1" w:hint="eastAsia"/>
        </w:rPr>
        <w:t>ą</w:t>
      </w:r>
      <w:r w:rsidRPr="00A47694">
        <w:rPr>
          <w:rFonts w:eastAsia="CIDFont+F1"/>
        </w:rPr>
        <w:t xml:space="preserve"> o wielko</w:t>
      </w:r>
      <w:r w:rsidRPr="00A47694">
        <w:rPr>
          <w:rFonts w:eastAsia="CIDFont+F1" w:hint="eastAsia"/>
        </w:rPr>
        <w:t>ść</w:t>
      </w:r>
      <w:r w:rsidRPr="00A47694">
        <w:rPr>
          <w:rFonts w:eastAsia="CIDFont+F1"/>
        </w:rPr>
        <w:t xml:space="preserve"> </w:t>
      </w:r>
      <w:r w:rsidRPr="00A47694">
        <w:rPr>
          <w:rFonts w:eastAsia="CIDFont+F1" w:hint="eastAsia"/>
        </w:rPr>
        <w:t>ś</w:t>
      </w:r>
      <w:r w:rsidRPr="00A47694">
        <w:rPr>
          <w:rFonts w:eastAsia="CIDFont+F1"/>
        </w:rPr>
        <w:t>redni</w:t>
      </w:r>
      <w:r w:rsidRPr="00A47694">
        <w:rPr>
          <w:rFonts w:eastAsia="CIDFont+F1" w:hint="eastAsia"/>
        </w:rPr>
        <w:t>ą</w:t>
      </w:r>
      <w:r w:rsidRPr="00A47694">
        <w:rPr>
          <w:rFonts w:eastAsia="CIDFont+F1"/>
        </w:rPr>
        <w:t xml:space="preserve"> z </w:t>
      </w:r>
      <w:proofErr w:type="spellStart"/>
      <w:r w:rsidRPr="00A47694">
        <w:rPr>
          <w:rFonts w:eastAsia="CIDFont+F1"/>
        </w:rPr>
        <w:t>wielolecia</w:t>
      </w:r>
      <w:proofErr w:type="spellEnd"/>
      <w:r w:rsidRPr="00A47694">
        <w:rPr>
          <w:rFonts w:eastAsia="CIDFont+F1"/>
        </w:rPr>
        <w:t xml:space="preserve"> przep</w:t>
      </w:r>
      <w:r w:rsidRPr="00A47694">
        <w:rPr>
          <w:rFonts w:eastAsia="CIDFont+F1" w:hint="eastAsia"/>
        </w:rPr>
        <w:t>ł</w:t>
      </w:r>
      <w:r w:rsidRPr="00A47694">
        <w:rPr>
          <w:rFonts w:eastAsia="CIDFont+F1"/>
        </w:rPr>
        <w:t>ywu w</w:t>
      </w:r>
      <w:r w:rsidRPr="00A47694">
        <w:rPr>
          <w:rFonts w:eastAsia="CIDFont+F1" w:hint="eastAsia"/>
        </w:rPr>
        <w:t>ó</w:t>
      </w:r>
      <w:r w:rsidRPr="00A47694">
        <w:rPr>
          <w:rFonts w:eastAsia="CIDFont+F1"/>
        </w:rPr>
        <w:t>d wymaganego dla</w:t>
      </w:r>
      <w:r w:rsidR="008755A9" w:rsidRPr="00A47694">
        <w:rPr>
          <w:rFonts w:eastAsia="CIDFont+F1"/>
        </w:rPr>
        <w:t xml:space="preserve"> </w:t>
      </w:r>
      <w:r w:rsidRPr="00A47694">
        <w:rPr>
          <w:rFonts w:eastAsia="CIDFont+F1"/>
        </w:rPr>
        <w:t>osi</w:t>
      </w:r>
      <w:r w:rsidRPr="00A47694">
        <w:rPr>
          <w:rFonts w:eastAsia="CIDFont+F1" w:hint="eastAsia"/>
        </w:rPr>
        <w:t>ą</w:t>
      </w:r>
      <w:r w:rsidRPr="00A47694">
        <w:rPr>
          <w:rFonts w:eastAsia="CIDFont+F1"/>
        </w:rPr>
        <w:t>gni</w:t>
      </w:r>
      <w:r w:rsidRPr="00A47694">
        <w:rPr>
          <w:rFonts w:eastAsia="CIDFont+F1" w:hint="eastAsia"/>
        </w:rPr>
        <w:t>ę</w:t>
      </w:r>
      <w:r w:rsidRPr="00A47694">
        <w:rPr>
          <w:rFonts w:eastAsia="CIDFont+F1"/>
        </w:rPr>
        <w:t>cia cel</w:t>
      </w:r>
      <w:r w:rsidRPr="00A47694">
        <w:rPr>
          <w:rFonts w:eastAsia="CIDFont+F1" w:hint="eastAsia"/>
        </w:rPr>
        <w:t>ó</w:t>
      </w:r>
      <w:r w:rsidRPr="00A47694">
        <w:rPr>
          <w:rFonts w:eastAsia="CIDFont+F1"/>
        </w:rPr>
        <w:t xml:space="preserve">w </w:t>
      </w:r>
      <w:r w:rsidRPr="00A47694">
        <w:rPr>
          <w:rFonts w:eastAsia="CIDFont+F1" w:hint="eastAsia"/>
        </w:rPr>
        <w:t>ś</w:t>
      </w:r>
      <w:r w:rsidRPr="00A47694">
        <w:rPr>
          <w:rFonts w:eastAsia="CIDFont+F1"/>
        </w:rPr>
        <w:t>rodowiskowych dla JCWP zwi</w:t>
      </w:r>
      <w:r w:rsidRPr="00A47694">
        <w:rPr>
          <w:rFonts w:eastAsia="CIDFont+F1" w:hint="eastAsia"/>
        </w:rPr>
        <w:t>ą</w:t>
      </w:r>
      <w:r w:rsidRPr="00A47694">
        <w:rPr>
          <w:rFonts w:eastAsia="CIDFont+F1"/>
        </w:rPr>
        <w:t>zanych z okre</w:t>
      </w:r>
      <w:r w:rsidRPr="00A47694">
        <w:rPr>
          <w:rFonts w:eastAsia="CIDFont+F1" w:hint="eastAsia"/>
        </w:rPr>
        <w:t>ś</w:t>
      </w:r>
      <w:r w:rsidRPr="00A47694">
        <w:rPr>
          <w:rFonts w:eastAsia="CIDFont+F1"/>
        </w:rPr>
        <w:t>lon</w:t>
      </w:r>
      <w:r w:rsidRPr="00A47694">
        <w:rPr>
          <w:rFonts w:eastAsia="CIDFont+F1" w:hint="eastAsia"/>
        </w:rPr>
        <w:t>ą</w:t>
      </w:r>
      <w:r w:rsidRPr="00A47694">
        <w:rPr>
          <w:rFonts w:eastAsia="CIDFont+F1"/>
        </w:rPr>
        <w:t xml:space="preserve"> </w:t>
      </w:r>
      <w:proofErr w:type="spellStart"/>
      <w:r w:rsidRPr="00A47694">
        <w:rPr>
          <w:rFonts w:eastAsia="CIDFont+F1"/>
        </w:rPr>
        <w:t>JCWPd</w:t>
      </w:r>
      <w:proofErr w:type="spellEnd"/>
      <w:r w:rsidRPr="00A47694">
        <w:rPr>
          <w:rFonts w:eastAsia="CIDFont+F1"/>
        </w:rPr>
        <w:t>, tak aby nie dopu</w:t>
      </w:r>
      <w:r w:rsidRPr="00A47694">
        <w:rPr>
          <w:rFonts w:eastAsia="CIDFont+F1" w:hint="eastAsia"/>
        </w:rPr>
        <w:t>ś</w:t>
      </w:r>
      <w:r w:rsidRPr="00A47694">
        <w:rPr>
          <w:rFonts w:eastAsia="CIDFont+F1"/>
        </w:rPr>
        <w:t>ci</w:t>
      </w:r>
      <w:r w:rsidRPr="00A47694">
        <w:rPr>
          <w:rFonts w:eastAsia="CIDFont+F1" w:hint="eastAsia"/>
        </w:rPr>
        <w:t>ć</w:t>
      </w:r>
      <w:r w:rsidR="008755A9" w:rsidRPr="00A47694">
        <w:rPr>
          <w:rFonts w:eastAsia="CIDFont+F1"/>
        </w:rPr>
        <w:t xml:space="preserve"> </w:t>
      </w:r>
      <w:r w:rsidRPr="00A47694">
        <w:rPr>
          <w:rFonts w:eastAsia="CIDFont+F1"/>
        </w:rPr>
        <w:t>do znacznego pogorszenia stanu ekologicznego tych JCWP oraz powstania szk</w:t>
      </w:r>
      <w:r w:rsidRPr="00A47694">
        <w:rPr>
          <w:rFonts w:eastAsia="CIDFont+F1" w:hint="eastAsia"/>
        </w:rPr>
        <w:t>ó</w:t>
      </w:r>
      <w:r w:rsidRPr="00A47694">
        <w:rPr>
          <w:rFonts w:eastAsia="CIDFont+F1"/>
        </w:rPr>
        <w:t>d w ekosystemach</w:t>
      </w:r>
      <w:r w:rsidR="008755A9" w:rsidRPr="00A47694">
        <w:rPr>
          <w:rFonts w:eastAsia="CIDFont+F1"/>
        </w:rPr>
        <w:t xml:space="preserve"> </w:t>
      </w:r>
      <w:r w:rsidRPr="00A47694">
        <w:rPr>
          <w:rFonts w:eastAsia="CIDFont+F1"/>
        </w:rPr>
        <w:t>l</w:t>
      </w:r>
      <w:r w:rsidRPr="00A47694">
        <w:rPr>
          <w:rFonts w:eastAsia="CIDFont+F1" w:hint="eastAsia"/>
        </w:rPr>
        <w:t>ą</w:t>
      </w:r>
      <w:r w:rsidRPr="00A47694">
        <w:rPr>
          <w:rFonts w:eastAsia="CIDFont+F1"/>
        </w:rPr>
        <w:t>dowych zale</w:t>
      </w:r>
      <w:r w:rsidRPr="00A47694">
        <w:rPr>
          <w:rFonts w:eastAsia="CIDFont+F1" w:hint="eastAsia"/>
        </w:rPr>
        <w:t>ż</w:t>
      </w:r>
      <w:r w:rsidRPr="00A47694">
        <w:rPr>
          <w:rFonts w:eastAsia="CIDFont+F1"/>
        </w:rPr>
        <w:t>nych od w</w:t>
      </w:r>
      <w:r w:rsidRPr="00A47694">
        <w:rPr>
          <w:rFonts w:eastAsia="CIDFont+F1" w:hint="eastAsia"/>
        </w:rPr>
        <w:t>ó</w:t>
      </w:r>
      <w:r w:rsidRPr="00A47694">
        <w:rPr>
          <w:rFonts w:eastAsia="CIDFont+F1"/>
        </w:rPr>
        <w:t>d podziemnych. Zasoby dyspozycyjne w</w:t>
      </w:r>
      <w:r w:rsidRPr="00A47694">
        <w:rPr>
          <w:rFonts w:eastAsia="CIDFont+F1" w:hint="eastAsia"/>
        </w:rPr>
        <w:t>ó</w:t>
      </w:r>
      <w:r w:rsidRPr="00A47694">
        <w:rPr>
          <w:rFonts w:eastAsia="CIDFont+F1"/>
        </w:rPr>
        <w:t>d podziemnych to cz</w:t>
      </w:r>
      <w:r w:rsidRPr="00A47694">
        <w:rPr>
          <w:rFonts w:eastAsia="CIDFont+F1" w:hint="eastAsia"/>
        </w:rPr>
        <w:t>ęść</w:t>
      </w:r>
      <w:r w:rsidRPr="00A47694">
        <w:rPr>
          <w:rFonts w:eastAsia="CIDFont+F1"/>
        </w:rPr>
        <w:t xml:space="preserve"> zasob</w:t>
      </w:r>
      <w:r w:rsidRPr="00A47694">
        <w:rPr>
          <w:rFonts w:eastAsia="CIDFont+F1" w:hint="eastAsia"/>
        </w:rPr>
        <w:t>ó</w:t>
      </w:r>
      <w:r w:rsidRPr="00A47694">
        <w:rPr>
          <w:rFonts w:eastAsia="CIDFont+F1"/>
        </w:rPr>
        <w:t>w,</w:t>
      </w:r>
      <w:r w:rsidR="008755A9" w:rsidRPr="00A47694">
        <w:rPr>
          <w:rFonts w:eastAsia="CIDFont+F1"/>
        </w:rPr>
        <w:t xml:space="preserve"> </w:t>
      </w:r>
      <w:r w:rsidRPr="00A47694">
        <w:rPr>
          <w:rFonts w:eastAsia="CIDFont+F1"/>
        </w:rPr>
        <w:t>kt</w:t>
      </w:r>
      <w:r w:rsidRPr="00A47694">
        <w:rPr>
          <w:rFonts w:eastAsia="CIDFont+F1" w:hint="eastAsia"/>
        </w:rPr>
        <w:t>ó</w:t>
      </w:r>
      <w:r w:rsidRPr="00A47694">
        <w:rPr>
          <w:rFonts w:eastAsia="CIDFont+F1"/>
        </w:rPr>
        <w:t>re z</w:t>
      </w:r>
      <w:r w:rsidR="00A47694">
        <w:rPr>
          <w:rFonts w:eastAsia="CIDFont+F1"/>
        </w:rPr>
        <w:t> </w:t>
      </w:r>
      <w:r w:rsidRPr="00A47694">
        <w:rPr>
          <w:rFonts w:eastAsia="CIDFont+F1"/>
        </w:rPr>
        <w:t>uwzgl</w:t>
      </w:r>
      <w:r w:rsidRPr="00A47694">
        <w:rPr>
          <w:rFonts w:eastAsia="CIDFont+F1" w:hint="eastAsia"/>
        </w:rPr>
        <w:t>ę</w:t>
      </w:r>
      <w:r w:rsidRPr="00A47694">
        <w:rPr>
          <w:rFonts w:eastAsia="CIDFont+F1"/>
        </w:rPr>
        <w:t>dnieniem zasad ich ochrony i warunk</w:t>
      </w:r>
      <w:r w:rsidRPr="00A47694">
        <w:rPr>
          <w:rFonts w:eastAsia="CIDFont+F1" w:hint="eastAsia"/>
        </w:rPr>
        <w:t>ó</w:t>
      </w:r>
      <w:r w:rsidRPr="00A47694">
        <w:rPr>
          <w:rFonts w:eastAsia="CIDFont+F1"/>
        </w:rPr>
        <w:t>w technicznych mog</w:t>
      </w:r>
      <w:r w:rsidRPr="00A47694">
        <w:rPr>
          <w:rFonts w:eastAsia="CIDFont+F1" w:hint="eastAsia"/>
        </w:rPr>
        <w:t>ą</w:t>
      </w:r>
      <w:r w:rsidRPr="00A47694">
        <w:rPr>
          <w:rFonts w:eastAsia="CIDFont+F1"/>
        </w:rPr>
        <w:t xml:space="preserve"> by</w:t>
      </w:r>
      <w:r w:rsidRPr="00A47694">
        <w:rPr>
          <w:rFonts w:eastAsia="CIDFont+F1" w:hint="eastAsia"/>
        </w:rPr>
        <w:t>ć</w:t>
      </w:r>
      <w:r w:rsidRPr="00A47694">
        <w:rPr>
          <w:rFonts w:eastAsia="CIDFont+F1"/>
        </w:rPr>
        <w:t xml:space="preserve"> </w:t>
      </w:r>
      <w:r w:rsidRPr="00A47694">
        <w:rPr>
          <w:rFonts w:eastAsia="CIDFont+F1"/>
        </w:rPr>
        <w:lastRenderedPageBreak/>
        <w:t>pobierane z okre</w:t>
      </w:r>
      <w:r w:rsidRPr="00A47694">
        <w:rPr>
          <w:rFonts w:eastAsia="CIDFont+F1" w:hint="eastAsia"/>
        </w:rPr>
        <w:t>ś</w:t>
      </w:r>
      <w:r w:rsidRPr="00A47694">
        <w:rPr>
          <w:rFonts w:eastAsia="CIDFont+F1"/>
        </w:rPr>
        <w:t>lonego</w:t>
      </w:r>
      <w:r w:rsidR="008755A9" w:rsidRPr="00A47694">
        <w:rPr>
          <w:rFonts w:eastAsia="CIDFont+F1"/>
        </w:rPr>
        <w:t xml:space="preserve"> </w:t>
      </w:r>
      <w:r w:rsidRPr="00A47694">
        <w:rPr>
          <w:rFonts w:eastAsia="CIDFont+F1"/>
        </w:rPr>
        <w:t>poziomu wodono</w:t>
      </w:r>
      <w:r w:rsidRPr="00A47694">
        <w:rPr>
          <w:rFonts w:eastAsia="CIDFont+F1" w:hint="eastAsia"/>
        </w:rPr>
        <w:t>ś</w:t>
      </w:r>
      <w:r w:rsidRPr="00A47694">
        <w:rPr>
          <w:rFonts w:eastAsia="CIDFont+F1"/>
        </w:rPr>
        <w:t>nego bez naruszania r</w:t>
      </w:r>
      <w:r w:rsidRPr="00A47694">
        <w:rPr>
          <w:rFonts w:eastAsia="CIDFont+F1" w:hint="eastAsia"/>
        </w:rPr>
        <w:t>ó</w:t>
      </w:r>
      <w:r w:rsidRPr="00A47694">
        <w:rPr>
          <w:rFonts w:eastAsia="CIDFont+F1"/>
        </w:rPr>
        <w:t xml:space="preserve">wnowagi hydrogeologicznej. </w:t>
      </w:r>
    </w:p>
    <w:p w14:paraId="380F9855" w14:textId="5E88F5FF" w:rsidR="008755A9" w:rsidRPr="00A47694" w:rsidRDefault="001B7AFA" w:rsidP="00A47694">
      <w:pPr>
        <w:pStyle w:val="Mnormal"/>
        <w:rPr>
          <w:rFonts w:eastAsia="CIDFont+F1"/>
        </w:rPr>
      </w:pPr>
      <w:r w:rsidRPr="00A47694">
        <w:rPr>
          <w:rFonts w:eastAsia="CIDFont+F1"/>
        </w:rPr>
        <w:t xml:space="preserve">Zgodnie z danymi </w:t>
      </w:r>
      <w:r w:rsidR="002266BE" w:rsidRPr="00A47694">
        <w:rPr>
          <w:rFonts w:eastAsia="CIDFont+F1"/>
        </w:rPr>
        <w:t>PIG-PIB</w:t>
      </w:r>
      <w:r w:rsidRPr="00A47694">
        <w:rPr>
          <w:rFonts w:eastAsia="CIDFont+F1"/>
        </w:rPr>
        <w:t xml:space="preserve">, </w:t>
      </w:r>
      <w:r w:rsidR="002266BE" w:rsidRPr="00A47694">
        <w:rPr>
          <w:rFonts w:eastAsia="CIDFont+F1"/>
        </w:rPr>
        <w:t>na obszarze</w:t>
      </w:r>
      <w:r w:rsidR="008755A9" w:rsidRPr="00A47694">
        <w:rPr>
          <w:rFonts w:eastAsia="CIDFont+F1"/>
        </w:rPr>
        <w:t xml:space="preserve"> </w:t>
      </w:r>
      <w:r w:rsidR="002266BE" w:rsidRPr="00A47694">
        <w:rPr>
          <w:rFonts w:eastAsia="CIDFont+F1"/>
        </w:rPr>
        <w:t>wojew</w:t>
      </w:r>
      <w:r w:rsidR="002266BE" w:rsidRPr="00A47694">
        <w:rPr>
          <w:rFonts w:eastAsia="CIDFont+F1" w:hint="eastAsia"/>
        </w:rPr>
        <w:t>ó</w:t>
      </w:r>
      <w:r w:rsidR="002266BE" w:rsidRPr="00A47694">
        <w:rPr>
          <w:rFonts w:eastAsia="CIDFont+F1"/>
        </w:rPr>
        <w:t xml:space="preserve">dztwa </w:t>
      </w:r>
      <w:r w:rsidR="002266BE" w:rsidRPr="00A47694">
        <w:rPr>
          <w:rFonts w:eastAsia="CIDFont+F1" w:hint="eastAsia"/>
        </w:rPr>
        <w:t>ś</w:t>
      </w:r>
      <w:r w:rsidR="002266BE" w:rsidRPr="00A47694">
        <w:rPr>
          <w:rFonts w:eastAsia="CIDFont+F1"/>
        </w:rPr>
        <w:t>wi</w:t>
      </w:r>
      <w:r w:rsidR="002266BE" w:rsidRPr="00A47694">
        <w:rPr>
          <w:rFonts w:eastAsia="CIDFont+F1" w:hint="eastAsia"/>
        </w:rPr>
        <w:t>ę</w:t>
      </w:r>
      <w:r w:rsidR="002266BE" w:rsidRPr="00A47694">
        <w:rPr>
          <w:rFonts w:eastAsia="CIDFont+F1"/>
        </w:rPr>
        <w:t>tokrzyskiego nie stwierdz</w:t>
      </w:r>
      <w:r w:rsidRPr="00A47694">
        <w:rPr>
          <w:rFonts w:eastAsia="CIDFont+F1"/>
        </w:rPr>
        <w:t>ono</w:t>
      </w:r>
      <w:r w:rsidR="002266BE" w:rsidRPr="00A47694">
        <w:rPr>
          <w:rFonts w:eastAsia="CIDFont+F1"/>
        </w:rPr>
        <w:t xml:space="preserve"> nadmiernego wyczerpania zasob</w:t>
      </w:r>
      <w:r w:rsidR="002266BE" w:rsidRPr="00A47694">
        <w:rPr>
          <w:rFonts w:eastAsia="CIDFont+F1" w:hint="eastAsia"/>
        </w:rPr>
        <w:t>ó</w:t>
      </w:r>
      <w:r w:rsidR="002266BE" w:rsidRPr="00A47694">
        <w:rPr>
          <w:rFonts w:eastAsia="CIDFont+F1"/>
        </w:rPr>
        <w:t>w w</w:t>
      </w:r>
      <w:r w:rsidR="002266BE" w:rsidRPr="00A47694">
        <w:rPr>
          <w:rFonts w:eastAsia="CIDFont+F1" w:hint="eastAsia"/>
        </w:rPr>
        <w:t>ó</w:t>
      </w:r>
      <w:r w:rsidR="002266BE" w:rsidRPr="00A47694">
        <w:rPr>
          <w:rFonts w:eastAsia="CIDFont+F1"/>
        </w:rPr>
        <w:t>d podziemnych</w:t>
      </w:r>
      <w:r w:rsidR="008755A9" w:rsidRPr="00A47694">
        <w:rPr>
          <w:rFonts w:eastAsia="CIDFont+F1"/>
        </w:rPr>
        <w:t xml:space="preserve"> </w:t>
      </w:r>
      <w:r w:rsidR="002266BE" w:rsidRPr="00A47694">
        <w:rPr>
          <w:rFonts w:eastAsia="CIDFont+F1"/>
        </w:rPr>
        <w:t>dost</w:t>
      </w:r>
      <w:r w:rsidR="002266BE" w:rsidRPr="00A47694">
        <w:rPr>
          <w:rFonts w:eastAsia="CIDFont+F1" w:hint="eastAsia"/>
        </w:rPr>
        <w:t>ę</w:t>
      </w:r>
      <w:r w:rsidR="002266BE" w:rsidRPr="00A47694">
        <w:rPr>
          <w:rFonts w:eastAsia="CIDFont+F1"/>
        </w:rPr>
        <w:t>pnych do zagospodarowania</w:t>
      </w:r>
      <w:r w:rsidRPr="00A47694">
        <w:rPr>
          <w:rFonts w:eastAsia="CIDFont+F1"/>
        </w:rPr>
        <w:t xml:space="preserve">, a </w:t>
      </w:r>
      <w:r w:rsidR="002266BE" w:rsidRPr="00A47694">
        <w:rPr>
          <w:rFonts w:eastAsia="CIDFont+F1"/>
        </w:rPr>
        <w:t>kszta</w:t>
      </w:r>
      <w:r w:rsidR="002266BE" w:rsidRPr="00A47694">
        <w:rPr>
          <w:rFonts w:eastAsia="CIDFont+F1" w:hint="eastAsia"/>
        </w:rPr>
        <w:t>ł</w:t>
      </w:r>
      <w:r w:rsidR="002266BE" w:rsidRPr="00A47694">
        <w:rPr>
          <w:rFonts w:eastAsia="CIDFont+F1"/>
        </w:rPr>
        <w:t>tuj</w:t>
      </w:r>
      <w:r w:rsidR="002266BE" w:rsidRPr="00A47694">
        <w:rPr>
          <w:rFonts w:eastAsia="CIDFont+F1" w:hint="eastAsia"/>
        </w:rPr>
        <w:t>ą</w:t>
      </w:r>
      <w:r w:rsidR="002266BE" w:rsidRPr="00A47694">
        <w:rPr>
          <w:rFonts w:eastAsia="CIDFont+F1"/>
        </w:rPr>
        <w:t xml:space="preserve"> si</w:t>
      </w:r>
      <w:r w:rsidR="002266BE" w:rsidRPr="00A47694">
        <w:rPr>
          <w:rFonts w:eastAsia="CIDFont+F1" w:hint="eastAsia"/>
        </w:rPr>
        <w:t>ę</w:t>
      </w:r>
      <w:r w:rsidR="002266BE" w:rsidRPr="00A47694">
        <w:rPr>
          <w:rFonts w:eastAsia="CIDFont+F1"/>
        </w:rPr>
        <w:t xml:space="preserve"> </w:t>
      </w:r>
      <w:r w:rsidRPr="00A47694">
        <w:rPr>
          <w:rFonts w:eastAsia="CIDFont+F1"/>
        </w:rPr>
        <w:t xml:space="preserve">one </w:t>
      </w:r>
      <w:r w:rsidR="002266BE" w:rsidRPr="00A47694">
        <w:rPr>
          <w:rFonts w:eastAsia="CIDFont+F1"/>
        </w:rPr>
        <w:t>na poziomie 62 888,18 m</w:t>
      </w:r>
      <w:r w:rsidR="002266BE" w:rsidRPr="00A47694">
        <w:rPr>
          <w:rFonts w:eastAsia="CIDFont+F1"/>
          <w:vertAlign w:val="superscript"/>
        </w:rPr>
        <w:t>3</w:t>
      </w:r>
      <w:r w:rsidR="002266BE" w:rsidRPr="00A47694">
        <w:rPr>
          <w:rFonts w:eastAsia="CIDFont+F1"/>
        </w:rPr>
        <w:t>/h (dotyczy</w:t>
      </w:r>
      <w:r w:rsidR="008755A9" w:rsidRPr="00A47694">
        <w:rPr>
          <w:rFonts w:eastAsia="CIDFont+F1"/>
        </w:rPr>
        <w:t xml:space="preserve"> </w:t>
      </w:r>
      <w:r w:rsidR="002266BE" w:rsidRPr="00A47694">
        <w:rPr>
          <w:rFonts w:eastAsia="CIDFont+F1"/>
        </w:rPr>
        <w:t>to wy</w:t>
      </w:r>
      <w:r w:rsidR="002266BE" w:rsidRPr="00A47694">
        <w:rPr>
          <w:rFonts w:eastAsia="CIDFont+F1" w:hint="eastAsia"/>
        </w:rPr>
        <w:t>łą</w:t>
      </w:r>
      <w:r w:rsidR="002266BE" w:rsidRPr="00A47694">
        <w:rPr>
          <w:rFonts w:eastAsia="CIDFont+F1"/>
        </w:rPr>
        <w:t>cznie ustalonych zasob</w:t>
      </w:r>
      <w:r w:rsidR="002266BE" w:rsidRPr="00A47694">
        <w:rPr>
          <w:rFonts w:eastAsia="CIDFont+F1" w:hint="eastAsia"/>
        </w:rPr>
        <w:t>ó</w:t>
      </w:r>
      <w:r w:rsidR="002266BE" w:rsidRPr="00A47694">
        <w:rPr>
          <w:rFonts w:eastAsia="CIDFont+F1"/>
        </w:rPr>
        <w:t>w zwyk</w:t>
      </w:r>
      <w:r w:rsidR="002266BE" w:rsidRPr="00A47694">
        <w:rPr>
          <w:rFonts w:eastAsia="CIDFont+F1" w:hint="eastAsia"/>
        </w:rPr>
        <w:t>ł</w:t>
      </w:r>
      <w:r w:rsidR="002266BE" w:rsidRPr="00A47694">
        <w:rPr>
          <w:rFonts w:eastAsia="CIDFont+F1"/>
        </w:rPr>
        <w:t>ych w</w:t>
      </w:r>
      <w:r w:rsidR="002266BE" w:rsidRPr="00A47694">
        <w:rPr>
          <w:rFonts w:eastAsia="CIDFont+F1" w:hint="eastAsia"/>
        </w:rPr>
        <w:t>ó</w:t>
      </w:r>
      <w:r w:rsidR="002266BE" w:rsidRPr="00A47694">
        <w:rPr>
          <w:rFonts w:eastAsia="CIDFont+F1"/>
        </w:rPr>
        <w:t>d podziemnych) i s</w:t>
      </w:r>
      <w:r w:rsidR="002266BE" w:rsidRPr="00A47694">
        <w:rPr>
          <w:rFonts w:eastAsia="CIDFont+F1" w:hint="eastAsia"/>
        </w:rPr>
        <w:t>ą</w:t>
      </w:r>
      <w:r w:rsidR="002266BE" w:rsidRPr="00A47694">
        <w:rPr>
          <w:rFonts w:eastAsia="CIDFont+F1"/>
        </w:rPr>
        <w:t xml:space="preserve"> wykorzystywane </w:t>
      </w:r>
      <w:r w:rsidRPr="00A47694">
        <w:rPr>
          <w:rFonts w:eastAsia="CIDFont+F1"/>
        </w:rPr>
        <w:t xml:space="preserve">poniżej </w:t>
      </w:r>
      <w:r w:rsidR="002266BE" w:rsidRPr="00A47694">
        <w:rPr>
          <w:rFonts w:eastAsia="CIDFont+F1"/>
        </w:rPr>
        <w:t>30%</w:t>
      </w:r>
      <w:r w:rsidRPr="00A47694">
        <w:rPr>
          <w:rFonts w:eastAsia="CIDFont+F1"/>
        </w:rPr>
        <w:t>.</w:t>
      </w:r>
      <w:r w:rsidRPr="00A47694">
        <w:rPr>
          <w:rStyle w:val="Odwoanieprzypisudolnego"/>
          <w:rFonts w:eastAsia="CIDFont+F1"/>
        </w:rPr>
        <w:footnoteReference w:id="28"/>
      </w:r>
    </w:p>
    <w:p w14:paraId="546E3B30" w14:textId="1608147A" w:rsidR="00881339" w:rsidRPr="00A47694" w:rsidRDefault="002266BE" w:rsidP="00A47694">
      <w:pPr>
        <w:pStyle w:val="Mnormal"/>
        <w:rPr>
          <w:rFonts w:eastAsia="CIDFont+F1"/>
        </w:rPr>
      </w:pPr>
      <w:r w:rsidRPr="00A47694">
        <w:rPr>
          <w:rFonts w:eastAsia="CIDFont+F1"/>
        </w:rPr>
        <w:t xml:space="preserve">Jak wskazuje w </w:t>
      </w:r>
      <w:r w:rsidRPr="00A47694">
        <w:rPr>
          <w:rFonts w:eastAsia="CIDFont+F1" w:hint="eastAsia"/>
        </w:rPr>
        <w:t>ś</w:t>
      </w:r>
      <w:r w:rsidRPr="00A47694">
        <w:rPr>
          <w:rFonts w:eastAsia="CIDFont+F1"/>
        </w:rPr>
        <w:t>rodkowej cz</w:t>
      </w:r>
      <w:r w:rsidRPr="00A47694">
        <w:rPr>
          <w:rFonts w:eastAsia="CIDFont+F1" w:hint="eastAsia"/>
        </w:rPr>
        <w:t>ęś</w:t>
      </w:r>
      <w:r w:rsidRPr="00A47694">
        <w:rPr>
          <w:rFonts w:eastAsia="CIDFont+F1"/>
        </w:rPr>
        <w:t>ci wojew</w:t>
      </w:r>
      <w:r w:rsidRPr="00A47694">
        <w:rPr>
          <w:rFonts w:eastAsia="CIDFont+F1" w:hint="eastAsia"/>
        </w:rPr>
        <w:t>ó</w:t>
      </w:r>
      <w:r w:rsidRPr="00A47694">
        <w:rPr>
          <w:rFonts w:eastAsia="CIDFont+F1"/>
        </w:rPr>
        <w:t>dztwa, w obr</w:t>
      </w:r>
      <w:r w:rsidRPr="00A47694">
        <w:rPr>
          <w:rFonts w:eastAsia="CIDFont+F1" w:hint="eastAsia"/>
        </w:rPr>
        <w:t>ę</w:t>
      </w:r>
      <w:r w:rsidRPr="00A47694">
        <w:rPr>
          <w:rFonts w:eastAsia="CIDFont+F1"/>
        </w:rPr>
        <w:t>bie trzonu paleozoicznego G</w:t>
      </w:r>
      <w:r w:rsidRPr="00A47694">
        <w:rPr>
          <w:rFonts w:eastAsia="CIDFont+F1" w:hint="eastAsia"/>
        </w:rPr>
        <w:t>ó</w:t>
      </w:r>
      <w:r w:rsidRPr="00A47694">
        <w:rPr>
          <w:rFonts w:eastAsia="CIDFont+F1"/>
        </w:rPr>
        <w:t xml:space="preserve">r </w:t>
      </w:r>
      <w:r w:rsidRPr="00A47694">
        <w:rPr>
          <w:rFonts w:eastAsia="CIDFont+F1" w:hint="eastAsia"/>
        </w:rPr>
        <w:t>Ś</w:t>
      </w:r>
      <w:r w:rsidRPr="00A47694">
        <w:rPr>
          <w:rFonts w:eastAsia="CIDFont+F1"/>
        </w:rPr>
        <w:t>wi</w:t>
      </w:r>
      <w:r w:rsidRPr="00A47694">
        <w:rPr>
          <w:rFonts w:eastAsia="CIDFont+F1" w:hint="eastAsia"/>
        </w:rPr>
        <w:t>ę</w:t>
      </w:r>
      <w:r w:rsidRPr="00A47694">
        <w:rPr>
          <w:rFonts w:eastAsia="CIDFont+F1"/>
        </w:rPr>
        <w:t>tokrzyskich, wody</w:t>
      </w:r>
      <w:r w:rsidR="008755A9" w:rsidRPr="00A47694">
        <w:rPr>
          <w:rFonts w:eastAsia="CIDFont+F1"/>
        </w:rPr>
        <w:t xml:space="preserve"> </w:t>
      </w:r>
      <w:r w:rsidRPr="00A47694">
        <w:rPr>
          <w:rFonts w:eastAsia="CIDFont+F1"/>
        </w:rPr>
        <w:t>podziemne gromadz</w:t>
      </w:r>
      <w:r w:rsidRPr="00A47694">
        <w:rPr>
          <w:rFonts w:eastAsia="CIDFont+F1" w:hint="eastAsia"/>
        </w:rPr>
        <w:t>ą</w:t>
      </w:r>
      <w:r w:rsidRPr="00A47694">
        <w:rPr>
          <w:rFonts w:eastAsia="CIDFont+F1"/>
        </w:rPr>
        <w:t xml:space="preserve"> si</w:t>
      </w:r>
      <w:r w:rsidRPr="00A47694">
        <w:rPr>
          <w:rFonts w:eastAsia="CIDFont+F1" w:hint="eastAsia"/>
        </w:rPr>
        <w:t>ę</w:t>
      </w:r>
      <w:r w:rsidRPr="00A47694">
        <w:rPr>
          <w:rFonts w:eastAsia="CIDFont+F1"/>
        </w:rPr>
        <w:t xml:space="preserve"> g</w:t>
      </w:r>
      <w:r w:rsidRPr="00A47694">
        <w:rPr>
          <w:rFonts w:eastAsia="CIDFont+F1" w:hint="eastAsia"/>
        </w:rPr>
        <w:t>łó</w:t>
      </w:r>
      <w:r w:rsidRPr="00A47694">
        <w:rPr>
          <w:rFonts w:eastAsia="CIDFont+F1"/>
        </w:rPr>
        <w:t xml:space="preserve">wnie w </w:t>
      </w:r>
      <w:r w:rsidRPr="00A47694">
        <w:rPr>
          <w:rFonts w:eastAsia="CIDFont+F1" w:hint="eastAsia"/>
        </w:rPr>
        <w:t>ś</w:t>
      </w:r>
      <w:r w:rsidRPr="00A47694">
        <w:rPr>
          <w:rFonts w:eastAsia="CIDFont+F1"/>
        </w:rPr>
        <w:t>rodkowym i</w:t>
      </w:r>
      <w:r w:rsidR="00354459">
        <w:rPr>
          <w:rFonts w:eastAsia="CIDFont+F1"/>
        </w:rPr>
        <w:t> </w:t>
      </w:r>
      <w:r w:rsidRPr="00A47694">
        <w:rPr>
          <w:rFonts w:eastAsia="CIDFont+F1"/>
        </w:rPr>
        <w:t>g</w:t>
      </w:r>
      <w:r w:rsidRPr="00A47694">
        <w:rPr>
          <w:rFonts w:eastAsia="CIDFont+F1" w:hint="eastAsia"/>
        </w:rPr>
        <w:t>ó</w:t>
      </w:r>
      <w:r w:rsidRPr="00A47694">
        <w:rPr>
          <w:rFonts w:eastAsia="CIDFont+F1"/>
        </w:rPr>
        <w:t>rnym dewonie. Zlokalizowane s</w:t>
      </w:r>
      <w:r w:rsidRPr="00A47694">
        <w:rPr>
          <w:rFonts w:eastAsia="CIDFont+F1" w:hint="eastAsia"/>
        </w:rPr>
        <w:t>ą</w:t>
      </w:r>
      <w:r w:rsidRPr="00A47694">
        <w:rPr>
          <w:rFonts w:eastAsia="CIDFont+F1"/>
        </w:rPr>
        <w:t xml:space="preserve"> tu g</w:t>
      </w:r>
      <w:r w:rsidRPr="00A47694">
        <w:rPr>
          <w:rFonts w:eastAsia="CIDFont+F1" w:hint="eastAsia"/>
        </w:rPr>
        <w:t>łó</w:t>
      </w:r>
      <w:r w:rsidRPr="00A47694">
        <w:rPr>
          <w:rFonts w:eastAsia="CIDFont+F1"/>
        </w:rPr>
        <w:t>wne uj</w:t>
      </w:r>
      <w:r w:rsidRPr="00A47694">
        <w:rPr>
          <w:rFonts w:eastAsia="CIDFont+F1" w:hint="eastAsia"/>
        </w:rPr>
        <w:t>ę</w:t>
      </w:r>
      <w:r w:rsidRPr="00A47694">
        <w:rPr>
          <w:rFonts w:eastAsia="CIDFont+F1"/>
        </w:rPr>
        <w:t>cia</w:t>
      </w:r>
      <w:r w:rsidR="008755A9" w:rsidRPr="00A47694">
        <w:rPr>
          <w:rFonts w:eastAsia="CIDFont+F1"/>
        </w:rPr>
        <w:t xml:space="preserve"> </w:t>
      </w:r>
      <w:r w:rsidRPr="00A47694">
        <w:rPr>
          <w:rFonts w:eastAsia="CIDFont+F1"/>
        </w:rPr>
        <w:t>w</w:t>
      </w:r>
      <w:r w:rsidRPr="00A47694">
        <w:rPr>
          <w:rFonts w:eastAsia="CIDFont+F1" w:hint="eastAsia"/>
        </w:rPr>
        <w:t>ó</w:t>
      </w:r>
      <w:r w:rsidRPr="00A47694">
        <w:rPr>
          <w:rFonts w:eastAsia="CIDFont+F1"/>
        </w:rPr>
        <w:t>d podziemnych o</w:t>
      </w:r>
      <w:r w:rsidR="00354459">
        <w:rPr>
          <w:rFonts w:eastAsia="CIDFont+F1"/>
        </w:rPr>
        <w:t> </w:t>
      </w:r>
      <w:r w:rsidRPr="00A47694">
        <w:rPr>
          <w:rFonts w:eastAsia="CIDFont+F1"/>
        </w:rPr>
        <w:t>wydajno</w:t>
      </w:r>
      <w:r w:rsidRPr="00A47694">
        <w:rPr>
          <w:rFonts w:eastAsia="CIDFont+F1" w:hint="eastAsia"/>
        </w:rPr>
        <w:t>ś</w:t>
      </w:r>
      <w:r w:rsidRPr="00A47694">
        <w:rPr>
          <w:rFonts w:eastAsia="CIDFont+F1"/>
        </w:rPr>
        <w:t>ci od 100-200m</w:t>
      </w:r>
      <w:r w:rsidRPr="00354459">
        <w:rPr>
          <w:rFonts w:eastAsia="CIDFont+F1"/>
          <w:vertAlign w:val="superscript"/>
        </w:rPr>
        <w:t>3</w:t>
      </w:r>
      <w:r w:rsidRPr="00A47694">
        <w:rPr>
          <w:rFonts w:eastAsia="CIDFont+F1"/>
        </w:rPr>
        <w:t>/h, obs</w:t>
      </w:r>
      <w:r w:rsidRPr="00A47694">
        <w:rPr>
          <w:rFonts w:eastAsia="CIDFont+F1" w:hint="eastAsia"/>
        </w:rPr>
        <w:t>ł</w:t>
      </w:r>
      <w:r w:rsidRPr="00A47694">
        <w:rPr>
          <w:rFonts w:eastAsia="CIDFont+F1"/>
        </w:rPr>
        <w:t>uguj</w:t>
      </w:r>
      <w:r w:rsidRPr="00A47694">
        <w:rPr>
          <w:rFonts w:eastAsia="CIDFont+F1" w:hint="eastAsia"/>
        </w:rPr>
        <w:t>ą</w:t>
      </w:r>
      <w:r w:rsidRPr="00A47694">
        <w:rPr>
          <w:rFonts w:eastAsia="CIDFont+F1"/>
        </w:rPr>
        <w:t>ce m.in.: miasto Kielce, Opat</w:t>
      </w:r>
      <w:r w:rsidRPr="00A47694">
        <w:rPr>
          <w:rFonts w:eastAsia="CIDFont+F1" w:hint="eastAsia"/>
        </w:rPr>
        <w:t>ó</w:t>
      </w:r>
      <w:r w:rsidRPr="00A47694">
        <w:rPr>
          <w:rFonts w:eastAsia="CIDFont+F1"/>
        </w:rPr>
        <w:t>w, Bodzentyn</w:t>
      </w:r>
      <w:r w:rsidR="008755A9" w:rsidRPr="00A47694">
        <w:rPr>
          <w:rFonts w:eastAsia="CIDFont+F1"/>
        </w:rPr>
        <w:t xml:space="preserve"> </w:t>
      </w:r>
      <w:r w:rsidRPr="00A47694">
        <w:rPr>
          <w:rFonts w:eastAsia="CIDFont+F1"/>
        </w:rPr>
        <w:t xml:space="preserve">i </w:t>
      </w:r>
      <w:r w:rsidRPr="00A47694">
        <w:rPr>
          <w:rFonts w:eastAsia="CIDFont+F1" w:hint="eastAsia"/>
        </w:rPr>
        <w:t>Ł</w:t>
      </w:r>
      <w:r w:rsidRPr="00A47694">
        <w:rPr>
          <w:rFonts w:eastAsia="CIDFont+F1"/>
        </w:rPr>
        <w:t>ag</w:t>
      </w:r>
      <w:r w:rsidRPr="00A47694">
        <w:rPr>
          <w:rFonts w:eastAsia="CIDFont+F1" w:hint="eastAsia"/>
        </w:rPr>
        <w:t>ó</w:t>
      </w:r>
      <w:r w:rsidRPr="00A47694">
        <w:rPr>
          <w:rFonts w:eastAsia="CIDFont+F1"/>
        </w:rPr>
        <w:t>w. Na obszarze tym wyst</w:t>
      </w:r>
      <w:r w:rsidRPr="00A47694">
        <w:rPr>
          <w:rFonts w:eastAsia="CIDFont+F1" w:hint="eastAsia"/>
        </w:rPr>
        <w:t>ę</w:t>
      </w:r>
      <w:r w:rsidRPr="00A47694">
        <w:rPr>
          <w:rFonts w:eastAsia="CIDFont+F1"/>
        </w:rPr>
        <w:t>puj</w:t>
      </w:r>
      <w:r w:rsidRPr="00A47694">
        <w:rPr>
          <w:rFonts w:eastAsia="CIDFont+F1" w:hint="eastAsia"/>
        </w:rPr>
        <w:t>ą</w:t>
      </w:r>
      <w:r w:rsidRPr="00A47694">
        <w:rPr>
          <w:rFonts w:eastAsia="CIDFont+F1"/>
        </w:rPr>
        <w:t xml:space="preserve"> r</w:t>
      </w:r>
      <w:r w:rsidRPr="00A47694">
        <w:rPr>
          <w:rFonts w:eastAsia="CIDFont+F1" w:hint="eastAsia"/>
        </w:rPr>
        <w:t>ó</w:t>
      </w:r>
      <w:r w:rsidRPr="00A47694">
        <w:rPr>
          <w:rFonts w:eastAsia="CIDFont+F1"/>
        </w:rPr>
        <w:t>wnie</w:t>
      </w:r>
      <w:r w:rsidRPr="00A47694">
        <w:rPr>
          <w:rFonts w:eastAsia="CIDFont+F1" w:hint="eastAsia"/>
        </w:rPr>
        <w:t>ż</w:t>
      </w:r>
      <w:r w:rsidRPr="00A47694">
        <w:rPr>
          <w:rFonts w:eastAsia="CIDFont+F1"/>
        </w:rPr>
        <w:t xml:space="preserve"> rozleg</w:t>
      </w:r>
      <w:r w:rsidRPr="00A47694">
        <w:rPr>
          <w:rFonts w:eastAsia="CIDFont+F1" w:hint="eastAsia"/>
        </w:rPr>
        <w:t>ł</w:t>
      </w:r>
      <w:r w:rsidRPr="00A47694">
        <w:rPr>
          <w:rFonts w:eastAsia="CIDFont+F1"/>
        </w:rPr>
        <w:t>e utwory bezwodne (starszy paleozoik). P</w:t>
      </w:r>
      <w:r w:rsidRPr="00A47694">
        <w:rPr>
          <w:rFonts w:eastAsia="CIDFont+F1" w:hint="eastAsia"/>
        </w:rPr>
        <w:t>ół</w:t>
      </w:r>
      <w:r w:rsidRPr="00A47694">
        <w:rPr>
          <w:rFonts w:eastAsia="CIDFont+F1"/>
        </w:rPr>
        <w:t>nocna</w:t>
      </w:r>
      <w:r w:rsidR="008755A9" w:rsidRPr="00A47694">
        <w:rPr>
          <w:rFonts w:eastAsia="CIDFont+F1"/>
        </w:rPr>
        <w:t xml:space="preserve"> </w:t>
      </w:r>
      <w:r w:rsidRPr="00A47694">
        <w:rPr>
          <w:rFonts w:eastAsia="CIDFont+F1"/>
        </w:rPr>
        <w:t>cz</w:t>
      </w:r>
      <w:r w:rsidRPr="00A47694">
        <w:rPr>
          <w:rFonts w:eastAsia="CIDFont+F1" w:hint="eastAsia"/>
        </w:rPr>
        <w:t>ęść</w:t>
      </w:r>
      <w:r w:rsidRPr="00A47694">
        <w:rPr>
          <w:rFonts w:eastAsia="CIDFont+F1"/>
        </w:rPr>
        <w:t xml:space="preserve"> wojew</w:t>
      </w:r>
      <w:r w:rsidRPr="00A47694">
        <w:rPr>
          <w:rFonts w:eastAsia="CIDFont+F1" w:hint="eastAsia"/>
        </w:rPr>
        <w:t>ó</w:t>
      </w:r>
      <w:r w:rsidRPr="00A47694">
        <w:rPr>
          <w:rFonts w:eastAsia="CIDFont+F1"/>
        </w:rPr>
        <w:t>dztwa posiada natomiast zmienne warunki hydrogeologiczne. Obok utwor</w:t>
      </w:r>
      <w:r w:rsidRPr="00A47694">
        <w:rPr>
          <w:rFonts w:eastAsia="CIDFont+F1" w:hint="eastAsia"/>
        </w:rPr>
        <w:t>ó</w:t>
      </w:r>
      <w:r w:rsidRPr="00A47694">
        <w:rPr>
          <w:rFonts w:eastAsia="CIDFont+F1"/>
        </w:rPr>
        <w:t>w stosunkowo</w:t>
      </w:r>
      <w:r w:rsidR="008755A9" w:rsidRPr="00A47694">
        <w:rPr>
          <w:rFonts w:eastAsia="CIDFont+F1"/>
        </w:rPr>
        <w:t xml:space="preserve"> </w:t>
      </w:r>
      <w:r w:rsidRPr="00A47694">
        <w:rPr>
          <w:rFonts w:eastAsia="CIDFont+F1"/>
        </w:rPr>
        <w:t>zasobnych w wod</w:t>
      </w:r>
      <w:r w:rsidRPr="00A47694">
        <w:rPr>
          <w:rFonts w:eastAsia="CIDFont+F1" w:hint="eastAsia"/>
        </w:rPr>
        <w:t>ę</w:t>
      </w:r>
      <w:r w:rsidRPr="00A47694">
        <w:rPr>
          <w:rFonts w:eastAsia="CIDFont+F1"/>
        </w:rPr>
        <w:t xml:space="preserve"> (piaskowce dolnego triasu i jury oraz wapienie </w:t>
      </w:r>
      <w:r w:rsidRPr="00A47694">
        <w:rPr>
          <w:rFonts w:eastAsia="CIDFont+F1" w:hint="eastAsia"/>
        </w:rPr>
        <w:t>ś</w:t>
      </w:r>
      <w:r w:rsidRPr="00A47694">
        <w:rPr>
          <w:rFonts w:eastAsia="CIDFont+F1"/>
        </w:rPr>
        <w:t>rodkowego triasu i g</w:t>
      </w:r>
      <w:r w:rsidRPr="00A47694">
        <w:rPr>
          <w:rFonts w:eastAsia="CIDFont+F1" w:hint="eastAsia"/>
        </w:rPr>
        <w:t>ó</w:t>
      </w:r>
      <w:r w:rsidRPr="00A47694">
        <w:rPr>
          <w:rFonts w:eastAsia="CIDFont+F1"/>
        </w:rPr>
        <w:t>rnej jury)</w:t>
      </w:r>
      <w:r w:rsidR="001B7AFA" w:rsidRPr="00A47694">
        <w:rPr>
          <w:rFonts w:eastAsia="CIDFont+F1"/>
        </w:rPr>
        <w:t xml:space="preserve"> </w:t>
      </w:r>
      <w:r w:rsidRPr="00A47694">
        <w:rPr>
          <w:rFonts w:eastAsia="CIDFont+F1"/>
        </w:rPr>
        <w:t>wyst</w:t>
      </w:r>
      <w:r w:rsidRPr="00A47694">
        <w:rPr>
          <w:rFonts w:eastAsia="CIDFont+F1" w:hint="eastAsia"/>
        </w:rPr>
        <w:t>ę</w:t>
      </w:r>
      <w:r w:rsidRPr="00A47694">
        <w:rPr>
          <w:rFonts w:eastAsia="CIDFont+F1"/>
        </w:rPr>
        <w:t>puj</w:t>
      </w:r>
      <w:r w:rsidRPr="00A47694">
        <w:rPr>
          <w:rFonts w:eastAsia="CIDFont+F1" w:hint="eastAsia"/>
        </w:rPr>
        <w:t>ą</w:t>
      </w:r>
      <w:r w:rsidRPr="00A47694">
        <w:rPr>
          <w:rFonts w:eastAsia="CIDFont+F1"/>
        </w:rPr>
        <w:t xml:space="preserve"> bezwodne utwory triasu g</w:t>
      </w:r>
      <w:r w:rsidRPr="00A47694">
        <w:rPr>
          <w:rFonts w:eastAsia="CIDFont+F1" w:hint="eastAsia"/>
        </w:rPr>
        <w:t>ó</w:t>
      </w:r>
      <w:r w:rsidRPr="00A47694">
        <w:rPr>
          <w:rFonts w:eastAsia="CIDFont+F1"/>
        </w:rPr>
        <w:t>rnego (</w:t>
      </w:r>
      <w:proofErr w:type="spellStart"/>
      <w:r w:rsidRPr="00A47694">
        <w:rPr>
          <w:rFonts w:eastAsia="CIDFont+F1"/>
        </w:rPr>
        <w:t>ilastomu</w:t>
      </w:r>
      <w:r w:rsidRPr="00A47694">
        <w:rPr>
          <w:rFonts w:eastAsia="CIDFont+F1" w:hint="eastAsia"/>
        </w:rPr>
        <w:t>ł</w:t>
      </w:r>
      <w:r w:rsidRPr="00A47694">
        <w:rPr>
          <w:rFonts w:eastAsia="CIDFont+F1"/>
        </w:rPr>
        <w:t>owcowe</w:t>
      </w:r>
      <w:proofErr w:type="spellEnd"/>
      <w:r w:rsidRPr="00A47694">
        <w:rPr>
          <w:rFonts w:eastAsia="CIDFont+F1"/>
        </w:rPr>
        <w:t>). Najbardziej ustabilizowane warunki</w:t>
      </w:r>
      <w:r w:rsidR="001B7AFA" w:rsidRPr="00A47694">
        <w:rPr>
          <w:rFonts w:eastAsia="CIDFont+F1"/>
        </w:rPr>
        <w:t xml:space="preserve"> </w:t>
      </w:r>
      <w:r w:rsidRPr="00A47694">
        <w:rPr>
          <w:rFonts w:eastAsia="CIDFont+F1"/>
        </w:rPr>
        <w:t>hydrogeologiczne s</w:t>
      </w:r>
      <w:r w:rsidRPr="00A47694">
        <w:rPr>
          <w:rFonts w:eastAsia="CIDFont+F1" w:hint="eastAsia"/>
        </w:rPr>
        <w:t>ą</w:t>
      </w:r>
      <w:r w:rsidRPr="00A47694">
        <w:rPr>
          <w:rFonts w:eastAsia="CIDFont+F1"/>
        </w:rPr>
        <w:t xml:space="preserve"> w cz</w:t>
      </w:r>
      <w:r w:rsidRPr="00A47694">
        <w:rPr>
          <w:rFonts w:eastAsia="CIDFont+F1" w:hint="eastAsia"/>
        </w:rPr>
        <w:t>ęś</w:t>
      </w:r>
      <w:r w:rsidRPr="00A47694">
        <w:rPr>
          <w:rFonts w:eastAsia="CIDFont+F1"/>
        </w:rPr>
        <w:t>ci po</w:t>
      </w:r>
      <w:r w:rsidRPr="00A47694">
        <w:rPr>
          <w:rFonts w:eastAsia="CIDFont+F1" w:hint="eastAsia"/>
        </w:rPr>
        <w:t>ł</w:t>
      </w:r>
      <w:r w:rsidRPr="00A47694">
        <w:rPr>
          <w:rFonts w:eastAsia="CIDFont+F1"/>
        </w:rPr>
        <w:t>udniowozachodniej. Wyst</w:t>
      </w:r>
      <w:r w:rsidRPr="00A47694">
        <w:rPr>
          <w:rFonts w:eastAsia="CIDFont+F1" w:hint="eastAsia"/>
        </w:rPr>
        <w:t>ę</w:t>
      </w:r>
      <w:r w:rsidRPr="00A47694">
        <w:rPr>
          <w:rFonts w:eastAsia="CIDFont+F1"/>
        </w:rPr>
        <w:t>puje tu mo</w:t>
      </w:r>
      <w:r w:rsidRPr="00A47694">
        <w:rPr>
          <w:rFonts w:eastAsia="CIDFont+F1" w:hint="eastAsia"/>
        </w:rPr>
        <w:t>ż</w:t>
      </w:r>
      <w:r w:rsidRPr="00A47694">
        <w:rPr>
          <w:rFonts w:eastAsia="CIDFont+F1"/>
        </w:rPr>
        <w:t>liwo</w:t>
      </w:r>
      <w:r w:rsidRPr="00A47694">
        <w:rPr>
          <w:rFonts w:eastAsia="CIDFont+F1" w:hint="eastAsia"/>
        </w:rPr>
        <w:t>ść</w:t>
      </w:r>
      <w:r w:rsidRPr="00A47694">
        <w:rPr>
          <w:rFonts w:eastAsia="CIDFont+F1"/>
        </w:rPr>
        <w:t xml:space="preserve"> poboru wody ze studni</w:t>
      </w:r>
      <w:r w:rsidR="001B7AFA" w:rsidRPr="00A47694">
        <w:rPr>
          <w:rFonts w:eastAsia="CIDFont+F1"/>
        </w:rPr>
        <w:t xml:space="preserve"> </w:t>
      </w:r>
      <w:r w:rsidRPr="00A47694">
        <w:rPr>
          <w:rFonts w:eastAsia="CIDFont+F1"/>
        </w:rPr>
        <w:t>w ilo</w:t>
      </w:r>
      <w:r w:rsidRPr="00A47694">
        <w:rPr>
          <w:rFonts w:eastAsia="CIDFont+F1" w:hint="eastAsia"/>
        </w:rPr>
        <w:t>ś</w:t>
      </w:r>
      <w:r w:rsidRPr="00A47694">
        <w:rPr>
          <w:rFonts w:eastAsia="CIDFont+F1"/>
        </w:rPr>
        <w:t>ci 100 m</w:t>
      </w:r>
      <w:r w:rsidRPr="00354459">
        <w:rPr>
          <w:rFonts w:eastAsia="CIDFont+F1"/>
          <w:vertAlign w:val="superscript"/>
        </w:rPr>
        <w:t>3</w:t>
      </w:r>
      <w:r w:rsidRPr="00A47694">
        <w:rPr>
          <w:rFonts w:eastAsia="CIDFont+F1"/>
        </w:rPr>
        <w:t>/h. Niedob</w:t>
      </w:r>
      <w:r w:rsidRPr="00A47694">
        <w:rPr>
          <w:rFonts w:eastAsia="CIDFont+F1" w:hint="eastAsia"/>
        </w:rPr>
        <w:t>ó</w:t>
      </w:r>
      <w:r w:rsidRPr="00A47694">
        <w:rPr>
          <w:rFonts w:eastAsia="CIDFont+F1"/>
        </w:rPr>
        <w:t>r (deficyt) w</w:t>
      </w:r>
      <w:r w:rsidRPr="00A47694">
        <w:rPr>
          <w:rFonts w:eastAsia="CIDFont+F1" w:hint="eastAsia"/>
        </w:rPr>
        <w:t>ó</w:t>
      </w:r>
      <w:r w:rsidRPr="00A47694">
        <w:rPr>
          <w:rFonts w:eastAsia="CIDFont+F1"/>
        </w:rPr>
        <w:t>d podziemnych wyst</w:t>
      </w:r>
      <w:r w:rsidRPr="00A47694">
        <w:rPr>
          <w:rFonts w:eastAsia="CIDFont+F1" w:hint="eastAsia"/>
        </w:rPr>
        <w:t>ę</w:t>
      </w:r>
      <w:r w:rsidRPr="00A47694">
        <w:rPr>
          <w:rFonts w:eastAsia="CIDFont+F1"/>
        </w:rPr>
        <w:t>puje w po</w:t>
      </w:r>
      <w:r w:rsidRPr="00A47694">
        <w:rPr>
          <w:rFonts w:eastAsia="CIDFont+F1" w:hint="eastAsia"/>
        </w:rPr>
        <w:t>ł</w:t>
      </w:r>
      <w:r w:rsidRPr="00A47694">
        <w:rPr>
          <w:rFonts w:eastAsia="CIDFont+F1"/>
        </w:rPr>
        <w:t>udniowo-wschodniej cz</w:t>
      </w:r>
      <w:r w:rsidRPr="00A47694">
        <w:rPr>
          <w:rFonts w:eastAsia="CIDFont+F1" w:hint="eastAsia"/>
        </w:rPr>
        <w:t>ęś</w:t>
      </w:r>
      <w:r w:rsidRPr="00A47694">
        <w:rPr>
          <w:rFonts w:eastAsia="CIDFont+F1"/>
        </w:rPr>
        <w:t>ci</w:t>
      </w:r>
      <w:r w:rsidR="001B7AFA" w:rsidRPr="00A47694">
        <w:rPr>
          <w:rFonts w:eastAsia="CIDFont+F1"/>
        </w:rPr>
        <w:t xml:space="preserve"> </w:t>
      </w:r>
      <w:r w:rsidRPr="00A47694">
        <w:rPr>
          <w:rFonts w:eastAsia="CIDFont+F1"/>
        </w:rPr>
        <w:t>wojew</w:t>
      </w:r>
      <w:r w:rsidRPr="00A47694">
        <w:rPr>
          <w:rFonts w:eastAsia="CIDFont+F1" w:hint="eastAsia"/>
        </w:rPr>
        <w:t>ó</w:t>
      </w:r>
      <w:r w:rsidRPr="00A47694">
        <w:rPr>
          <w:rFonts w:eastAsia="CIDFont+F1"/>
        </w:rPr>
        <w:t xml:space="preserve">dztwa (Zapadlisko </w:t>
      </w:r>
      <w:proofErr w:type="spellStart"/>
      <w:r w:rsidRPr="00A47694">
        <w:rPr>
          <w:rFonts w:eastAsia="CIDFont+F1"/>
        </w:rPr>
        <w:t>Przedkarpackie</w:t>
      </w:r>
      <w:proofErr w:type="spellEnd"/>
      <w:r w:rsidRPr="00A47694">
        <w:rPr>
          <w:rFonts w:eastAsia="CIDFont+F1"/>
        </w:rPr>
        <w:t>) na obszarach zalegania i</w:t>
      </w:r>
      <w:r w:rsidRPr="00A47694">
        <w:rPr>
          <w:rFonts w:eastAsia="CIDFont+F1" w:hint="eastAsia"/>
        </w:rPr>
        <w:t>łó</w:t>
      </w:r>
      <w:r w:rsidRPr="00A47694">
        <w:rPr>
          <w:rFonts w:eastAsia="CIDFont+F1"/>
        </w:rPr>
        <w:t xml:space="preserve">w </w:t>
      </w:r>
      <w:proofErr w:type="spellStart"/>
      <w:r w:rsidRPr="00A47694">
        <w:rPr>
          <w:rFonts w:eastAsia="CIDFont+F1"/>
        </w:rPr>
        <w:t>krakowieckich</w:t>
      </w:r>
      <w:proofErr w:type="spellEnd"/>
      <w:r w:rsidRPr="00A47694">
        <w:rPr>
          <w:rFonts w:eastAsia="CIDFont+F1"/>
        </w:rPr>
        <w:t>. Jedynie p</w:t>
      </w:r>
      <w:r w:rsidRPr="00A47694">
        <w:rPr>
          <w:rFonts w:eastAsia="CIDFont+F1" w:hint="eastAsia"/>
        </w:rPr>
        <w:t>ół</w:t>
      </w:r>
      <w:r w:rsidRPr="00A47694">
        <w:rPr>
          <w:rFonts w:eastAsia="CIDFont+F1"/>
        </w:rPr>
        <w:t>nocne</w:t>
      </w:r>
      <w:r w:rsidR="001B7AFA" w:rsidRPr="00A47694">
        <w:rPr>
          <w:rFonts w:eastAsia="CIDFont+F1"/>
        </w:rPr>
        <w:t xml:space="preserve"> </w:t>
      </w:r>
      <w:r w:rsidRPr="00A47694">
        <w:rPr>
          <w:rFonts w:eastAsia="CIDFont+F1"/>
        </w:rPr>
        <w:t>obrze</w:t>
      </w:r>
      <w:r w:rsidRPr="00A47694">
        <w:rPr>
          <w:rFonts w:eastAsia="CIDFont+F1" w:hint="eastAsia"/>
        </w:rPr>
        <w:t>ż</w:t>
      </w:r>
      <w:r w:rsidRPr="00A47694">
        <w:rPr>
          <w:rFonts w:eastAsia="CIDFont+F1"/>
        </w:rPr>
        <w:t>e tego Zapadliska dysponuje zbiornikami o charakterze u</w:t>
      </w:r>
      <w:r w:rsidRPr="00A47694">
        <w:rPr>
          <w:rFonts w:eastAsia="CIDFont+F1" w:hint="eastAsia"/>
        </w:rPr>
        <w:t>ż</w:t>
      </w:r>
      <w:r w:rsidRPr="00A47694">
        <w:rPr>
          <w:rFonts w:eastAsia="CIDFont+F1"/>
        </w:rPr>
        <w:t>ytkowym. Ponadto w rejonie Buska-Zdroju i Solca-Zdroju oraz w</w:t>
      </w:r>
      <w:r w:rsidR="00354459">
        <w:rPr>
          <w:rFonts w:eastAsia="CIDFont+F1"/>
        </w:rPr>
        <w:t> </w:t>
      </w:r>
      <w:r w:rsidRPr="00A47694">
        <w:rPr>
          <w:rFonts w:eastAsia="CIDFont+F1"/>
        </w:rPr>
        <w:t>cz</w:t>
      </w:r>
      <w:r w:rsidRPr="00A47694">
        <w:rPr>
          <w:rFonts w:eastAsia="CIDFont+F1" w:hint="eastAsia"/>
        </w:rPr>
        <w:t>ęś</w:t>
      </w:r>
      <w:r w:rsidRPr="00A47694">
        <w:rPr>
          <w:rFonts w:eastAsia="CIDFont+F1"/>
        </w:rPr>
        <w:t>ci gmin po</w:t>
      </w:r>
      <w:r w:rsidRPr="00A47694">
        <w:rPr>
          <w:rFonts w:eastAsia="CIDFont+F1" w:hint="eastAsia"/>
        </w:rPr>
        <w:t>ł</w:t>
      </w:r>
      <w:r w:rsidRPr="00A47694">
        <w:rPr>
          <w:rFonts w:eastAsia="CIDFont+F1"/>
        </w:rPr>
        <w:t>udniowych wody te s</w:t>
      </w:r>
      <w:r w:rsidRPr="00A47694">
        <w:rPr>
          <w:rFonts w:eastAsia="CIDFont+F1" w:hint="eastAsia"/>
        </w:rPr>
        <w:t>ą</w:t>
      </w:r>
      <w:r w:rsidRPr="00A47694">
        <w:rPr>
          <w:rFonts w:eastAsia="CIDFont+F1"/>
        </w:rPr>
        <w:t xml:space="preserve"> silnie zmineralizowane i nie nadaj</w:t>
      </w:r>
      <w:r w:rsidRPr="00A47694">
        <w:rPr>
          <w:rFonts w:eastAsia="CIDFont+F1" w:hint="eastAsia"/>
        </w:rPr>
        <w:t>ą</w:t>
      </w:r>
      <w:r w:rsidR="001B7AFA" w:rsidRPr="00A47694">
        <w:rPr>
          <w:rFonts w:eastAsia="CIDFont+F1"/>
        </w:rPr>
        <w:t xml:space="preserve"> </w:t>
      </w:r>
      <w:r w:rsidRPr="00A47694">
        <w:rPr>
          <w:rFonts w:eastAsia="CIDFont+F1"/>
        </w:rPr>
        <w:t>si</w:t>
      </w:r>
      <w:r w:rsidRPr="00A47694">
        <w:rPr>
          <w:rFonts w:eastAsia="CIDFont+F1" w:hint="eastAsia"/>
        </w:rPr>
        <w:t>ę</w:t>
      </w:r>
      <w:r w:rsidRPr="00A47694">
        <w:rPr>
          <w:rFonts w:eastAsia="CIDFont+F1"/>
        </w:rPr>
        <w:t xml:space="preserve"> do cel</w:t>
      </w:r>
      <w:r w:rsidRPr="00A47694">
        <w:rPr>
          <w:rFonts w:eastAsia="CIDFont+F1" w:hint="eastAsia"/>
        </w:rPr>
        <w:t>ó</w:t>
      </w:r>
      <w:r w:rsidRPr="00A47694">
        <w:rPr>
          <w:rFonts w:eastAsia="CIDFont+F1"/>
        </w:rPr>
        <w:t>w konsumpcyjnych. Niekt</w:t>
      </w:r>
      <w:r w:rsidRPr="00A47694">
        <w:rPr>
          <w:rFonts w:eastAsia="CIDFont+F1" w:hint="eastAsia"/>
        </w:rPr>
        <w:t>ó</w:t>
      </w:r>
      <w:r w:rsidRPr="00A47694">
        <w:rPr>
          <w:rFonts w:eastAsia="CIDFont+F1"/>
        </w:rPr>
        <w:t>re zasoby w</w:t>
      </w:r>
      <w:r w:rsidRPr="00A47694">
        <w:rPr>
          <w:rFonts w:eastAsia="CIDFont+F1" w:hint="eastAsia"/>
        </w:rPr>
        <w:t>ó</w:t>
      </w:r>
      <w:r w:rsidRPr="00A47694">
        <w:rPr>
          <w:rFonts w:eastAsia="CIDFont+F1"/>
        </w:rPr>
        <w:t>d zmineralizowanych s</w:t>
      </w:r>
      <w:r w:rsidRPr="00A47694">
        <w:rPr>
          <w:rFonts w:eastAsia="CIDFont+F1" w:hint="eastAsia"/>
        </w:rPr>
        <w:t>ą</w:t>
      </w:r>
      <w:r w:rsidRPr="00A47694">
        <w:rPr>
          <w:rFonts w:eastAsia="CIDFont+F1"/>
        </w:rPr>
        <w:t xml:space="preserve"> wykorzystywane jako wody</w:t>
      </w:r>
      <w:r w:rsidR="001B7AFA" w:rsidRPr="00A47694">
        <w:rPr>
          <w:rFonts w:eastAsia="CIDFont+F1"/>
        </w:rPr>
        <w:t xml:space="preserve"> </w:t>
      </w:r>
      <w:r w:rsidRPr="00A47694">
        <w:rPr>
          <w:rFonts w:eastAsia="CIDFont+F1"/>
        </w:rPr>
        <w:t>lecznicze.</w:t>
      </w:r>
      <w:r w:rsidR="00F27951" w:rsidRPr="00354459">
        <w:rPr>
          <w:rStyle w:val="Odwoanieprzypisudolnego"/>
          <w:rFonts w:eastAsia="CIDFont+F1"/>
        </w:rPr>
        <w:footnoteReference w:id="29"/>
      </w:r>
    </w:p>
    <w:p w14:paraId="78313116" w14:textId="77777777" w:rsidR="000050F6" w:rsidRPr="00EB0110" w:rsidRDefault="000050F6" w:rsidP="0084552E">
      <w:pPr>
        <w:pStyle w:val="Mnagl3"/>
        <w:numPr>
          <w:ilvl w:val="2"/>
          <w:numId w:val="80"/>
        </w:numPr>
        <w:outlineLvl w:val="2"/>
      </w:pPr>
      <w:bookmarkStart w:id="57" w:name="_Toc104964922"/>
      <w:r w:rsidRPr="00EB0110">
        <w:t>Wody powierzchniowe</w:t>
      </w:r>
      <w:bookmarkEnd w:id="57"/>
    </w:p>
    <w:p w14:paraId="2C7F918A" w14:textId="2339C0A4" w:rsidR="00CD4D85" w:rsidRPr="00354459" w:rsidRDefault="00CD4D85" w:rsidP="00354459">
      <w:pPr>
        <w:pStyle w:val="Mnormal"/>
      </w:pPr>
      <w:r w:rsidRPr="00354459">
        <w:t xml:space="preserve">Województwo świętokrzyskie leży w całości w dorzeczu Wisły i obejmuje większą część międzyrzecza Wisły i jej lewostronnego dopływu – Pilicy. Obszar ten odwadniany jest przez liczne cieki II, III i wyższego rzędu. Do cieków II rzędu </w:t>
      </w:r>
      <w:r w:rsidRPr="00354459">
        <w:lastRenderedPageBreak/>
        <w:t xml:space="preserve">należą: Nida, Kamienna, Pilica, Czarna Staszowska, Nidzica, </w:t>
      </w:r>
      <w:proofErr w:type="spellStart"/>
      <w:r w:rsidRPr="00354459">
        <w:t>Koprzywianka</w:t>
      </w:r>
      <w:proofErr w:type="spellEnd"/>
      <w:r w:rsidRPr="00354459">
        <w:t>, Opatówka oraz Kanał Strumień.</w:t>
      </w:r>
    </w:p>
    <w:p w14:paraId="0CABE6DE" w14:textId="4D89FA68" w:rsidR="00CD4D85" w:rsidRPr="00354459" w:rsidRDefault="00CD4D85" w:rsidP="00354459">
      <w:pPr>
        <w:pStyle w:val="Mnormal"/>
      </w:pPr>
      <w:r w:rsidRPr="00354459">
        <w:t>Województwo świętokrzyskie jest jednym z mniej zasobnych w</w:t>
      </w:r>
      <w:r w:rsidR="00CA7F67" w:rsidRPr="00354459">
        <w:t xml:space="preserve"> </w:t>
      </w:r>
      <w:r w:rsidRPr="00354459">
        <w:t>wody województw. Zasoby wód powierzchniowych w województwie wyrażone odpływem rocznym wynoszą około 1 890 mln m</w:t>
      </w:r>
      <w:r w:rsidRPr="00354459">
        <w:rPr>
          <w:vertAlign w:val="superscript"/>
        </w:rPr>
        <w:t>3</w:t>
      </w:r>
      <w:r w:rsidRPr="00354459">
        <w:t>. Najwyższą zasobnością spośród świętokrzyskich zlewni II rzędu charakteryzuje się zlewnia rzeki Nidy, dalej rzeka Kamienna. Najniższymi zasobami charakteryzują się zlewnie Opatówki i Nidzicy.</w:t>
      </w:r>
      <w:r w:rsidRPr="00354459">
        <w:rPr>
          <w:rStyle w:val="Odwoanieprzypisudolnego"/>
        </w:rPr>
        <w:footnoteReference w:id="30"/>
      </w:r>
    </w:p>
    <w:p w14:paraId="39C4781D" w14:textId="53D180AA" w:rsidR="00CD4D85" w:rsidRPr="00354459" w:rsidRDefault="00CD4D85" w:rsidP="00354459">
      <w:pPr>
        <w:pStyle w:val="Mnormal"/>
      </w:pPr>
      <w:r w:rsidRPr="00354459">
        <w:t>Źródłem zanieczyszczenia wód powierzchniowych</w:t>
      </w:r>
      <w:r w:rsidR="00CA7F67" w:rsidRPr="00354459">
        <w:t xml:space="preserve"> w świętokrzyskim</w:t>
      </w:r>
      <w:r w:rsidRPr="00354459">
        <w:t>, są</w:t>
      </w:r>
      <w:r w:rsidR="00CA7F67" w:rsidRPr="00354459">
        <w:t xml:space="preserve"> głównie</w:t>
      </w:r>
      <w:r w:rsidRPr="00354459">
        <w:t xml:space="preserve"> ścieki komunalne i</w:t>
      </w:r>
      <w:r w:rsidR="00354459">
        <w:t xml:space="preserve"> </w:t>
      </w:r>
      <w:r w:rsidRPr="00354459">
        <w:t>zanieczyszczenia obszarowe (w przypadku Kielc – okresowe zrzuty do rzek wód opadowych wraz z</w:t>
      </w:r>
      <w:r w:rsidR="00354459">
        <w:t xml:space="preserve"> </w:t>
      </w:r>
      <w:r w:rsidRPr="00354459">
        <w:t>zanieczyszczeniami komunikacyjnymi systemem kanalizacji burzowej). W dalszej kolejności są ścieki pochodzące z</w:t>
      </w:r>
      <w:r w:rsidR="00354459">
        <w:t> </w:t>
      </w:r>
      <w:r w:rsidRPr="00354459">
        <w:t>zakładów przemysłowych.</w:t>
      </w:r>
    </w:p>
    <w:p w14:paraId="2E2F7EDC" w14:textId="240D990C" w:rsidR="00B95C4E" w:rsidRDefault="00B95C4E" w:rsidP="00B95C4E">
      <w:pPr>
        <w:pStyle w:val="Mnormal"/>
      </w:pPr>
      <w:r>
        <w:t>Zgodnie z podziałem na Jednolite Części Wód Powierzchniowych (JCWP) zawartym w aktualnie</w:t>
      </w:r>
      <w:r w:rsidR="000B795D">
        <w:t xml:space="preserve"> </w:t>
      </w:r>
      <w:r>
        <w:t>obowiązującym Planie gospodarowania wodami na obszarze dorzecza Wisły</w:t>
      </w:r>
      <w:r w:rsidR="00354459">
        <w:rPr>
          <w:rStyle w:val="Odwoanieprzypisudolnego"/>
        </w:rPr>
        <w:footnoteReference w:id="31"/>
      </w:r>
      <w:r w:rsidR="00354459">
        <w:t xml:space="preserve"> </w:t>
      </w:r>
      <w:r>
        <w:t>w granicach województwa wyznaczono 192 jednolite części wód powierzchniowych (JCWP).</w:t>
      </w:r>
    </w:p>
    <w:p w14:paraId="68C180FA" w14:textId="332A99EC" w:rsidR="000B795D" w:rsidRDefault="00B95C4E" w:rsidP="000B795D">
      <w:pPr>
        <w:pStyle w:val="Mnormal"/>
      </w:pPr>
      <w:r>
        <w:t>Zgodnie z raportem o stanie środowiska województwa świętokrzyskiego,</w:t>
      </w:r>
      <w:r w:rsidR="000B795D">
        <w:t xml:space="preserve"> </w:t>
      </w:r>
      <w:r>
        <w:t>opublikowanym w 2020 r.</w:t>
      </w:r>
      <w:r w:rsidR="00354459">
        <w:rPr>
          <w:rStyle w:val="Odwoanieprzypisudolnego"/>
        </w:rPr>
        <w:footnoteReference w:id="32"/>
      </w:r>
      <w:r>
        <w:t xml:space="preserve"> badania monitoringowe w roku 2018 wykonano dla 62 JCWP, w tym</w:t>
      </w:r>
      <w:r w:rsidR="000B795D">
        <w:t xml:space="preserve"> </w:t>
      </w:r>
      <w:r>
        <w:t>w 60 JCWP rzecznych i 2 JCWP na zbiornikach zaporowych. Badania prowadzone były w ramach</w:t>
      </w:r>
      <w:r w:rsidR="000B795D">
        <w:t xml:space="preserve"> wszystkich rodzajów monitoringu (diagnostycznego, operacyjnego, monitoringu wód na obszarach chronionych oraz badawczego) w obrębie zlewni rzek: Kamiennej, Wisły, </w:t>
      </w:r>
      <w:proofErr w:type="spellStart"/>
      <w:r w:rsidR="000B795D">
        <w:t>Koprzywianki</w:t>
      </w:r>
      <w:proofErr w:type="spellEnd"/>
      <w:r w:rsidR="000B795D">
        <w:t>, Opatówki, Czarnej Staszowskiej, Nidy, Pilicy i Czarnej Włoszczowskiej.</w:t>
      </w:r>
    </w:p>
    <w:p w14:paraId="11A91ED3" w14:textId="327A655E" w:rsidR="000B795D" w:rsidRDefault="000B795D" w:rsidP="000B795D">
      <w:pPr>
        <w:pStyle w:val="Mnormal"/>
      </w:pPr>
      <w:r>
        <w:t>Stan/potencjał ekologiczny wód oceniono w 42 JCWP (22%) na terenie województwa świętokrzyskiego jako:</w:t>
      </w:r>
    </w:p>
    <w:p w14:paraId="20104BC3" w14:textId="783FE863" w:rsidR="000B795D" w:rsidRDefault="000B795D" w:rsidP="00606F36">
      <w:pPr>
        <w:pStyle w:val="Mlista"/>
      </w:pPr>
      <w:r>
        <w:t>dobry – 4 JCWP - 2%</w:t>
      </w:r>
      <w:r w:rsidR="008E3C67">
        <w:t>;</w:t>
      </w:r>
    </w:p>
    <w:p w14:paraId="2C3739C7" w14:textId="46C30DFC" w:rsidR="000B795D" w:rsidRDefault="000B795D" w:rsidP="00606F36">
      <w:pPr>
        <w:pStyle w:val="Mlista"/>
      </w:pPr>
      <w:r>
        <w:t>umiarkowany - 23 JCWP - 12%</w:t>
      </w:r>
      <w:r w:rsidR="008E3C67">
        <w:t>;</w:t>
      </w:r>
    </w:p>
    <w:p w14:paraId="5DB05B23" w14:textId="43FC454D" w:rsidR="000B795D" w:rsidRDefault="000B795D" w:rsidP="00606F36">
      <w:pPr>
        <w:pStyle w:val="Mlista"/>
      </w:pPr>
      <w:r>
        <w:lastRenderedPageBreak/>
        <w:t>słaby - 13 JCWP - 7%</w:t>
      </w:r>
      <w:r w:rsidR="008E3C67">
        <w:t>;</w:t>
      </w:r>
    </w:p>
    <w:p w14:paraId="51A5315E" w14:textId="4E5D2969" w:rsidR="000B795D" w:rsidRDefault="000B795D" w:rsidP="00606F36">
      <w:pPr>
        <w:pStyle w:val="Mlista"/>
      </w:pPr>
      <w:r>
        <w:t>zły - 2 JCWP - 1%.</w:t>
      </w:r>
    </w:p>
    <w:p w14:paraId="2821F0F8" w14:textId="2ABE4622" w:rsidR="000B795D" w:rsidRDefault="000B795D" w:rsidP="000B795D">
      <w:pPr>
        <w:pStyle w:val="Mnormal"/>
      </w:pPr>
      <w:r>
        <w:t xml:space="preserve">Wskaźnikami biologicznymi, które przekroczyły dopuszczalne normy dla dobrego stanu/potencjału ekologicznego były: ichtiofauna, fitobentos i </w:t>
      </w:r>
      <w:proofErr w:type="spellStart"/>
      <w:r>
        <w:t>makrofity</w:t>
      </w:r>
      <w:proofErr w:type="spellEnd"/>
      <w:r>
        <w:t>, zaś fizykochemicznymi - twardość ogólna, przewodność, wapń, magnez, substancje rozpuszczone, substancje biogenne, w tym azot azotynowy, azot ogólny.</w:t>
      </w:r>
    </w:p>
    <w:p w14:paraId="6EBCFF31" w14:textId="60955433" w:rsidR="00B95C4E" w:rsidRDefault="000B795D" w:rsidP="000B795D">
      <w:pPr>
        <w:pStyle w:val="Mnormal"/>
      </w:pPr>
      <w:r>
        <w:t>Wyniki oceny stanu/potencjału ekologicznego JCWP przedstawiono na poniższym rysunku.</w:t>
      </w:r>
    </w:p>
    <w:p w14:paraId="040689B6" w14:textId="77777777" w:rsidR="00996583" w:rsidRDefault="00996583" w:rsidP="006D0676">
      <w:pPr>
        <w:pStyle w:val="Mnormal"/>
        <w:keepNext/>
        <w:jc w:val="center"/>
      </w:pPr>
      <w:r>
        <w:rPr>
          <w:noProof/>
        </w:rPr>
        <w:drawing>
          <wp:inline distT="0" distB="0" distL="0" distR="0" wp14:anchorId="411B6022" wp14:editId="56709FD1">
            <wp:extent cx="3118885" cy="4227616"/>
            <wp:effectExtent l="0" t="0" r="5715" b="1905"/>
            <wp:docPr id="2" name="Obraz 2" descr="Mapa przedstawia ocenę stanu/potencjału ekologicznego jednolitych części wód powierzchniowych w województwie świętokrzyskim w roku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Mapa przedstawia ocenę stanu/potencjału ekologicznego jednolitych części wód powierzchniowych w województwie świętokrzyskim w roku 2018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4323" cy="4275651"/>
                    </a:xfrm>
                    <a:prstGeom prst="rect">
                      <a:avLst/>
                    </a:prstGeom>
                    <a:noFill/>
                    <a:ln>
                      <a:noFill/>
                    </a:ln>
                  </pic:spPr>
                </pic:pic>
              </a:graphicData>
            </a:graphic>
          </wp:inline>
        </w:drawing>
      </w:r>
    </w:p>
    <w:p w14:paraId="5BCC1E2A" w14:textId="7A9562E1" w:rsidR="000B795D" w:rsidRDefault="00996583" w:rsidP="00BA20A8">
      <w:pPr>
        <w:pStyle w:val="Mpodpistab"/>
      </w:pPr>
      <w:bookmarkStart w:id="58" w:name="_Toc104964867"/>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8</w:t>
      </w:r>
      <w:r w:rsidR="00DF6509">
        <w:rPr>
          <w:noProof/>
        </w:rPr>
        <w:fldChar w:fldCharType="end"/>
      </w:r>
      <w:r>
        <w:t xml:space="preserve">. Ocena stanu/potencjału ekologicznego jednolitych części wód powierzchniowych w województwie świętokrzyskim w roku 2018 </w:t>
      </w:r>
      <w:r>
        <w:rPr>
          <w:iCs/>
        </w:rPr>
        <w:t>(źródło: PMŚ)</w:t>
      </w:r>
      <w:r>
        <w:rPr>
          <w:rStyle w:val="Odwoanieprzypisudolnego"/>
          <w:iCs/>
          <w:szCs w:val="20"/>
        </w:rPr>
        <w:footnoteReference w:id="33"/>
      </w:r>
      <w:bookmarkEnd w:id="58"/>
    </w:p>
    <w:p w14:paraId="4D268FEB" w14:textId="1C107F40" w:rsidR="00996583" w:rsidRPr="00996583" w:rsidRDefault="00996583" w:rsidP="0087629A">
      <w:pPr>
        <w:pStyle w:val="Mnormal"/>
        <w:rPr>
          <w:rFonts w:ascii="Symbol" w:hAnsi="Symbol" w:cs="Symbol"/>
        </w:rPr>
      </w:pPr>
      <w:r>
        <w:t xml:space="preserve">W ciekach naturalnych dobry stan ekologiczny odnotowano w 3 (1,6%) badanych </w:t>
      </w:r>
      <w:r w:rsidR="008E3C67">
        <w:t>JCWP</w:t>
      </w:r>
      <w:r>
        <w:t xml:space="preserve">, stan umiarkowany w 18 </w:t>
      </w:r>
      <w:r w:rsidR="008E3C67">
        <w:t>JCWP</w:t>
      </w:r>
      <w:r>
        <w:t xml:space="preserve"> (9,4%), słaby w 11 </w:t>
      </w:r>
      <w:r w:rsidR="008E3C67">
        <w:t>JCWP</w:t>
      </w:r>
      <w:r>
        <w:t xml:space="preserve"> (5,7%) i zły w 2 </w:t>
      </w:r>
      <w:r w:rsidR="008E3C67">
        <w:t>JCWP</w:t>
      </w:r>
      <w:r>
        <w:t xml:space="preserve"> (1%). Dobry stan ekologiczny osiągnęły wody rzek: </w:t>
      </w:r>
    </w:p>
    <w:p w14:paraId="5B6C154B" w14:textId="7FFDB8CC" w:rsidR="00996583" w:rsidRPr="00996583" w:rsidRDefault="00996583" w:rsidP="00606F36">
      <w:pPr>
        <w:pStyle w:val="Mlista"/>
      </w:pPr>
      <w:r w:rsidRPr="00996583">
        <w:lastRenderedPageBreak/>
        <w:t>w zlewni Kamiennej: początkowy odcinek rzeki Kamiennej i jej dopływ Żarnówka</w:t>
      </w:r>
      <w:r w:rsidR="008E3C67">
        <w:t>;</w:t>
      </w:r>
    </w:p>
    <w:p w14:paraId="5C79BFCD" w14:textId="43A75AF4" w:rsidR="00996583" w:rsidRPr="00996583" w:rsidRDefault="00996583" w:rsidP="00606F36">
      <w:pPr>
        <w:pStyle w:val="Mlista"/>
      </w:pPr>
      <w:r w:rsidRPr="00996583">
        <w:t xml:space="preserve">w zlewni Wisły: Dopływ z </w:t>
      </w:r>
      <w:proofErr w:type="spellStart"/>
      <w:r w:rsidRPr="00996583">
        <w:t>Piskowoli</w:t>
      </w:r>
      <w:proofErr w:type="spellEnd"/>
      <w:r w:rsidRPr="00996583">
        <w:t>.</w:t>
      </w:r>
    </w:p>
    <w:p w14:paraId="45C00858" w14:textId="6D3E7BB5" w:rsidR="00996583" w:rsidRPr="00996583" w:rsidRDefault="00996583" w:rsidP="0087629A">
      <w:pPr>
        <w:pStyle w:val="Mnormal"/>
      </w:pPr>
      <w:r w:rsidRPr="00996583">
        <w:t xml:space="preserve">W ciekach silnie zmienionych dobry potencjał ekologiczny osiągnęła 1 </w:t>
      </w:r>
      <w:r w:rsidR="008E3C67">
        <w:t>JCWP</w:t>
      </w:r>
      <w:r w:rsidRPr="00996583">
        <w:t xml:space="preserve"> (0,5%), umiarkowany wystąpił w 5 </w:t>
      </w:r>
      <w:r w:rsidR="008E3C67">
        <w:t>JCWP</w:t>
      </w:r>
      <w:r w:rsidRPr="00996583">
        <w:t xml:space="preserve"> (2,6%), słaby w 2 </w:t>
      </w:r>
      <w:r w:rsidR="008E3C67">
        <w:t>JCWP</w:t>
      </w:r>
      <w:r w:rsidRPr="00996583">
        <w:t xml:space="preserve"> (1%). Dobry potencjał ekologiczny osiągnął zbiornik Chańcza w zlewni Czarnej Staszowskiej. </w:t>
      </w:r>
    </w:p>
    <w:p w14:paraId="730CEEE2" w14:textId="1E280DF3" w:rsidR="00996583" w:rsidRPr="00996583" w:rsidRDefault="00996583" w:rsidP="0087629A">
      <w:pPr>
        <w:pStyle w:val="Mnormal"/>
      </w:pPr>
      <w:r w:rsidRPr="00996583">
        <w:t xml:space="preserve">Klasyfikacja elementów biologicznych w roku 2018 wykazała klasę II w 6 </w:t>
      </w:r>
      <w:r w:rsidR="008E3C67">
        <w:t>JCWP</w:t>
      </w:r>
      <w:r w:rsidRPr="00996583">
        <w:t xml:space="preserve"> (14%), klasę III w 21 </w:t>
      </w:r>
      <w:r w:rsidR="008E3C67">
        <w:t>JCWP</w:t>
      </w:r>
      <w:r w:rsidRPr="00996583">
        <w:t xml:space="preserve"> (50%), klasę IV w 13 </w:t>
      </w:r>
      <w:r w:rsidR="008E3C67">
        <w:t>JCWP</w:t>
      </w:r>
      <w:r w:rsidRPr="00996583">
        <w:t xml:space="preserve"> (31%) i V w 2 </w:t>
      </w:r>
      <w:r w:rsidR="008E3C67">
        <w:t>JCWP</w:t>
      </w:r>
      <w:r w:rsidR="008E3C67" w:rsidRPr="00996583">
        <w:t xml:space="preserve"> </w:t>
      </w:r>
      <w:r w:rsidRPr="00996583">
        <w:t xml:space="preserve">(5%). Wskaźnikami biologicznymi, które zadecydowały o słabym i złym stanie/potencjale ekologicznym była ichtiofauna, fitobentos i </w:t>
      </w:r>
      <w:proofErr w:type="spellStart"/>
      <w:r w:rsidRPr="00996583">
        <w:t>makrofity</w:t>
      </w:r>
      <w:proofErr w:type="spellEnd"/>
      <w:r w:rsidRPr="00996583">
        <w:t>.</w:t>
      </w:r>
    </w:p>
    <w:p w14:paraId="08AE938C" w14:textId="24F4326E" w:rsidR="00996583" w:rsidRDefault="00996583" w:rsidP="0087629A">
      <w:pPr>
        <w:pStyle w:val="Mnormal"/>
        <w:rPr>
          <w:lang w:eastAsia="en-US"/>
        </w:rPr>
      </w:pPr>
      <w:r w:rsidRPr="00996583">
        <w:rPr>
          <w:lang w:eastAsia="en-US"/>
        </w:rPr>
        <w:t xml:space="preserve">Klasyfikacja elementów fizykochemicznych z grupy 3.1-3.5 wykazała klasę I-II w 8 </w:t>
      </w:r>
      <w:r w:rsidR="008E3C67">
        <w:t>JCWP</w:t>
      </w:r>
      <w:r w:rsidRPr="00996583">
        <w:rPr>
          <w:lang w:eastAsia="en-US"/>
        </w:rPr>
        <w:t xml:space="preserve"> (19%) w pozostałych 35 </w:t>
      </w:r>
      <w:r w:rsidR="008E3C67">
        <w:t>JCWP</w:t>
      </w:r>
      <w:r w:rsidRPr="00996583">
        <w:rPr>
          <w:lang w:eastAsia="en-US"/>
        </w:rPr>
        <w:t xml:space="preserve"> (81%) wartości wskaźników przekraczały dopuszczalne normy dla dobrego stanu/potencjału tj. stan poniżej dobrego, dla: twardości ogólnej, przewodności, wapnia, magnezu, substancji rozpuszczonych, substancji biogennych w tym azotu azotynowego, azotu ogólnego. Elementy fizykochemiczne z grupy 3.6 osiągnęły klasę II we wszystkich 28 badanych </w:t>
      </w:r>
      <w:r w:rsidR="008E3C67">
        <w:t>JCWP</w:t>
      </w:r>
      <w:r>
        <w:rPr>
          <w:lang w:eastAsia="en-US"/>
        </w:rPr>
        <w:t>.</w:t>
      </w:r>
    </w:p>
    <w:p w14:paraId="5AFFACB5" w14:textId="6C45C6B8" w:rsidR="00996583" w:rsidRDefault="00996583" w:rsidP="0087629A">
      <w:pPr>
        <w:pStyle w:val="Mnormal"/>
      </w:pPr>
      <w:r>
        <w:t xml:space="preserve">Ocenę stanu chemicznego jednolitych części wód powierzchniowych dokonano na podstawie analizy wyników pomiarów zanieczyszczeń chemicznych, w tym tzw. substancji priorytetowych w wodzie i biocie. Badaniami stanu chemicznego w roku 2018 objęto 49 </w:t>
      </w:r>
      <w:r w:rsidR="008E3C67">
        <w:t>JCWP</w:t>
      </w:r>
      <w:r>
        <w:t xml:space="preserve"> (26%) na terenie województwa świętokrzyskiego. Ocena stanu chemicznego wykazała we wszystkich badanych </w:t>
      </w:r>
      <w:proofErr w:type="spellStart"/>
      <w:r>
        <w:t>jcwp</w:t>
      </w:r>
      <w:proofErr w:type="spellEnd"/>
      <w:r>
        <w:t xml:space="preserve"> stan poniżej dobrego ze względu na przekroczoną wartość </w:t>
      </w:r>
      <w:proofErr w:type="spellStart"/>
      <w:r>
        <w:t>benzo</w:t>
      </w:r>
      <w:proofErr w:type="spellEnd"/>
      <w:r>
        <w:t>(a)</w:t>
      </w:r>
      <w:proofErr w:type="spellStart"/>
      <w:r>
        <w:t>pirenu</w:t>
      </w:r>
      <w:proofErr w:type="spellEnd"/>
      <w:r>
        <w:t xml:space="preserve"> i </w:t>
      </w:r>
      <w:proofErr w:type="spellStart"/>
      <w:r>
        <w:t>fluorantenu</w:t>
      </w:r>
      <w:proofErr w:type="spellEnd"/>
      <w:r>
        <w:t xml:space="preserve"> w wodzie oraz </w:t>
      </w:r>
      <w:proofErr w:type="spellStart"/>
      <w:r>
        <w:t>difenyloeterów</w:t>
      </w:r>
      <w:proofErr w:type="spellEnd"/>
      <w:r>
        <w:t xml:space="preserve"> bromowanych, </w:t>
      </w:r>
      <w:proofErr w:type="spellStart"/>
      <w:r>
        <w:t>heptachloru</w:t>
      </w:r>
      <w:proofErr w:type="spellEnd"/>
      <w:r>
        <w:t xml:space="preserve"> i rtęci w biocie.</w:t>
      </w:r>
    </w:p>
    <w:p w14:paraId="18B8EA49" w14:textId="357738AC" w:rsidR="00996583" w:rsidRDefault="00996583" w:rsidP="0087629A">
      <w:pPr>
        <w:pStyle w:val="Mnormal"/>
      </w:pPr>
      <w:r>
        <w:t xml:space="preserve">Ocenę ogólną stanu wód jednolitych części wód powierzchniowych na obszarze województwa świętokrzyskiego za rok 2018 wykonano w 61 </w:t>
      </w:r>
      <w:r w:rsidR="008E3C67">
        <w:t>JCWP</w:t>
      </w:r>
      <w:r>
        <w:t xml:space="preserve"> (32%). Ocena ogólna stanu wód wykazała zły stan we wszystkich ocenianych </w:t>
      </w:r>
      <w:proofErr w:type="spellStart"/>
      <w:r>
        <w:t>jcwp</w:t>
      </w:r>
      <w:proofErr w:type="spellEnd"/>
      <w:r>
        <w:t xml:space="preserve">. Ponadto w 1 z badanych </w:t>
      </w:r>
      <w:r w:rsidR="009C54A6">
        <w:t>JCWP</w:t>
      </w:r>
      <w:r>
        <w:t>, z dobrym stanem ekologicznym, nie określono stanu wód z</w:t>
      </w:r>
      <w:r w:rsidR="009C54A6">
        <w:t> </w:t>
      </w:r>
      <w:r>
        <w:t>uwagi na brak badań elementów chemicznych i oceny stanu chemicznego</w:t>
      </w:r>
      <w:r w:rsidR="009C54A6">
        <w:t>.</w:t>
      </w:r>
    </w:p>
    <w:p w14:paraId="70EF441D" w14:textId="595867D5" w:rsidR="000B795D" w:rsidRDefault="00996583" w:rsidP="000B795D">
      <w:pPr>
        <w:pStyle w:val="Mnormal"/>
      </w:pPr>
      <w:r w:rsidRPr="0087629A">
        <w:t xml:space="preserve">Wskaźnikami, które zadecydowały o złym stanie wód były najczęściej elementy biologiczne, w tym ichtiofauna, fitobentos i </w:t>
      </w:r>
      <w:proofErr w:type="spellStart"/>
      <w:r w:rsidRPr="0087629A">
        <w:t>makrofity</w:t>
      </w:r>
      <w:proofErr w:type="spellEnd"/>
      <w:r w:rsidRPr="0087629A">
        <w:t xml:space="preserve">. Wskaźnikami fizykochemicznymi, które najczęściej przekraczały wartości dopuszczalne dla </w:t>
      </w:r>
      <w:r w:rsidRPr="0087629A">
        <w:lastRenderedPageBreak/>
        <w:t xml:space="preserve">stanu dobrego (II klasa) były: twardość ogólna, przewodność, wapń, magnez, substancje rozpuszczone, substancje biogenne w tym azot azotynowy, azot ogólny. Wśród elementów chemicznych jakość wód determinowały wskaźniki: </w:t>
      </w:r>
      <w:proofErr w:type="spellStart"/>
      <w:r w:rsidRPr="0087629A">
        <w:t>benzo</w:t>
      </w:r>
      <w:proofErr w:type="spellEnd"/>
      <w:r w:rsidRPr="0087629A">
        <w:t>(a)</w:t>
      </w:r>
      <w:proofErr w:type="spellStart"/>
      <w:r w:rsidRPr="0087629A">
        <w:t>piren</w:t>
      </w:r>
      <w:proofErr w:type="spellEnd"/>
      <w:r w:rsidRPr="0087629A">
        <w:t xml:space="preserve"> i </w:t>
      </w:r>
      <w:proofErr w:type="spellStart"/>
      <w:r w:rsidRPr="0087629A">
        <w:t>fluoranten</w:t>
      </w:r>
      <w:proofErr w:type="spellEnd"/>
      <w:r w:rsidRPr="0087629A">
        <w:t xml:space="preserve"> w wodzie oraz </w:t>
      </w:r>
      <w:proofErr w:type="spellStart"/>
      <w:r w:rsidRPr="0087629A">
        <w:t>difenyloetery</w:t>
      </w:r>
      <w:proofErr w:type="spellEnd"/>
      <w:r w:rsidRPr="0087629A">
        <w:t xml:space="preserve"> bromowane, </w:t>
      </w:r>
      <w:proofErr w:type="spellStart"/>
      <w:r w:rsidRPr="0087629A">
        <w:t>heptachlor</w:t>
      </w:r>
      <w:proofErr w:type="spellEnd"/>
      <w:r w:rsidRPr="0087629A">
        <w:t xml:space="preserve"> i</w:t>
      </w:r>
      <w:r w:rsidR="009C54A6">
        <w:t> </w:t>
      </w:r>
      <w:r w:rsidRPr="0087629A">
        <w:t xml:space="preserve">rtęć w biocie. </w:t>
      </w:r>
    </w:p>
    <w:p w14:paraId="5CAE8F66" w14:textId="77777777" w:rsidR="00CF310E" w:rsidRDefault="00CF310E" w:rsidP="006D0676">
      <w:pPr>
        <w:pStyle w:val="Mnormal"/>
        <w:keepNext/>
        <w:jc w:val="center"/>
      </w:pPr>
      <w:r>
        <w:rPr>
          <w:noProof/>
        </w:rPr>
        <w:drawing>
          <wp:inline distT="0" distB="0" distL="0" distR="0" wp14:anchorId="3DA8E8B0" wp14:editId="4762D6E4">
            <wp:extent cx="3712113" cy="5469147"/>
            <wp:effectExtent l="0" t="0" r="3175" b="0"/>
            <wp:docPr id="4" name="Obraz 4" descr="Mapa przedstawia ocenę stanu jcwp w województwie świętokrzyskim w roku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Mapa przedstawia ocenę stanu jcwp w województwie świętokrzyskim w roku 2018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40294" cy="5510667"/>
                    </a:xfrm>
                    <a:prstGeom prst="rect">
                      <a:avLst/>
                    </a:prstGeom>
                    <a:noFill/>
                    <a:ln>
                      <a:noFill/>
                    </a:ln>
                  </pic:spPr>
                </pic:pic>
              </a:graphicData>
            </a:graphic>
          </wp:inline>
        </w:drawing>
      </w:r>
    </w:p>
    <w:p w14:paraId="60D3FB8B" w14:textId="0920AE0F" w:rsidR="00CF310E" w:rsidRDefault="00CF310E" w:rsidP="009C54A6">
      <w:pPr>
        <w:pStyle w:val="Mpodpistab"/>
      </w:pPr>
      <w:bookmarkStart w:id="59" w:name="_Toc104964868"/>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9</w:t>
      </w:r>
      <w:r w:rsidR="00DF6509">
        <w:rPr>
          <w:noProof/>
        </w:rPr>
        <w:fldChar w:fldCharType="end"/>
      </w:r>
      <w:r>
        <w:t xml:space="preserve">. Ocena stanu </w:t>
      </w:r>
      <w:proofErr w:type="spellStart"/>
      <w:r>
        <w:t>jcwp</w:t>
      </w:r>
      <w:proofErr w:type="spellEnd"/>
      <w:r>
        <w:t xml:space="preserve"> w województwie świętokrzyskim w roku 2018 </w:t>
      </w:r>
      <w:r>
        <w:rPr>
          <w:iCs/>
        </w:rPr>
        <w:t>(źródło: PMŚ)</w:t>
      </w:r>
      <w:r w:rsidR="0087629A">
        <w:rPr>
          <w:rStyle w:val="Odwoanieprzypisudolnego"/>
          <w:iCs/>
          <w:szCs w:val="20"/>
        </w:rPr>
        <w:footnoteReference w:id="34"/>
      </w:r>
      <w:bookmarkEnd w:id="59"/>
    </w:p>
    <w:p w14:paraId="2E4424DE" w14:textId="77777777" w:rsidR="000050F6" w:rsidRPr="006E3623" w:rsidRDefault="000050F6" w:rsidP="0084552E">
      <w:pPr>
        <w:pStyle w:val="Mnagl3"/>
        <w:numPr>
          <w:ilvl w:val="2"/>
          <w:numId w:val="80"/>
        </w:numPr>
        <w:outlineLvl w:val="2"/>
      </w:pPr>
      <w:bookmarkStart w:id="60" w:name="_Toc104964923"/>
      <w:r w:rsidRPr="006E3623">
        <w:lastRenderedPageBreak/>
        <w:t>Gospodarka wodno-ściekowa</w:t>
      </w:r>
      <w:bookmarkEnd w:id="60"/>
    </w:p>
    <w:p w14:paraId="07471ABD" w14:textId="76AC8913" w:rsidR="000050F6" w:rsidRPr="00111D7A" w:rsidRDefault="000050F6" w:rsidP="001308E7">
      <w:pPr>
        <w:pStyle w:val="Mwyr1"/>
        <w:outlineLvl w:val="9"/>
      </w:pPr>
      <w:bookmarkStart w:id="61" w:name="_Toc67906407"/>
      <w:bookmarkStart w:id="62" w:name="_Toc68775655"/>
      <w:bookmarkStart w:id="63" w:name="_Toc81585239"/>
      <w:r w:rsidRPr="00111D7A">
        <w:t>Zaopatrzenie w wodę</w:t>
      </w:r>
      <w:bookmarkEnd w:id="61"/>
      <w:bookmarkEnd w:id="62"/>
      <w:bookmarkEnd w:id="63"/>
    </w:p>
    <w:p w14:paraId="71326DB0" w14:textId="2D1231C6" w:rsidR="009456D1" w:rsidRPr="00111D7A" w:rsidRDefault="009456D1" w:rsidP="009456D1">
      <w:pPr>
        <w:pStyle w:val="Mnormal"/>
      </w:pPr>
      <w:r w:rsidRPr="00111D7A">
        <w:t>W 2020 roku zużycie wody na potrzeby gospodarki narodowej i ludności w</w:t>
      </w:r>
      <w:r w:rsidR="009C54A6">
        <w:t> </w:t>
      </w:r>
      <w:r w:rsidRPr="00111D7A">
        <w:t xml:space="preserve">województwie </w:t>
      </w:r>
      <w:r w:rsidR="00DE3B1A" w:rsidRPr="00111D7A">
        <w:t>świętokrzyskim</w:t>
      </w:r>
      <w:r w:rsidRPr="00111D7A">
        <w:t xml:space="preserve"> wyniosło </w:t>
      </w:r>
      <w:r w:rsidR="00890CE5" w:rsidRPr="00111D7A">
        <w:t>1 034 367,2</w:t>
      </w:r>
      <w:r w:rsidRPr="00111D7A">
        <w:t xml:space="preserve"> dam</w:t>
      </w:r>
      <w:r w:rsidRPr="00111D7A">
        <w:rPr>
          <w:vertAlign w:val="superscript"/>
        </w:rPr>
        <w:t>3</w:t>
      </w:r>
      <w:r w:rsidR="00890CE5" w:rsidRPr="00111D7A">
        <w:t>. N</w:t>
      </w:r>
      <w:r w:rsidRPr="00111D7A">
        <w:t xml:space="preserve">a potrzeby przemysłu </w:t>
      </w:r>
      <w:r w:rsidR="00890CE5" w:rsidRPr="00111D7A">
        <w:t xml:space="preserve">zużyte zostało </w:t>
      </w:r>
      <w:r w:rsidR="002F07E8" w:rsidRPr="00111D7A">
        <w:t>927 733</w:t>
      </w:r>
      <w:r w:rsidRPr="00111D7A">
        <w:t xml:space="preserve"> dam</w:t>
      </w:r>
      <w:r w:rsidRPr="00111D7A">
        <w:rPr>
          <w:vertAlign w:val="superscript"/>
        </w:rPr>
        <w:t>3</w:t>
      </w:r>
      <w:r w:rsidR="002F07E8" w:rsidRPr="00111D7A">
        <w:t xml:space="preserve">, </w:t>
      </w:r>
      <w:r w:rsidRPr="00111D7A">
        <w:t xml:space="preserve">z czego </w:t>
      </w:r>
      <w:r w:rsidR="002F07E8" w:rsidRPr="00111D7A">
        <w:t>99,42% pochodziło ze źródeł powierzchniowych.</w:t>
      </w:r>
      <w:r w:rsidRPr="00111D7A">
        <w:t xml:space="preserve"> </w:t>
      </w:r>
      <w:r w:rsidR="00890CE5" w:rsidRPr="00111D7A">
        <w:t>W</w:t>
      </w:r>
      <w:r w:rsidRPr="00111D7A">
        <w:t xml:space="preserve"> wyniku eksploatacji sieci wodociągowej </w:t>
      </w:r>
      <w:r w:rsidR="00890CE5" w:rsidRPr="00111D7A">
        <w:t>zużyto 43 287,2</w:t>
      </w:r>
      <w:r w:rsidRPr="00111D7A">
        <w:t xml:space="preserve"> dam</w:t>
      </w:r>
      <w:r w:rsidRPr="00111D7A">
        <w:rPr>
          <w:vertAlign w:val="superscript"/>
        </w:rPr>
        <w:t>3</w:t>
      </w:r>
      <w:r w:rsidRPr="00111D7A">
        <w:t xml:space="preserve"> (w tym eksploatacja sieci wodociągowej – gospodarstwa domowe </w:t>
      </w:r>
      <w:r w:rsidR="00E32D49" w:rsidRPr="00111D7A">
        <w:t>34 976,4</w:t>
      </w:r>
      <w:r w:rsidRPr="00111D7A">
        <w:t xml:space="preserve"> dam</w:t>
      </w:r>
      <w:r w:rsidRPr="00111D7A">
        <w:rPr>
          <w:vertAlign w:val="superscript"/>
        </w:rPr>
        <w:t>3</w:t>
      </w:r>
      <w:r w:rsidRPr="00111D7A">
        <w:t xml:space="preserve">). Pobór wody do sieci wodociągowych w województwie </w:t>
      </w:r>
      <w:r w:rsidR="00E32D49" w:rsidRPr="00111D7A">
        <w:t>świętokrzyskim</w:t>
      </w:r>
      <w:r w:rsidRPr="00111D7A">
        <w:t xml:space="preserve"> pochodzi głównie z ujęć podziemnych </w:t>
      </w:r>
      <w:r w:rsidR="00E32D49" w:rsidRPr="00111D7A">
        <w:t>– 99%. Zużycie wody na jednego mieszkańca ogółem wyniosło 840,9 m</w:t>
      </w:r>
      <w:r w:rsidR="00E32D49" w:rsidRPr="00111D7A">
        <w:rPr>
          <w:vertAlign w:val="superscript"/>
        </w:rPr>
        <w:t>3</w:t>
      </w:r>
      <w:r w:rsidR="00E32D49" w:rsidRPr="00111D7A">
        <w:t xml:space="preserve">, w tym w gospodarstwach </w:t>
      </w:r>
      <w:r w:rsidR="00E32D49" w:rsidRPr="00111D7A">
        <w:rPr>
          <w:rStyle w:val="Odwoanieprzypisudolnego"/>
          <w:vertAlign w:val="baseline"/>
        </w:rPr>
        <w:t>domowych</w:t>
      </w:r>
      <w:r w:rsidR="00E32D49" w:rsidRPr="00111D7A">
        <w:rPr>
          <w:rStyle w:val="Odwoanieprzypisudolnego"/>
        </w:rPr>
        <w:t xml:space="preserve"> </w:t>
      </w:r>
      <w:r w:rsidR="00E32D49" w:rsidRPr="00111D7A">
        <w:t>na</w:t>
      </w:r>
      <w:r w:rsidR="009C54A6">
        <w:t> </w:t>
      </w:r>
      <w:r w:rsidR="00E32D49" w:rsidRPr="00111D7A">
        <w:t>jednego mieszkańca</w:t>
      </w:r>
      <w:r w:rsidR="009C54A6">
        <w:t xml:space="preserve"> </w:t>
      </w:r>
      <w:r w:rsidR="00E32D49" w:rsidRPr="00111D7A">
        <w:t>zużyt</w:t>
      </w:r>
      <w:r w:rsidR="009C54A6">
        <w:t>o</w:t>
      </w:r>
      <w:r w:rsidR="00E32D49" w:rsidRPr="00111D7A">
        <w:t xml:space="preserve"> </w:t>
      </w:r>
      <w:r w:rsidR="00E32D49" w:rsidRPr="00111D7A">
        <w:rPr>
          <w:rStyle w:val="Odwoanieprzypisudolnego"/>
          <w:vertAlign w:val="baseline"/>
        </w:rPr>
        <w:t>28,4</w:t>
      </w:r>
      <w:r w:rsidR="00E32D49" w:rsidRPr="00111D7A">
        <w:t xml:space="preserve"> m</w:t>
      </w:r>
      <w:r w:rsidR="005B6A00" w:rsidRPr="00111D7A">
        <w:t>.</w:t>
      </w:r>
      <w:r w:rsidR="00E32D49" w:rsidRPr="00111D7A">
        <w:rPr>
          <w:vertAlign w:val="superscript"/>
        </w:rPr>
        <w:t>3</w:t>
      </w:r>
    </w:p>
    <w:p w14:paraId="3C77856F" w14:textId="685C7A4E" w:rsidR="009456D1" w:rsidRPr="001308E7" w:rsidRDefault="009456D1" w:rsidP="009456D1">
      <w:pPr>
        <w:pStyle w:val="Mnormal"/>
        <w:rPr>
          <w:vertAlign w:val="subscript"/>
        </w:rPr>
      </w:pPr>
      <w:r w:rsidRPr="00111D7A">
        <w:t xml:space="preserve">Najwyższe zużycie wody </w:t>
      </w:r>
      <w:r w:rsidR="005B6A00" w:rsidRPr="00111D7A">
        <w:t xml:space="preserve">na 1 mieszkańca w gospodarstwach domowych </w:t>
      </w:r>
      <w:r w:rsidR="006945AA" w:rsidRPr="00111D7A">
        <w:t>odnotowano w 2020 r w powiecie m. Kielce - 36</w:t>
      </w:r>
      <w:r w:rsidR="005B6A00" w:rsidRPr="00111D7A">
        <w:t>m</w:t>
      </w:r>
      <w:r w:rsidR="005B6A00" w:rsidRPr="00111D7A">
        <w:rPr>
          <w:vertAlign w:val="superscript"/>
        </w:rPr>
        <w:t>3</w:t>
      </w:r>
      <w:r w:rsidR="001308E7">
        <w:rPr>
          <w:vertAlign w:val="superscript"/>
        </w:rPr>
        <w:t>.</w:t>
      </w:r>
    </w:p>
    <w:p w14:paraId="150A331E" w14:textId="33F6DFBB" w:rsidR="009456D1" w:rsidRPr="00111D7A" w:rsidRDefault="009456D1" w:rsidP="009456D1">
      <w:pPr>
        <w:pStyle w:val="Mnormal"/>
        <w:rPr>
          <w:lang w:eastAsia="ar-SA"/>
        </w:rPr>
      </w:pPr>
      <w:r w:rsidRPr="00111D7A">
        <w:rPr>
          <w:lang w:eastAsia="ar-SA"/>
        </w:rPr>
        <w:t xml:space="preserve">Długość czynnej sieci wodociągowej rozdzielczej w województwie </w:t>
      </w:r>
      <w:r w:rsidR="00675119" w:rsidRPr="00111D7A">
        <w:rPr>
          <w:lang w:eastAsia="ar-SA"/>
        </w:rPr>
        <w:t>świętokrzyskim</w:t>
      </w:r>
      <w:r w:rsidRPr="00111D7A">
        <w:rPr>
          <w:lang w:eastAsia="ar-SA"/>
        </w:rPr>
        <w:t xml:space="preserve"> w 2020 r. wynosiła </w:t>
      </w:r>
      <w:r w:rsidR="00675119" w:rsidRPr="00111D7A">
        <w:rPr>
          <w:lang w:eastAsia="ar-SA"/>
        </w:rPr>
        <w:t>14 496,7</w:t>
      </w:r>
      <w:r w:rsidRPr="00111D7A">
        <w:rPr>
          <w:lang w:eastAsia="ar-SA"/>
        </w:rPr>
        <w:t xml:space="preserve"> km</w:t>
      </w:r>
      <w:r w:rsidR="00FF75EC" w:rsidRPr="00111D7A">
        <w:rPr>
          <w:lang w:eastAsia="ar-SA"/>
        </w:rPr>
        <w:t>, natomiast udział korzystających z sieci wodociągowej wynosił 91,6% (średnia dla Polski - 92,2%).</w:t>
      </w:r>
    </w:p>
    <w:p w14:paraId="26D08842" w14:textId="483933DB" w:rsidR="0068289B" w:rsidRPr="00111D7A" w:rsidRDefault="009456D1" w:rsidP="0068289B">
      <w:pPr>
        <w:pStyle w:val="Mnormal"/>
      </w:pPr>
      <w:r w:rsidRPr="00111D7A">
        <w:t>Do powiatów o najwyższym udziale mieszkańców korzystających z sieci wodociągowej w 20</w:t>
      </w:r>
      <w:r w:rsidR="00FF75EC" w:rsidRPr="00111D7A">
        <w:t>20</w:t>
      </w:r>
      <w:r w:rsidRPr="00111D7A">
        <w:t xml:space="preserve"> roku należał powiat </w:t>
      </w:r>
      <w:r w:rsidR="00FF75EC" w:rsidRPr="00111D7A">
        <w:t>kielecki</w:t>
      </w:r>
      <w:r w:rsidRPr="00111D7A">
        <w:t xml:space="preserve"> (</w:t>
      </w:r>
      <w:r w:rsidR="00FF75EC" w:rsidRPr="00111D7A">
        <w:t>96,1</w:t>
      </w:r>
      <w:r w:rsidRPr="00111D7A">
        <w:t>%).</w:t>
      </w:r>
      <w:r w:rsidRPr="00111D7A">
        <w:rPr>
          <w:rStyle w:val="Odwoanieprzypisudolnego"/>
        </w:rPr>
        <w:footnoteReference w:id="35"/>
      </w:r>
    </w:p>
    <w:p w14:paraId="20700F89" w14:textId="77777777" w:rsidR="000050F6" w:rsidRPr="00111D7A" w:rsidRDefault="000050F6" w:rsidP="001308E7">
      <w:pPr>
        <w:pStyle w:val="Mwyr1"/>
        <w:outlineLvl w:val="9"/>
      </w:pPr>
      <w:bookmarkStart w:id="64" w:name="_Toc67906408"/>
      <w:bookmarkStart w:id="65" w:name="_Toc68775656"/>
      <w:bookmarkStart w:id="66" w:name="_Toc81585240"/>
      <w:r w:rsidRPr="00111D7A">
        <w:t>Odprowadzanie i oczyszczanie ścieków</w:t>
      </w:r>
      <w:bookmarkEnd w:id="64"/>
      <w:bookmarkEnd w:id="65"/>
      <w:bookmarkEnd w:id="66"/>
    </w:p>
    <w:p w14:paraId="09D2AE88" w14:textId="3DA01641" w:rsidR="009456D1" w:rsidRPr="00111D7A" w:rsidRDefault="009456D1" w:rsidP="009456D1">
      <w:pPr>
        <w:pStyle w:val="Mnormal"/>
      </w:pPr>
      <w:r w:rsidRPr="00111D7A">
        <w:t xml:space="preserve">Długość czynnej sieci kanalizacyjnej w 2020 r. w województwie </w:t>
      </w:r>
      <w:r w:rsidR="00621E70" w:rsidRPr="00111D7A">
        <w:t>świętokrzyskim</w:t>
      </w:r>
      <w:r w:rsidR="00FE294D" w:rsidRPr="00111D7A">
        <w:t xml:space="preserve"> </w:t>
      </w:r>
      <w:r w:rsidR="0006082E" w:rsidRPr="00111D7A">
        <w:t xml:space="preserve">wynosiła </w:t>
      </w:r>
      <w:r w:rsidR="00FE294D" w:rsidRPr="00111D7A">
        <w:t>6 594,2</w:t>
      </w:r>
      <w:r w:rsidR="0006082E" w:rsidRPr="00111D7A">
        <w:t xml:space="preserve"> </w:t>
      </w:r>
      <w:r w:rsidR="00FE294D" w:rsidRPr="00111D7A">
        <w:t xml:space="preserve">km, natomiast z sieci kanalizacyjnej korzystało 59,8% </w:t>
      </w:r>
      <w:r w:rsidRPr="00111D7A">
        <w:t>mieszkańców regionu</w:t>
      </w:r>
      <w:r w:rsidR="00FE294D" w:rsidRPr="00111D7A">
        <w:t xml:space="preserve"> (średnia dla Polski - 71,5%)</w:t>
      </w:r>
      <w:r w:rsidRPr="00111D7A">
        <w:t>. Do powiatów o najwyższym udziale mieszkańców korzystających z sieci kanalizacyjnej w 20</w:t>
      </w:r>
      <w:r w:rsidR="00026DFC" w:rsidRPr="00111D7A">
        <w:t>20 r.</w:t>
      </w:r>
      <w:r w:rsidRPr="00111D7A">
        <w:t xml:space="preserve"> należał</w:t>
      </w:r>
      <w:r w:rsidR="00026DFC" w:rsidRPr="00111D7A">
        <w:t>y:</w:t>
      </w:r>
      <w:r w:rsidRPr="00111D7A">
        <w:t xml:space="preserve"> powiat </w:t>
      </w:r>
      <w:r w:rsidR="00026DFC" w:rsidRPr="00111D7A">
        <w:t xml:space="preserve">m. Kielce </w:t>
      </w:r>
      <w:r w:rsidRPr="00111D7A">
        <w:t>(9</w:t>
      </w:r>
      <w:r w:rsidR="00026DFC" w:rsidRPr="00111D7A">
        <w:t>0</w:t>
      </w:r>
      <w:r w:rsidRPr="00111D7A">
        <w:t>%)</w:t>
      </w:r>
      <w:r w:rsidR="00026DFC" w:rsidRPr="00111D7A">
        <w:t>, powiat starachowicki (74%), powiat skarżyski (73%)</w:t>
      </w:r>
      <w:r w:rsidRPr="00111D7A">
        <w:t>. W</w:t>
      </w:r>
      <w:r w:rsidR="0091712E">
        <w:t> </w:t>
      </w:r>
      <w:r w:rsidRPr="00111D7A">
        <w:t>20</w:t>
      </w:r>
      <w:r w:rsidR="00026DFC" w:rsidRPr="00111D7A">
        <w:t>20</w:t>
      </w:r>
      <w:r w:rsidRPr="00111D7A">
        <w:t xml:space="preserve"> roku ogólnospławną siecią kanalizacyjną odprowadzono </w:t>
      </w:r>
      <w:r w:rsidR="00026DFC" w:rsidRPr="00111D7A">
        <w:t>26 040</w:t>
      </w:r>
      <w:r w:rsidRPr="00111D7A">
        <w:t xml:space="preserve"> dam</w:t>
      </w:r>
      <w:r w:rsidRPr="00111D7A">
        <w:rPr>
          <w:vertAlign w:val="superscript"/>
        </w:rPr>
        <w:t>3</w:t>
      </w:r>
      <w:r w:rsidRPr="00111D7A">
        <w:t xml:space="preserve"> ścieków bytowych z gospodarstw domowych oraz z budynków użyteczności publicznej</w:t>
      </w:r>
      <w:r w:rsidR="00026DFC" w:rsidRPr="00111D7A">
        <w:t>.</w:t>
      </w:r>
    </w:p>
    <w:p w14:paraId="727E5286" w14:textId="77B95776" w:rsidR="009456D1" w:rsidRPr="00111D7A" w:rsidRDefault="009456D1" w:rsidP="009456D1">
      <w:pPr>
        <w:pStyle w:val="Mnormal"/>
      </w:pPr>
      <w:r w:rsidRPr="00111D7A">
        <w:t xml:space="preserve">Zgodnie z danymi GUS, wg stanu na </w:t>
      </w:r>
      <w:r w:rsidR="00C751DB" w:rsidRPr="00111D7A">
        <w:t>kwiecień</w:t>
      </w:r>
      <w:r w:rsidRPr="00111D7A">
        <w:t xml:space="preserve"> 202</w:t>
      </w:r>
      <w:r w:rsidR="00C751DB" w:rsidRPr="00111D7A">
        <w:t>2</w:t>
      </w:r>
      <w:r w:rsidRPr="00111D7A">
        <w:t xml:space="preserve"> roku, w województwie </w:t>
      </w:r>
      <w:r w:rsidR="00C751DB" w:rsidRPr="00111D7A">
        <w:t>świętokrzyskim</w:t>
      </w:r>
      <w:r w:rsidRPr="00111D7A">
        <w:t xml:space="preserve"> funkcjonowało </w:t>
      </w:r>
      <w:r w:rsidR="00BD4661">
        <w:t xml:space="preserve">114 </w:t>
      </w:r>
      <w:r w:rsidRPr="00111D7A">
        <w:t xml:space="preserve">oczyszczalni ścieków komunalnych, w tym </w:t>
      </w:r>
      <w:r w:rsidR="00C751DB" w:rsidRPr="00111D7A">
        <w:t>76</w:t>
      </w:r>
      <w:r w:rsidRPr="00111D7A">
        <w:t xml:space="preserve"> </w:t>
      </w:r>
      <w:r w:rsidRPr="00111D7A">
        <w:lastRenderedPageBreak/>
        <w:t xml:space="preserve">oczyszczalni biologicznych i </w:t>
      </w:r>
      <w:r w:rsidR="00C751DB" w:rsidRPr="00111D7A">
        <w:t>38</w:t>
      </w:r>
      <w:r w:rsidRPr="00111D7A">
        <w:t xml:space="preserve"> z podwyższonym usuwaniem biogenów. W 2020 roku na terenie województwa </w:t>
      </w:r>
      <w:r w:rsidR="00C751DB" w:rsidRPr="00111D7A">
        <w:t>świętokrzyskiego</w:t>
      </w:r>
      <w:r w:rsidRPr="00111D7A">
        <w:t xml:space="preserve"> oczyszczono </w:t>
      </w:r>
      <w:r w:rsidR="006804C6" w:rsidRPr="00111D7A">
        <w:t>33 812</w:t>
      </w:r>
      <w:r w:rsidRPr="00111D7A">
        <w:t xml:space="preserve"> dam</w:t>
      </w:r>
      <w:r w:rsidRPr="00111D7A">
        <w:rPr>
          <w:vertAlign w:val="superscript"/>
        </w:rPr>
        <w:t>3</w:t>
      </w:r>
      <w:r w:rsidRPr="00111D7A">
        <w:t xml:space="preserve"> ścieków komunalnych</w:t>
      </w:r>
      <w:r w:rsidR="006804C6" w:rsidRPr="00111D7A">
        <w:t xml:space="preserve">, z czego 81,1% </w:t>
      </w:r>
      <w:r w:rsidRPr="00111D7A">
        <w:t>oczyszczono w oczyszczalniach komunalnych z</w:t>
      </w:r>
      <w:r w:rsidR="0091712E">
        <w:t> </w:t>
      </w:r>
      <w:r w:rsidRPr="00111D7A">
        <w:t xml:space="preserve">podwyższonym usuwaniem biogenów. </w:t>
      </w:r>
      <w:r w:rsidR="00BD4661" w:rsidRPr="00111D7A">
        <w:t xml:space="preserve">W 2020 roku w województwie świętokrzyskim w procesie oczyszczania ścieków komunalnych wytworzono 14 367 Mg </w:t>
      </w:r>
      <w:r w:rsidR="00BD4661">
        <w:t xml:space="preserve">suchej masy </w:t>
      </w:r>
      <w:r w:rsidR="00BD4661" w:rsidRPr="00111D7A">
        <w:t>komunalnych osadów ścieków, z czego</w:t>
      </w:r>
      <w:r w:rsidR="00BD4661">
        <w:t>:</w:t>
      </w:r>
      <w:r w:rsidR="00BD4661" w:rsidRPr="00111D7A">
        <w:t xml:space="preserve"> 34,72% </w:t>
      </w:r>
      <w:r w:rsidR="00BD4661">
        <w:t xml:space="preserve">wykorzystano </w:t>
      </w:r>
      <w:r w:rsidR="00BD4661" w:rsidRPr="00111D7A">
        <w:t>w rolnictwie, 22,93% przekształcono termicznie</w:t>
      </w:r>
      <w:r w:rsidR="00BD4661">
        <w:t xml:space="preserve">, </w:t>
      </w:r>
      <w:r w:rsidR="00C12B88">
        <w:t xml:space="preserve">10,54% było </w:t>
      </w:r>
      <w:r w:rsidR="00C12B88" w:rsidRPr="00C12B88">
        <w:t>czasowo magazynowan</w:t>
      </w:r>
      <w:r w:rsidR="00C12B88">
        <w:t>ych,</w:t>
      </w:r>
      <w:r w:rsidR="00C12B88" w:rsidRPr="00C12B88">
        <w:t xml:space="preserve"> </w:t>
      </w:r>
      <w:r w:rsidR="00BD4661">
        <w:t xml:space="preserve">5,65% </w:t>
      </w:r>
      <w:r w:rsidR="00C12B88">
        <w:t>za</w:t>
      </w:r>
      <w:r w:rsidR="00C12B88" w:rsidRPr="00C12B88">
        <w:t>stosowan</w:t>
      </w:r>
      <w:r w:rsidR="00C12B88">
        <w:t>o</w:t>
      </w:r>
      <w:r w:rsidR="00C12B88" w:rsidRPr="00C12B88">
        <w:t xml:space="preserve"> do uprawy roślin przeznaczonych do produkcji kompostu</w:t>
      </w:r>
      <w:r w:rsidR="00C12B88">
        <w:t>.</w:t>
      </w:r>
    </w:p>
    <w:p w14:paraId="7330C494" w14:textId="52BCD003" w:rsidR="009456D1" w:rsidRPr="00111D7A" w:rsidRDefault="009456D1" w:rsidP="009456D1">
      <w:pPr>
        <w:pStyle w:val="Mnormal"/>
        <w:rPr>
          <w:lang w:eastAsia="ar-SA"/>
        </w:rPr>
      </w:pPr>
      <w:r w:rsidRPr="00111D7A">
        <w:rPr>
          <w:lang w:eastAsia="ar-SA"/>
        </w:rPr>
        <w:t xml:space="preserve">Na terenie województwa </w:t>
      </w:r>
      <w:r w:rsidR="00F229ED" w:rsidRPr="00111D7A">
        <w:rPr>
          <w:lang w:eastAsia="ar-SA"/>
        </w:rPr>
        <w:t>świętokrzyskiego</w:t>
      </w:r>
      <w:r w:rsidRPr="00111D7A">
        <w:rPr>
          <w:lang w:eastAsia="ar-SA"/>
        </w:rPr>
        <w:t xml:space="preserve"> część mieszkańców korzysta ze zbiorników bezodpływowych</w:t>
      </w:r>
      <w:r w:rsidR="00111D7A" w:rsidRPr="00111D7A">
        <w:rPr>
          <w:lang w:eastAsia="ar-SA"/>
        </w:rPr>
        <w:t xml:space="preserve"> - 91 244 szt. </w:t>
      </w:r>
      <w:r w:rsidRPr="00111D7A">
        <w:rPr>
          <w:lang w:eastAsia="ar-SA"/>
        </w:rPr>
        <w:t xml:space="preserve">oraz z przydomowych oczyszczalni ścieków </w:t>
      </w:r>
      <w:r w:rsidR="0091712E">
        <w:rPr>
          <w:lang w:eastAsia="ar-SA"/>
        </w:rPr>
        <w:t xml:space="preserve">- </w:t>
      </w:r>
      <w:r w:rsidR="00111D7A" w:rsidRPr="00111D7A">
        <w:rPr>
          <w:lang w:eastAsia="ar-SA"/>
        </w:rPr>
        <w:t>12 423</w:t>
      </w:r>
      <w:r w:rsidRPr="00111D7A">
        <w:rPr>
          <w:lang w:eastAsia="ar-SA"/>
        </w:rPr>
        <w:t xml:space="preserve"> </w:t>
      </w:r>
      <w:r w:rsidR="00111D7A" w:rsidRPr="00111D7A">
        <w:rPr>
          <w:lang w:eastAsia="ar-SA"/>
        </w:rPr>
        <w:t xml:space="preserve">szt. </w:t>
      </w:r>
      <w:bookmarkStart w:id="67" w:name="_Toc59199712"/>
      <w:r w:rsidR="00111D7A" w:rsidRPr="00111D7A">
        <w:rPr>
          <w:lang w:eastAsia="ar-SA"/>
        </w:rPr>
        <w:t>Ze względu na rozproszoną sieć osadniczą przydomowe oczyszczalnie ścieków są coraz częściej stosowane w regionie.</w:t>
      </w:r>
    </w:p>
    <w:bookmarkEnd w:id="67"/>
    <w:p w14:paraId="6F6996AA" w14:textId="72BDB7E8" w:rsidR="009456D1" w:rsidRDefault="009456D1" w:rsidP="000050F6">
      <w:pPr>
        <w:pStyle w:val="Mnormal"/>
      </w:pPr>
      <w:r w:rsidRPr="00111D7A">
        <w:t>W 20</w:t>
      </w:r>
      <w:r w:rsidR="00B03CE9" w:rsidRPr="00111D7A">
        <w:t>20</w:t>
      </w:r>
      <w:r w:rsidRPr="00111D7A">
        <w:t xml:space="preserve"> r. na terenie województwa </w:t>
      </w:r>
      <w:r w:rsidR="00B03CE9" w:rsidRPr="00111D7A">
        <w:t>świętokrzyskiego</w:t>
      </w:r>
      <w:r w:rsidRPr="00111D7A">
        <w:t xml:space="preserve"> funkcjonowało </w:t>
      </w:r>
      <w:r w:rsidR="00B03CE9" w:rsidRPr="00111D7A">
        <w:t>36</w:t>
      </w:r>
      <w:r w:rsidRPr="00111D7A">
        <w:t xml:space="preserve"> oczyszczalni ścieków przemysłowych, w tym </w:t>
      </w:r>
      <w:r w:rsidR="00B03CE9" w:rsidRPr="00111D7A">
        <w:t>14</w:t>
      </w:r>
      <w:r w:rsidRPr="00111D7A">
        <w:t xml:space="preserve"> oczyszczalni mechanicznych, </w:t>
      </w:r>
      <w:r w:rsidR="00B03CE9" w:rsidRPr="00111D7A">
        <w:t>2</w:t>
      </w:r>
      <w:r w:rsidRPr="00111D7A">
        <w:t xml:space="preserve"> chemiczn</w:t>
      </w:r>
      <w:r w:rsidR="00B03CE9" w:rsidRPr="00111D7A">
        <w:t>e</w:t>
      </w:r>
      <w:r w:rsidRPr="00111D7A">
        <w:t>,</w:t>
      </w:r>
      <w:r w:rsidR="00B03CE9" w:rsidRPr="00111D7A">
        <w:t xml:space="preserve"> 19</w:t>
      </w:r>
      <w:r w:rsidRPr="00111D7A">
        <w:t xml:space="preserve"> biologicznych i </w:t>
      </w:r>
      <w:r w:rsidR="00B03CE9" w:rsidRPr="00111D7A">
        <w:t>1</w:t>
      </w:r>
      <w:r w:rsidRPr="00111D7A">
        <w:t xml:space="preserve"> z podwyższonym oczyszczaniem biogenów. </w:t>
      </w:r>
      <w:r w:rsidR="002F07E8" w:rsidRPr="00111D7A">
        <w:t>W</w:t>
      </w:r>
      <w:r w:rsidR="0091712E">
        <w:t> </w:t>
      </w:r>
      <w:r w:rsidR="002F07E8" w:rsidRPr="00111D7A">
        <w:t xml:space="preserve">2020 r. odprowadzono 958 957 </w:t>
      </w:r>
      <w:r w:rsidR="00B03CE9" w:rsidRPr="00111D7A">
        <w:t>dam</w:t>
      </w:r>
      <w:r w:rsidR="00B03CE9" w:rsidRPr="00111D7A">
        <w:rPr>
          <w:vertAlign w:val="superscript"/>
        </w:rPr>
        <w:t xml:space="preserve">3 </w:t>
      </w:r>
      <w:r w:rsidR="00B03CE9" w:rsidRPr="00111D7A">
        <w:t>ścieków przemysłowych.</w:t>
      </w:r>
    </w:p>
    <w:p w14:paraId="426FB6AE" w14:textId="117EA85D" w:rsidR="00ED4D45" w:rsidRPr="006E3623" w:rsidRDefault="00F70989" w:rsidP="0084552E">
      <w:pPr>
        <w:pStyle w:val="Mnagl2"/>
        <w:numPr>
          <w:ilvl w:val="1"/>
          <w:numId w:val="80"/>
        </w:numPr>
        <w:outlineLvl w:val="1"/>
      </w:pPr>
      <w:bookmarkStart w:id="68" w:name="_Toc104964924"/>
      <w:r w:rsidRPr="006E3623">
        <w:t>Zagrożenia naturalne</w:t>
      </w:r>
      <w:bookmarkEnd w:id="68"/>
    </w:p>
    <w:p w14:paraId="1194D202" w14:textId="77777777" w:rsidR="00ED4D45" w:rsidRDefault="00ED4D45" w:rsidP="001308E7">
      <w:pPr>
        <w:pStyle w:val="Mwyr1"/>
        <w:outlineLvl w:val="9"/>
      </w:pPr>
      <w:r>
        <w:t>Zagrożenie powodzią</w:t>
      </w:r>
    </w:p>
    <w:p w14:paraId="0B58133E" w14:textId="332A714A" w:rsidR="00F95B1B" w:rsidRDefault="00782B2E" w:rsidP="000E1AC2">
      <w:pPr>
        <w:pStyle w:val="Mnormal"/>
        <w:rPr>
          <w:rFonts w:eastAsia="CIDFont+F1"/>
        </w:rPr>
      </w:pPr>
      <w:r w:rsidRPr="00AC7426">
        <w:rPr>
          <w:rFonts w:eastAsia="CIDFont+F1"/>
        </w:rPr>
        <w:t xml:space="preserve">W województwie świętokrzyskim według stanu przedstawionego w </w:t>
      </w:r>
      <w:r w:rsidR="000E1AC2" w:rsidRPr="00AC7426">
        <w:rPr>
          <w:rFonts w:eastAsia="CIDFont+F1"/>
        </w:rPr>
        <w:t>obowi</w:t>
      </w:r>
      <w:r w:rsidR="000E1AC2" w:rsidRPr="00AC7426">
        <w:rPr>
          <w:rFonts w:eastAsia="CIDFont+F1" w:hint="eastAsia"/>
        </w:rPr>
        <w:t>ą</w:t>
      </w:r>
      <w:r w:rsidR="000E1AC2" w:rsidRPr="00AC7426">
        <w:rPr>
          <w:rFonts w:eastAsia="CIDFont+F1"/>
        </w:rPr>
        <w:t>zuj</w:t>
      </w:r>
      <w:r w:rsidR="000E1AC2" w:rsidRPr="00AC7426">
        <w:rPr>
          <w:rFonts w:eastAsia="CIDFont+F1" w:hint="eastAsia"/>
        </w:rPr>
        <w:t>ą</w:t>
      </w:r>
      <w:r w:rsidR="000E1AC2" w:rsidRPr="00AC7426">
        <w:rPr>
          <w:rFonts w:eastAsia="CIDFont+F1"/>
        </w:rPr>
        <w:t>cym Plan</w:t>
      </w:r>
      <w:r w:rsidRPr="00AC7426">
        <w:rPr>
          <w:rFonts w:eastAsia="CIDFont+F1"/>
        </w:rPr>
        <w:t>ie</w:t>
      </w:r>
      <w:r w:rsidR="000E1AC2" w:rsidRPr="00AC7426">
        <w:rPr>
          <w:rFonts w:eastAsia="CIDFont+F1"/>
        </w:rPr>
        <w:t xml:space="preserve"> zarz</w:t>
      </w:r>
      <w:r w:rsidR="000E1AC2" w:rsidRPr="00AC7426">
        <w:rPr>
          <w:rFonts w:eastAsia="CIDFont+F1" w:hint="eastAsia"/>
        </w:rPr>
        <w:t>ą</w:t>
      </w:r>
      <w:r w:rsidR="000E1AC2" w:rsidRPr="00AC7426">
        <w:rPr>
          <w:rFonts w:eastAsia="CIDFont+F1"/>
        </w:rPr>
        <w:t>dzania ryzykiem powodziowym dla obszaru dorzecza Wis</w:t>
      </w:r>
      <w:r w:rsidR="000E1AC2" w:rsidRPr="00AC7426">
        <w:rPr>
          <w:rFonts w:eastAsia="CIDFont+F1" w:hint="eastAsia"/>
        </w:rPr>
        <w:t>ł</w:t>
      </w:r>
      <w:r w:rsidR="000E1AC2" w:rsidRPr="00AC7426">
        <w:rPr>
          <w:rFonts w:eastAsia="CIDFont+F1"/>
        </w:rPr>
        <w:t>y</w:t>
      </w:r>
      <w:r w:rsidRPr="00AC7426">
        <w:rPr>
          <w:rStyle w:val="Odwoanieprzypisudolnego"/>
          <w:rFonts w:eastAsia="CIDFont+F1"/>
        </w:rPr>
        <w:footnoteReference w:id="36"/>
      </w:r>
      <w:r w:rsidRPr="00AC7426">
        <w:rPr>
          <w:rFonts w:eastAsia="CIDFont+F1"/>
        </w:rPr>
        <w:t xml:space="preserve">, a także </w:t>
      </w:r>
      <w:r w:rsidR="000E1AC2" w:rsidRPr="00AC7426">
        <w:rPr>
          <w:rFonts w:eastAsia="CIDFont+F1"/>
        </w:rPr>
        <w:t>mapami zagro</w:t>
      </w:r>
      <w:r w:rsidR="000E1AC2" w:rsidRPr="00AC7426">
        <w:rPr>
          <w:rFonts w:eastAsia="CIDFont+F1" w:hint="eastAsia"/>
        </w:rPr>
        <w:t>ż</w:t>
      </w:r>
      <w:r w:rsidR="000E1AC2" w:rsidRPr="00AC7426">
        <w:rPr>
          <w:rFonts w:eastAsia="CIDFont+F1"/>
        </w:rPr>
        <w:t>enia powodziowego</w:t>
      </w:r>
      <w:r w:rsidR="002803F9" w:rsidRPr="00AC7426">
        <w:rPr>
          <w:rStyle w:val="Odwoanieprzypisudolnego"/>
          <w:rFonts w:eastAsia="CIDFont+F1"/>
        </w:rPr>
        <w:footnoteReference w:id="37"/>
      </w:r>
      <w:r w:rsidR="000E1AC2" w:rsidRPr="00AC7426">
        <w:rPr>
          <w:rFonts w:eastAsia="CIDFont+F1"/>
          <w:sz w:val="14"/>
          <w:szCs w:val="14"/>
        </w:rPr>
        <w:t xml:space="preserve"> </w:t>
      </w:r>
      <w:r w:rsidR="002803F9" w:rsidRPr="00AC7426">
        <w:rPr>
          <w:rFonts w:eastAsia="CIDFont+F1"/>
        </w:rPr>
        <w:t>obszary najbardziej narażone na ryzyko powodzi położone</w:t>
      </w:r>
      <w:r w:rsidR="007E5C04">
        <w:rPr>
          <w:rFonts w:eastAsia="CIDFont+F1"/>
        </w:rPr>
        <w:t xml:space="preserve"> </w:t>
      </w:r>
      <w:r w:rsidR="002803F9" w:rsidRPr="00AC7426">
        <w:rPr>
          <w:rFonts w:eastAsia="CIDFont+F1"/>
        </w:rPr>
        <w:t xml:space="preserve">są w </w:t>
      </w:r>
      <w:r w:rsidR="000E1AC2" w:rsidRPr="00AC7426">
        <w:rPr>
          <w:rFonts w:eastAsia="CIDFont+F1"/>
        </w:rPr>
        <w:t>dolin</w:t>
      </w:r>
      <w:r w:rsidR="00112E5C">
        <w:rPr>
          <w:rFonts w:eastAsia="CIDFont+F1"/>
        </w:rPr>
        <w:t>ie</w:t>
      </w:r>
      <w:r w:rsidR="000E1AC2" w:rsidRPr="00AC7426">
        <w:rPr>
          <w:rFonts w:eastAsia="CIDFont+F1"/>
        </w:rPr>
        <w:t xml:space="preserve"> Wis</w:t>
      </w:r>
      <w:r w:rsidR="000E1AC2" w:rsidRPr="00AC7426">
        <w:rPr>
          <w:rFonts w:eastAsia="CIDFont+F1" w:hint="eastAsia"/>
        </w:rPr>
        <w:t>ł</w:t>
      </w:r>
      <w:r w:rsidR="000E1AC2" w:rsidRPr="00AC7426">
        <w:rPr>
          <w:rFonts w:eastAsia="CIDFont+F1"/>
        </w:rPr>
        <w:t>y i jej lewobrze</w:t>
      </w:r>
      <w:r w:rsidR="000E1AC2" w:rsidRPr="00AC7426">
        <w:rPr>
          <w:rFonts w:eastAsia="CIDFont+F1" w:hint="eastAsia"/>
        </w:rPr>
        <w:t>ż</w:t>
      </w:r>
      <w:r w:rsidR="000E1AC2" w:rsidRPr="00AC7426">
        <w:rPr>
          <w:rFonts w:eastAsia="CIDFont+F1"/>
        </w:rPr>
        <w:t>nych dop</w:t>
      </w:r>
      <w:r w:rsidR="000E1AC2" w:rsidRPr="00AC7426">
        <w:rPr>
          <w:rFonts w:eastAsia="CIDFont+F1" w:hint="eastAsia"/>
        </w:rPr>
        <w:t>ł</w:t>
      </w:r>
      <w:r w:rsidR="000E1AC2" w:rsidRPr="00AC7426">
        <w:rPr>
          <w:rFonts w:eastAsia="CIDFont+F1"/>
        </w:rPr>
        <w:t>yw</w:t>
      </w:r>
      <w:r w:rsidR="000E1AC2" w:rsidRPr="00AC7426">
        <w:rPr>
          <w:rFonts w:eastAsia="CIDFont+F1" w:hint="eastAsia"/>
        </w:rPr>
        <w:t>ó</w:t>
      </w:r>
      <w:r w:rsidR="000E1AC2" w:rsidRPr="00AC7426">
        <w:rPr>
          <w:rFonts w:eastAsia="CIDFont+F1"/>
        </w:rPr>
        <w:t>w, tj. zlewnie Nidy, Czarnej i Kamiennej (Rysunek 10).</w:t>
      </w:r>
    </w:p>
    <w:p w14:paraId="3103841B" w14:textId="77777777" w:rsidR="002803F9" w:rsidRDefault="00F95B1B" w:rsidP="007E5C04">
      <w:pPr>
        <w:pStyle w:val="Mnormal"/>
        <w:keepNext/>
        <w:jc w:val="center"/>
      </w:pPr>
      <w:r>
        <w:rPr>
          <w:noProof/>
        </w:rPr>
        <w:lastRenderedPageBreak/>
        <w:drawing>
          <wp:inline distT="0" distB="0" distL="0" distR="0" wp14:anchorId="175CADA3" wp14:editId="51C3BA56">
            <wp:extent cx="3445841" cy="3641835"/>
            <wp:effectExtent l="0" t="0" r="2540" b="0"/>
            <wp:docPr id="14" name="Obraz 14" descr="Mapa przedstawia obszary narażone na niebezpieczeństwo powodzi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Mapa przedstawia obszary narażone na niebezpieczeństwo powodzi w województwie świętokrzyski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69843" cy="3667203"/>
                    </a:xfrm>
                    <a:prstGeom prst="rect">
                      <a:avLst/>
                    </a:prstGeom>
                    <a:noFill/>
                    <a:ln>
                      <a:noFill/>
                    </a:ln>
                  </pic:spPr>
                </pic:pic>
              </a:graphicData>
            </a:graphic>
          </wp:inline>
        </w:drawing>
      </w:r>
    </w:p>
    <w:p w14:paraId="4F67F421" w14:textId="652842DD" w:rsidR="00F95B1B" w:rsidRDefault="002803F9" w:rsidP="007E5C04">
      <w:pPr>
        <w:pStyle w:val="Mpodpistab"/>
        <w:rPr>
          <w:rFonts w:eastAsia="CIDFont+F1"/>
        </w:rPr>
      </w:pPr>
      <w:bookmarkStart w:id="69" w:name="_Toc104964869"/>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10</w:t>
      </w:r>
      <w:r w:rsidR="00DF6509">
        <w:rPr>
          <w:noProof/>
        </w:rPr>
        <w:fldChar w:fldCharType="end"/>
      </w:r>
      <w:r>
        <w:t>. Obszary narażone na niebezpieczeństwo powodzi w województwie świętokrzyskim</w:t>
      </w:r>
      <w:r>
        <w:rPr>
          <w:rStyle w:val="Odwoanieprzypisudolnego"/>
        </w:rPr>
        <w:footnoteReference w:id="38"/>
      </w:r>
      <w:bookmarkEnd w:id="69"/>
    </w:p>
    <w:p w14:paraId="1071F522" w14:textId="6D75F14B" w:rsidR="002A5C18" w:rsidRDefault="00F95B1B" w:rsidP="007E5C04">
      <w:pPr>
        <w:pStyle w:val="Mnormal"/>
        <w:keepNext/>
        <w:jc w:val="center"/>
      </w:pPr>
      <w:r>
        <w:rPr>
          <w:noProof/>
        </w:rPr>
        <w:drawing>
          <wp:inline distT="0" distB="0" distL="0" distR="0" wp14:anchorId="5C03E701" wp14:editId="50ED8788">
            <wp:extent cx="3799490" cy="3799490"/>
            <wp:effectExtent l="0" t="0" r="0" b="0"/>
            <wp:docPr id="20" name="Obraz 20" descr="Mapa przedstawia obszary szczególnego zagrożenia powodzią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Mapa przedstawia obszary szczególnego zagrożenia powodzią w województwie świętokrzyski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02129" cy="3802129"/>
                    </a:xfrm>
                    <a:prstGeom prst="rect">
                      <a:avLst/>
                    </a:prstGeom>
                    <a:noFill/>
                    <a:ln>
                      <a:noFill/>
                    </a:ln>
                  </pic:spPr>
                </pic:pic>
              </a:graphicData>
            </a:graphic>
          </wp:inline>
        </w:drawing>
      </w:r>
    </w:p>
    <w:p w14:paraId="7B4B0993" w14:textId="38CA73D9" w:rsidR="002A5C18" w:rsidRPr="002803F9" w:rsidRDefault="002A5C18" w:rsidP="007E5C04">
      <w:pPr>
        <w:pStyle w:val="Mpodpistab"/>
      </w:pPr>
      <w:bookmarkStart w:id="70" w:name="_Toc104964870"/>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11</w:t>
      </w:r>
      <w:r w:rsidR="00DF6509">
        <w:rPr>
          <w:noProof/>
        </w:rPr>
        <w:fldChar w:fldCharType="end"/>
      </w:r>
      <w:r>
        <w:t xml:space="preserve">. Obszary szczególnego zagrożenia powodzią w województwie </w:t>
      </w:r>
      <w:r w:rsidR="002803F9">
        <w:t>świętokrzyskim</w:t>
      </w:r>
      <w:r>
        <w:rPr>
          <w:rStyle w:val="Odwoanieprzypisudolnego"/>
        </w:rPr>
        <w:footnoteReference w:id="39"/>
      </w:r>
      <w:bookmarkEnd w:id="70"/>
    </w:p>
    <w:p w14:paraId="20D391A6" w14:textId="3F812A5A" w:rsidR="00ED4D45" w:rsidRDefault="00ED4D45" w:rsidP="001308E7">
      <w:pPr>
        <w:pStyle w:val="Mwyr1"/>
        <w:outlineLvl w:val="9"/>
      </w:pPr>
      <w:bookmarkStart w:id="71" w:name="_Toc79070928"/>
      <w:r w:rsidRPr="00710B57">
        <w:lastRenderedPageBreak/>
        <w:t xml:space="preserve">Zagrożenie </w:t>
      </w:r>
      <w:r>
        <w:t>tzw. podtopienia</w:t>
      </w:r>
      <w:r w:rsidRPr="00710B57">
        <w:t>mi</w:t>
      </w:r>
      <w:bookmarkEnd w:id="71"/>
    </w:p>
    <w:p w14:paraId="5F821B4D" w14:textId="256BB29E" w:rsidR="002A5C18" w:rsidRPr="00AC7426" w:rsidRDefault="002A5C18" w:rsidP="002A5C18">
      <w:pPr>
        <w:pStyle w:val="Mnormal"/>
      </w:pPr>
      <w:r w:rsidRPr="00AC7426">
        <w:rPr>
          <w:lang w:eastAsia="ar-SA"/>
        </w:rPr>
        <w:t>W ostatnich latach coraz częściej występują tzw. podtopienia, których główną przyczyną są intensywne opady deszczu skutkujące nagłymi wezbraniami rzek i</w:t>
      </w:r>
      <w:r w:rsidR="00F356B2">
        <w:rPr>
          <w:lang w:eastAsia="ar-SA"/>
        </w:rPr>
        <w:t> </w:t>
      </w:r>
      <w:r w:rsidRPr="00AC7426">
        <w:rPr>
          <w:lang w:eastAsia="ar-SA"/>
        </w:rPr>
        <w:t xml:space="preserve">potoków. </w:t>
      </w:r>
      <w:r w:rsidRPr="00AC7426">
        <w:t xml:space="preserve">Częstą przyczyną podtopień jest również zły stan techniczny urządzeń hydrotechnicznych, a także ich przepustowość niedostosowana do obecnych warunków hydrologicznych. </w:t>
      </w:r>
    </w:p>
    <w:p w14:paraId="1D5E45B2" w14:textId="06AA5D1B" w:rsidR="002A5C18" w:rsidRPr="00AC7426" w:rsidRDefault="002A5C18" w:rsidP="002A5C18">
      <w:pPr>
        <w:pStyle w:val="Mnormal"/>
      </w:pPr>
      <w:r w:rsidRPr="00AC7426">
        <w:t>Na obszarach miast</w:t>
      </w:r>
      <w:r w:rsidR="00F356B2">
        <w:t>,</w:t>
      </w:r>
      <w:r w:rsidRPr="00AC7426">
        <w:t xml:space="preserve"> tzw. podtopienia wiążą się często z ukształtowaniem powierzchni i</w:t>
      </w:r>
      <w:r w:rsidR="00F356B2">
        <w:t xml:space="preserve"> </w:t>
      </w:r>
      <w:r w:rsidRPr="00AC7426">
        <w:t>sposobem zagospodarowania terenu, a także właściwościami istniejącej infrastruktury (nie tylko hydrotechnicznej).</w:t>
      </w:r>
    </w:p>
    <w:p w14:paraId="649573C7" w14:textId="4FD3E2A2" w:rsidR="00AC7426" w:rsidRDefault="002A5C18" w:rsidP="002A5C18">
      <w:pPr>
        <w:pStyle w:val="Mnormal"/>
      </w:pPr>
      <w:r w:rsidRPr="00AC7426">
        <w:t>W wyniku deszczy nawalnych, coraz większego uszczelniania powierzchni i</w:t>
      </w:r>
      <w:r w:rsidR="00F356B2">
        <w:t> </w:t>
      </w:r>
      <w:r w:rsidRPr="00AC7426">
        <w:t xml:space="preserve">przestarzałych systemów odprowadzania wód opadowych, małe powodzie i tzw. podtopienia dotykają terenów miast, zalewane są przejścia podziemne, a często również całe ulice. </w:t>
      </w:r>
    </w:p>
    <w:p w14:paraId="76CE3EA1" w14:textId="6B5FC42B" w:rsidR="002A5C18" w:rsidRPr="00CE40CE" w:rsidRDefault="002A5C18" w:rsidP="002A5C18">
      <w:pPr>
        <w:pStyle w:val="Mnormal"/>
      </w:pPr>
      <w:r w:rsidRPr="00AC7426">
        <w:t xml:space="preserve">Na stronie </w:t>
      </w:r>
      <w:bookmarkStart w:id="72" w:name="_Hlk103766773"/>
      <w:r w:rsidRPr="00AC7426">
        <w:t xml:space="preserve">PSH </w:t>
      </w:r>
      <w:bookmarkEnd w:id="72"/>
      <w:r w:rsidRPr="00AC7426">
        <w:t xml:space="preserve">zamieszczono informacje </w:t>
      </w:r>
      <w:r w:rsidR="00AC7426" w:rsidRPr="00AC7426">
        <w:t xml:space="preserve">przestrzenne </w:t>
      </w:r>
      <w:r w:rsidRPr="00AC7426">
        <w:t>przedstawiające obszary zagrożone tzw. podtopieniami w obrębie dolin rzecznych i terenów przybrzeżnych rzek (przede wszystkim stanowią je obszary zalewowe i </w:t>
      </w:r>
      <w:proofErr w:type="spellStart"/>
      <w:r w:rsidRPr="00AC7426">
        <w:t>rozlewiskowe</w:t>
      </w:r>
      <w:proofErr w:type="spellEnd"/>
      <w:r w:rsidRPr="00AC7426">
        <w:t xml:space="preserve">, tj. zwykle terasy rzeczne). </w:t>
      </w:r>
      <w:r w:rsidR="00AC7426" w:rsidRPr="00AC7426">
        <w:t>W województwie świętokrzyskim podtopieniami zagrożone są gminy położone w pobliżu głównych cieków województwa, tj.: Kamiennej, Nidy wraz z dopływami, Wisły, Czarnej oraz Pilicy.</w:t>
      </w:r>
    </w:p>
    <w:p w14:paraId="6145ACC2" w14:textId="3000AFE2" w:rsidR="002A5C18" w:rsidRDefault="00F95B1B" w:rsidP="002A5C18">
      <w:pPr>
        <w:pStyle w:val="Mnormal"/>
        <w:keepNext/>
        <w:jc w:val="center"/>
      </w:pPr>
      <w:r>
        <w:rPr>
          <w:noProof/>
        </w:rPr>
        <w:lastRenderedPageBreak/>
        <w:drawing>
          <wp:inline distT="0" distB="0" distL="0" distR="0" wp14:anchorId="364AB5FC" wp14:editId="0DD55985">
            <wp:extent cx="4429125" cy="4429125"/>
            <wp:effectExtent l="0" t="0" r="9525" b="9525"/>
            <wp:docPr id="21" name="Obraz 21" descr="Mapa przedstawia obszary zagrożone tzw. podtopieniami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Mapa przedstawia obszary zagrożone tzw. podtopieniami na terenie województwa świętokrzyskie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29125" cy="4429125"/>
                    </a:xfrm>
                    <a:prstGeom prst="rect">
                      <a:avLst/>
                    </a:prstGeom>
                    <a:noFill/>
                    <a:ln>
                      <a:noFill/>
                    </a:ln>
                  </pic:spPr>
                </pic:pic>
              </a:graphicData>
            </a:graphic>
          </wp:inline>
        </w:drawing>
      </w:r>
    </w:p>
    <w:p w14:paraId="59428281" w14:textId="750FE5BA" w:rsidR="00FE3214" w:rsidRPr="00FE3214" w:rsidRDefault="002A5C18" w:rsidP="00F356B2">
      <w:pPr>
        <w:pStyle w:val="Mpodpistab"/>
      </w:pPr>
      <w:bookmarkStart w:id="73" w:name="_Toc90145050"/>
      <w:bookmarkStart w:id="74" w:name="_Toc98400983"/>
      <w:bookmarkStart w:id="75" w:name="_Toc104964871"/>
      <w:r w:rsidRPr="00CE40CE">
        <w:t xml:space="preserve">Rysunek </w:t>
      </w:r>
      <w:r>
        <w:rPr>
          <w:noProof/>
        </w:rPr>
        <w:fldChar w:fldCharType="begin"/>
      </w:r>
      <w:r>
        <w:rPr>
          <w:noProof/>
        </w:rPr>
        <w:instrText xml:space="preserve"> SEQ Rysunek \* ARABIC </w:instrText>
      </w:r>
      <w:r>
        <w:rPr>
          <w:noProof/>
        </w:rPr>
        <w:fldChar w:fldCharType="separate"/>
      </w:r>
      <w:r w:rsidR="00404B47">
        <w:rPr>
          <w:noProof/>
        </w:rPr>
        <w:t>12</w:t>
      </w:r>
      <w:r>
        <w:rPr>
          <w:noProof/>
        </w:rPr>
        <w:fldChar w:fldCharType="end"/>
      </w:r>
      <w:r w:rsidRPr="00CE40CE">
        <w:t xml:space="preserve">. </w:t>
      </w:r>
      <w:bookmarkStart w:id="76" w:name="_Toc79070762"/>
      <w:r w:rsidRPr="00CE40CE">
        <w:rPr>
          <w:rStyle w:val="POSLodzpodpisZnak"/>
          <w:rFonts w:ascii="Calibri" w:hAnsi="Calibri"/>
        </w:rPr>
        <w:t xml:space="preserve">Obszary zagrożone tzw. podtopieniami na terenie województwa </w:t>
      </w:r>
      <w:r w:rsidR="00F356B2">
        <w:rPr>
          <w:rStyle w:val="POSLodzpodpisZnak"/>
          <w:rFonts w:ascii="Calibri" w:hAnsi="Calibri"/>
        </w:rPr>
        <w:t>świętokrzyskiego</w:t>
      </w:r>
      <w:r w:rsidRPr="00CE40CE">
        <w:rPr>
          <w:rStyle w:val="Odwoanieprzypisudolnego"/>
        </w:rPr>
        <w:footnoteReference w:id="40"/>
      </w:r>
      <w:bookmarkEnd w:id="73"/>
      <w:bookmarkEnd w:id="74"/>
      <w:bookmarkEnd w:id="75"/>
      <w:bookmarkEnd w:id="76"/>
    </w:p>
    <w:p w14:paraId="08036EFB" w14:textId="77777777" w:rsidR="00ED4D45" w:rsidRDefault="00ED4D45" w:rsidP="001308E7">
      <w:pPr>
        <w:pStyle w:val="Mwyr1"/>
        <w:outlineLvl w:val="9"/>
      </w:pPr>
      <w:r w:rsidRPr="00AE05D1">
        <w:t>Osuwiska</w:t>
      </w:r>
    </w:p>
    <w:p w14:paraId="114391A0" w14:textId="6F134163" w:rsidR="00B208A6" w:rsidRDefault="00AC7426" w:rsidP="000050F6">
      <w:pPr>
        <w:pStyle w:val="Mnormal"/>
      </w:pPr>
      <w:r>
        <w:t xml:space="preserve">Obszar województwa świętokrzyskiego narażony jest na ryzyko występowania ruchów masowych, w tym osuwisk. </w:t>
      </w:r>
      <w:r w:rsidR="00B208A6">
        <w:t xml:space="preserve">Projekt </w:t>
      </w:r>
      <w:bookmarkStart w:id="77" w:name="_Hlk103766788"/>
      <w:r w:rsidR="00B208A6">
        <w:t>SOPO</w:t>
      </w:r>
      <w:bookmarkEnd w:id="77"/>
      <w:r w:rsidR="00B208A6">
        <w:t xml:space="preserve"> (system osłony </w:t>
      </w:r>
      <w:proofErr w:type="spellStart"/>
      <w:r w:rsidR="00B208A6">
        <w:t>przeciwosuwiskowej</w:t>
      </w:r>
      <w:proofErr w:type="spellEnd"/>
      <w:r w:rsidR="00B208A6">
        <w:t>) uwzględniając warunki geologiczne jak i dotychczasowe obserwacje wytypował „predysponowane” do powstawania osuwisk obszary. Ponadto, w ramach tego projektu, w wyniku inwentaryzacji rozpoznano, udokumentowano i zaznaczono lokalizację osuwisk zarejestrowanych. Osuwiska zarejestrowane występują w gminie Łączna (między miejscowościami Jęgrzna i</w:t>
      </w:r>
      <w:r w:rsidR="00C66AE6">
        <w:t> </w:t>
      </w:r>
      <w:r w:rsidR="00B208A6">
        <w:t xml:space="preserve">Czerwona Górka), Zagnańsk (na północ od miejscowości Tumlin), Sitkówka-Nowiny (na wschodnim stoku Góry Patrol, przy zachodnim krańcu miejscowości Kowala, przy zachodniej granicy kamieniołomu Kowala) oraz w mieście Kielce (przy ulicy Aleksandrówka). W trakcie dalszych prac, w ramach tego projektu, zweryfikowano i uszczegółowiono lokalizację zjawisk dotyczących ruchów </w:t>
      </w:r>
      <w:r w:rsidR="00B208A6">
        <w:lastRenderedPageBreak/>
        <w:t>masowych. Prace te trwają nadal. W chwili obecnej zrealizowano zamierzenia w</w:t>
      </w:r>
      <w:r w:rsidR="004E2BF0">
        <w:t> </w:t>
      </w:r>
      <w:r w:rsidR="00B208A6">
        <w:t>granicach siedmiu gmin wchodzących w skład obszaru funkcjonalnego. Obejmujący te prace, III etap projektu SOPO, zakończono w gminach: Morawica, Miedziana Góra, Strawczyn, Piekoszów, Chęciny, Górno i Masłów.</w:t>
      </w:r>
      <w:r w:rsidR="00B208A6">
        <w:rPr>
          <w:rStyle w:val="Odwoanieprzypisudolnego"/>
        </w:rPr>
        <w:footnoteReference w:id="41"/>
      </w:r>
    </w:p>
    <w:p w14:paraId="0A2181E5" w14:textId="34EACFDA" w:rsidR="00B208A6" w:rsidRDefault="00B208A6" w:rsidP="000050F6">
      <w:pPr>
        <w:pStyle w:val="Mnormal"/>
      </w:pPr>
      <w:r>
        <w:t>W latach 2003-2005 Akademia Górniczo-Hutnicza im. Stanisława Staszica w</w:t>
      </w:r>
      <w:r w:rsidR="00C66AE6">
        <w:t> </w:t>
      </w:r>
      <w:r>
        <w:t xml:space="preserve">Krakowie przeprowadziła inwentaryzację osuwisk, </w:t>
      </w:r>
      <w:r w:rsidR="00C66AE6">
        <w:t>m.in.</w:t>
      </w:r>
      <w:r>
        <w:t xml:space="preserve"> na terenie województwa świętokrzyskiego. W ramach tych prac zinwentaryzowano 53 osuwiska na terenie 6 powiatów. Najwięcej osuwisk zlokalizowanych jest na terenie powiatu sandomierskiego w dolinie rzeki Wisły (38 osuwisk). Osuwiskami zagrożona jest więc wschodnia i północno-wschodnia część województwa, większość z nich zlokalizowanych jest w gminach położonych na brzegu rzeki Wisły. Są to w</w:t>
      </w:r>
      <w:r w:rsidR="00C66AE6">
        <w:t> </w:t>
      </w:r>
      <w:r>
        <w:t>większości osuwiska zlokalizowane na krawędzi doliny rzecznej.</w:t>
      </w:r>
      <w:r>
        <w:rPr>
          <w:rStyle w:val="Odwoanieprzypisudolnego"/>
        </w:rPr>
        <w:footnoteReference w:id="42"/>
      </w:r>
    </w:p>
    <w:p w14:paraId="3D4B83F3" w14:textId="77777777" w:rsidR="000050F6" w:rsidRPr="00806CB1" w:rsidRDefault="000050F6" w:rsidP="0084552E">
      <w:pPr>
        <w:pStyle w:val="Mnagl2"/>
        <w:numPr>
          <w:ilvl w:val="1"/>
          <w:numId w:val="80"/>
        </w:numPr>
        <w:outlineLvl w:val="1"/>
      </w:pPr>
      <w:bookmarkStart w:id="78" w:name="_Toc81813555"/>
      <w:bookmarkStart w:id="79" w:name="_Toc83991262"/>
      <w:bookmarkStart w:id="80" w:name="_Toc90145067"/>
      <w:bookmarkStart w:id="81" w:name="_Toc98401022"/>
      <w:bookmarkStart w:id="82" w:name="_Toc104964925"/>
      <w:r w:rsidRPr="00806CB1">
        <w:t>Powietrze atmosferyczne</w:t>
      </w:r>
      <w:bookmarkEnd w:id="78"/>
      <w:bookmarkEnd w:id="79"/>
      <w:bookmarkEnd w:id="80"/>
      <w:bookmarkEnd w:id="81"/>
      <w:bookmarkEnd w:id="82"/>
    </w:p>
    <w:p w14:paraId="06B3CBDC" w14:textId="77777777" w:rsidR="00CC0381" w:rsidRDefault="00CC0381" w:rsidP="00CC0381">
      <w:pPr>
        <w:pStyle w:val="Mwyr"/>
        <w:outlineLvl w:val="9"/>
      </w:pPr>
      <w:r w:rsidRPr="00806CB1">
        <w:t>Główne źródła zanieczyszczeń</w:t>
      </w:r>
    </w:p>
    <w:p w14:paraId="3AA06FF1" w14:textId="02168587" w:rsidR="00CC0381" w:rsidRDefault="00CC0381" w:rsidP="00CC0381">
      <w:pPr>
        <w:pStyle w:val="Mnormal"/>
      </w:pPr>
      <w:r w:rsidRPr="00DC6ED3">
        <w:t>Zgodnie z informacją podaną w Rocznej ocenie jakości powietrza za rok 2021, głównym źródłem zanieczyszczenia powietrza w województwie świętokrzyskim jest emisja antropogeniczna pochodząca z sektora komunalno-bytowego (emisja powierzchniowa), mniejszy udział stanowią emisje z transportu (emisja liniowa) oraz z</w:t>
      </w:r>
      <w:r>
        <w:t> </w:t>
      </w:r>
      <w:r w:rsidRPr="00DC6ED3">
        <w:t xml:space="preserve">działalności przemysłowej (emisja punktowa). Znaczący udział w stężeniach zanieczyszczeń w powietrzu na obszarze województwa ma ich napływ z obszaru Polski. </w:t>
      </w:r>
      <w:r>
        <w:t>Lokalnie najistotniejszym ź</w:t>
      </w:r>
      <w:r w:rsidRPr="00DC6ED3">
        <w:t>ródł</w:t>
      </w:r>
      <w:r>
        <w:t>em</w:t>
      </w:r>
      <w:r w:rsidRPr="00DC6ED3">
        <w:t xml:space="preserve"> zanieczyszczeń są </w:t>
      </w:r>
      <w:proofErr w:type="spellStart"/>
      <w:r w:rsidR="00BC2132">
        <w:t>niskosprawne</w:t>
      </w:r>
      <w:proofErr w:type="spellEnd"/>
      <w:r w:rsidR="00BC2132">
        <w:t xml:space="preserve"> </w:t>
      </w:r>
      <w:r w:rsidRPr="00DC6ED3">
        <w:t>indywidualn</w:t>
      </w:r>
      <w:r w:rsidR="00BC2132">
        <w:t>e kotły</w:t>
      </w:r>
      <w:r w:rsidRPr="00DC6ED3">
        <w:t xml:space="preserve"> oraz transport samochodowy, który wpływa na stężenia zanieczyszczeń zwłaszcza na obszarach </w:t>
      </w:r>
      <w:r>
        <w:t xml:space="preserve">dużych miast lub obszarach </w:t>
      </w:r>
      <w:r w:rsidRPr="00DC6ED3">
        <w:t>bezpośrednio sąsiadujących z drogami o dużym natężeniu ruchu. Przemysł zlokalizowany na obszarze województwa świętokrzyskiego</w:t>
      </w:r>
      <w:r>
        <w:t xml:space="preserve"> (</w:t>
      </w:r>
      <w:r w:rsidRPr="00DC6ED3">
        <w:t>głównie energetyka zawodowa</w:t>
      </w:r>
      <w:r>
        <w:t>)</w:t>
      </w:r>
      <w:r w:rsidRPr="00DC6ED3">
        <w:t xml:space="preserve">, ze względu na dużą wysokość </w:t>
      </w:r>
      <w:r>
        <w:t>emitorów</w:t>
      </w:r>
      <w:r w:rsidRPr="00DC6ED3">
        <w:t xml:space="preserve">, </w:t>
      </w:r>
      <w:r w:rsidR="00BC2132">
        <w:t>nie stanowi w kontekście lokalnym źród</w:t>
      </w:r>
      <w:r w:rsidR="00BC0338">
        <w:t>ła</w:t>
      </w:r>
      <w:r w:rsidR="00BC2132">
        <w:t xml:space="preserve"> wpływając</w:t>
      </w:r>
      <w:r w:rsidR="00BC0338">
        <w:t>ego</w:t>
      </w:r>
      <w:r w:rsidR="00BC2132">
        <w:t xml:space="preserve"> na jakość powietrza. E</w:t>
      </w:r>
      <w:r w:rsidRPr="00DC6ED3">
        <w:t>misj</w:t>
      </w:r>
      <w:r w:rsidR="00BC2132">
        <w:t>a</w:t>
      </w:r>
      <w:r w:rsidRPr="00DC6ED3">
        <w:t xml:space="preserve"> niezorganizowan</w:t>
      </w:r>
      <w:r w:rsidR="00BC2132">
        <w:t xml:space="preserve">a </w:t>
      </w:r>
      <w:r w:rsidR="00BC2132">
        <w:lastRenderedPageBreak/>
        <w:t xml:space="preserve">pochodzi przede wszystkim z </w:t>
      </w:r>
      <w:r w:rsidRPr="00DC6ED3">
        <w:t>zakład</w:t>
      </w:r>
      <w:r w:rsidR="00BC2132">
        <w:t>ów</w:t>
      </w:r>
      <w:r w:rsidRPr="00DC6ED3">
        <w:t xml:space="preserve"> przemysłu cementowo-wapienniczego oraz kopalni surowców wapienniczych</w:t>
      </w:r>
      <w:r w:rsidR="00BC2132">
        <w:t>.</w:t>
      </w:r>
    </w:p>
    <w:p w14:paraId="37F35328" w14:textId="5A5ABCB3" w:rsidR="00CC0381" w:rsidRDefault="00CC0381" w:rsidP="00CC0381">
      <w:pPr>
        <w:pStyle w:val="Mnormal"/>
      </w:pPr>
      <w:r w:rsidRPr="005571F2">
        <w:t xml:space="preserve">Na potrzeby Rocznej oceny jakości powietrza przeprowadzono inwentaryzację emisji substancji z poszczególnych ich źródeł czego wynikiem był bilans wielkości emisji </w:t>
      </w:r>
      <w:r>
        <w:t xml:space="preserve">oraz ocena udziału poszczególnych źródeł </w:t>
      </w:r>
      <w:r w:rsidRPr="005571F2">
        <w:t xml:space="preserve">wybranych zanieczyszczeń </w:t>
      </w:r>
      <w:r>
        <w:t xml:space="preserve">na terenie </w:t>
      </w:r>
      <w:r w:rsidRPr="005571F2">
        <w:t>województwa</w:t>
      </w:r>
      <w:r>
        <w:t xml:space="preserve"> </w:t>
      </w:r>
      <w:r w:rsidR="00BC0338">
        <w:t>(Rysunek 13</w:t>
      </w:r>
      <w:r>
        <w:t>)</w:t>
      </w:r>
      <w:r w:rsidRPr="005571F2">
        <w:t>.</w:t>
      </w:r>
    </w:p>
    <w:p w14:paraId="0CCA00DF" w14:textId="77777777" w:rsidR="00CC0381" w:rsidRDefault="00CC0381" w:rsidP="00CC0381">
      <w:pPr>
        <w:pStyle w:val="Mnormal"/>
      </w:pPr>
      <w:r w:rsidRPr="00FB5364">
        <w:rPr>
          <w:noProof/>
        </w:rPr>
        <w:drawing>
          <wp:inline distT="0" distB="0" distL="0" distR="0" wp14:anchorId="76DF015F" wp14:editId="4D274313">
            <wp:extent cx="5715000" cy="2743200"/>
            <wp:effectExtent l="0" t="0" r="0" b="0"/>
            <wp:docPr id="6" name="Wykres 6" descr="Rysunek przedstawia udziały źródeł emisji wybranych substancji w województwie świętokrzyskim">
              <a:extLst xmlns:a="http://schemas.openxmlformats.org/drawingml/2006/main">
                <a:ext uri="{FF2B5EF4-FFF2-40B4-BE49-F238E27FC236}">
                  <a16:creationId xmlns:a16="http://schemas.microsoft.com/office/drawing/2014/main" id="{E0125978-50D3-4259-BE9C-BDC4CF6514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C902E99" w14:textId="32238454" w:rsidR="00CC0381" w:rsidRDefault="00CC0381" w:rsidP="00CC0381">
      <w:pPr>
        <w:pStyle w:val="Mpodpistab"/>
      </w:pPr>
      <w:bookmarkStart w:id="83" w:name="_Ref102742986"/>
      <w:bookmarkStart w:id="84" w:name="_Toc104964872"/>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13</w:t>
      </w:r>
      <w:r w:rsidR="00DF6509">
        <w:rPr>
          <w:noProof/>
        </w:rPr>
        <w:fldChar w:fldCharType="end"/>
      </w:r>
      <w:bookmarkEnd w:id="83"/>
      <w:r>
        <w:t>. Udziały źródeł emisji wybranych substancji w województwie świętokrzyskim</w:t>
      </w:r>
      <w:r>
        <w:rPr>
          <w:rStyle w:val="Odwoanieprzypisudolnego"/>
        </w:rPr>
        <w:footnoteReference w:id="43"/>
      </w:r>
      <w:bookmarkEnd w:id="84"/>
    </w:p>
    <w:p w14:paraId="02587748" w14:textId="764514C1" w:rsidR="00CC0381" w:rsidRDefault="00CC0381" w:rsidP="00CC0381">
      <w:pPr>
        <w:pStyle w:val="Mnormal"/>
      </w:pPr>
      <w:r w:rsidRPr="00EF783A">
        <w:t>W województwie świętokrzyskim głównym źródłem emisji zanieczyszczeń gazowych</w:t>
      </w:r>
      <w:r w:rsidR="00450A43">
        <w:t xml:space="preserve">, m.in. </w:t>
      </w:r>
      <w:r w:rsidRPr="00EF783A">
        <w:t>SO</w:t>
      </w:r>
      <w:r w:rsidRPr="009D3411">
        <w:rPr>
          <w:vertAlign w:val="subscript"/>
        </w:rPr>
        <w:t>X</w:t>
      </w:r>
      <w:r w:rsidRPr="00EF783A">
        <w:t xml:space="preserve"> i NO</w:t>
      </w:r>
      <w:r w:rsidRPr="009D3411">
        <w:rPr>
          <w:vertAlign w:val="subscript"/>
        </w:rPr>
        <w:t>X</w:t>
      </w:r>
      <w:r w:rsidRPr="00EF783A">
        <w:t xml:space="preserve"> jest emisja punktowa, natomiast w przypadku zanieczyszczeń pyłowych (pył </w:t>
      </w:r>
      <w:bookmarkStart w:id="85" w:name="_Hlk103766828"/>
      <w:r w:rsidRPr="00EF783A">
        <w:t>PM10 i PM2,5</w:t>
      </w:r>
      <w:bookmarkEnd w:id="85"/>
      <w:r w:rsidRPr="00EF783A">
        <w:t xml:space="preserve">) oraz zawartego w pyle </w:t>
      </w:r>
      <w:proofErr w:type="spellStart"/>
      <w:r w:rsidRPr="00EF783A">
        <w:t>benzo</w:t>
      </w:r>
      <w:proofErr w:type="spellEnd"/>
      <w:r w:rsidRPr="00EF783A">
        <w:t>(a)</w:t>
      </w:r>
      <w:proofErr w:type="spellStart"/>
      <w:r w:rsidRPr="00EF783A">
        <w:t>pirenu</w:t>
      </w:r>
      <w:proofErr w:type="spellEnd"/>
      <w:r w:rsidRPr="00EF783A">
        <w:t xml:space="preserve"> największy udział ma emisja pochodząca ze źródeł komunalno-bytowych.</w:t>
      </w:r>
    </w:p>
    <w:p w14:paraId="16E4B484" w14:textId="7A548BE0" w:rsidR="00CC0381" w:rsidRDefault="00CC0381" w:rsidP="00CC0381">
      <w:pPr>
        <w:pStyle w:val="Mnormal"/>
      </w:pPr>
      <w:r>
        <w:t xml:space="preserve">W ramach Rocznej oceny </w:t>
      </w:r>
      <w:r w:rsidR="005C47D0">
        <w:t xml:space="preserve">jakości powietrza za rok 2021, </w:t>
      </w:r>
      <w:r>
        <w:t xml:space="preserve">przeanalizowano również udział źródeł emisji z terenu województwa na tle kraju. W tej skali, województwo świętokrzyskie odpowiada za emisję: 5,7% tlenków siarki, 4,4% tlenków azotu, 3,8% pyłu PM10, 3,9% pyłu PM2,5 oraz 3,9% </w:t>
      </w:r>
      <w:proofErr w:type="spellStart"/>
      <w:r>
        <w:t>benzo</w:t>
      </w:r>
      <w:proofErr w:type="spellEnd"/>
      <w:r>
        <w:t>(a)</w:t>
      </w:r>
      <w:proofErr w:type="spellStart"/>
      <w:r>
        <w:t>pirenu</w:t>
      </w:r>
      <w:proofErr w:type="spellEnd"/>
      <w:r>
        <w:t>, co jest analogicznym udziałem w stosunku do udziału powierzchni województwa w ogólnej powierzchni kraju.</w:t>
      </w:r>
    </w:p>
    <w:p w14:paraId="5EEDD7A3" w14:textId="77777777" w:rsidR="00CC0381" w:rsidRDefault="00CC0381" w:rsidP="001308E7">
      <w:pPr>
        <w:pStyle w:val="Mwyr1"/>
        <w:outlineLvl w:val="9"/>
      </w:pPr>
      <w:r w:rsidRPr="006C59EE">
        <w:lastRenderedPageBreak/>
        <w:t>Klasyfikacja stref jakości powietrza</w:t>
      </w:r>
    </w:p>
    <w:p w14:paraId="65767515" w14:textId="077E63E8" w:rsidR="00CC0381" w:rsidRPr="005C47D0" w:rsidRDefault="00CC0381" w:rsidP="005C47D0">
      <w:pPr>
        <w:pStyle w:val="Mnormal"/>
      </w:pPr>
      <w:r w:rsidRPr="005C47D0">
        <w:t xml:space="preserve">Zgodnie z art. 89 ustawy </w:t>
      </w:r>
      <w:r w:rsidR="009F7A28" w:rsidRPr="005C47D0">
        <w:t>POŚ</w:t>
      </w:r>
      <w:r w:rsidR="000E34E6">
        <w:t xml:space="preserve"> </w:t>
      </w:r>
      <w:r w:rsidRPr="005C47D0">
        <w:t xml:space="preserve">Główny Inspektor Ochrony Środowiska dokonuje co roku oceny poziomów substancji w powietrzu w strefach za rok poprzedni. </w:t>
      </w:r>
    </w:p>
    <w:p w14:paraId="0C76A3EA" w14:textId="77777777" w:rsidR="00CC0381" w:rsidRPr="005C47D0" w:rsidRDefault="00CC0381" w:rsidP="005C47D0">
      <w:pPr>
        <w:pStyle w:val="Mnormal"/>
      </w:pPr>
      <w:r w:rsidRPr="005C47D0">
        <w:t>W województwie świętokrzyskim oceny jakości powietrza dokonuje się w dwóch strefach:</w:t>
      </w:r>
    </w:p>
    <w:p w14:paraId="3E7AF018" w14:textId="3E02B710" w:rsidR="00CC0381" w:rsidRDefault="00CC0381" w:rsidP="00606F36">
      <w:pPr>
        <w:pStyle w:val="Mlista"/>
      </w:pPr>
      <w:r>
        <w:t>miasto Kielce (PL2601)</w:t>
      </w:r>
      <w:r w:rsidR="005C47D0">
        <w:t>;</w:t>
      </w:r>
    </w:p>
    <w:p w14:paraId="0D59A961" w14:textId="77777777" w:rsidR="00CC0381" w:rsidRDefault="00CC0381" w:rsidP="00606F36">
      <w:pPr>
        <w:pStyle w:val="Mlista"/>
      </w:pPr>
      <w:r>
        <w:t>strefa świętokrzyska (PL2602)</w:t>
      </w:r>
      <w:r w:rsidRPr="005C47D0">
        <w:rPr>
          <w:vertAlign w:val="superscript"/>
        </w:rPr>
        <w:footnoteReference w:id="44"/>
      </w:r>
    </w:p>
    <w:p w14:paraId="43C3ADDA" w14:textId="07273E7D" w:rsidR="00CC0381" w:rsidRPr="005C47D0" w:rsidRDefault="00CC0381" w:rsidP="005C47D0">
      <w:pPr>
        <w:pStyle w:val="Mnormal"/>
      </w:pPr>
      <w:r w:rsidRPr="005C47D0">
        <w:t>w odniesieniu do wszystkich substancji, dla których obowiązek wynika z</w:t>
      </w:r>
      <w:r w:rsidR="005C47D0">
        <w:t> </w:t>
      </w:r>
      <w:r w:rsidRPr="005C47D0">
        <w:t>rozporządzenia Ministra Klimatu i</w:t>
      </w:r>
      <w:r w:rsidR="00161238">
        <w:t xml:space="preserve"> </w:t>
      </w:r>
      <w:r w:rsidRPr="005C47D0">
        <w:t>Środowiska z dnia 11 grudnia 2020 roku w</w:t>
      </w:r>
      <w:r w:rsidR="005C47D0">
        <w:t> </w:t>
      </w:r>
      <w:r w:rsidRPr="005C47D0">
        <w:t>sprawie dokonywania oceny poziomów substancji w powietrzu</w:t>
      </w:r>
      <w:r w:rsidR="00161238">
        <w:rPr>
          <w:rStyle w:val="Odwoanieprzypisudolnego"/>
        </w:rPr>
        <w:footnoteReference w:id="45"/>
      </w:r>
      <w:r w:rsidRPr="005C47D0">
        <w:t>. W</w:t>
      </w:r>
      <w:r w:rsidR="00161238">
        <w:t xml:space="preserve"> </w:t>
      </w:r>
      <w:r w:rsidRPr="005C47D0">
        <w:t>obu strefach dokonuje się oceny z uwzględnieniem kryterium ochrony zdrowia ludzi i dodatkowo w strefie świętokrzyskiej jakość powietrza oceniania jest z uwzględnieniem kryterium ochrony roślin.</w:t>
      </w:r>
    </w:p>
    <w:p w14:paraId="44F16634" w14:textId="3AFCA68D" w:rsidR="00CC0381" w:rsidRPr="005C47D0" w:rsidRDefault="00CC0381" w:rsidP="005C47D0">
      <w:pPr>
        <w:pStyle w:val="Mnormal"/>
      </w:pPr>
      <w:r w:rsidRPr="005C47D0">
        <w:t>Klasyfikacji stref dokonuje się według określonych kryteriów (poziom dopuszczalny, docelowy, poziom celu długoterminowego) wynikających z rozporządzenia Ministra Środowiska w sprawie poziomów niektórych substancji w powietrzu</w:t>
      </w:r>
      <w:r w:rsidRPr="009F567B">
        <w:rPr>
          <w:rStyle w:val="Odwoanieprzypisudolnego"/>
        </w:rPr>
        <w:footnoteReference w:id="46"/>
      </w:r>
      <w:r w:rsidR="009F567B">
        <w:t>.</w:t>
      </w:r>
      <w:r w:rsidRPr="009F567B">
        <w:t xml:space="preserve"> </w:t>
      </w:r>
      <w:r w:rsidRPr="005C47D0">
        <w:t xml:space="preserve">Wykonana klasyfikacja stanowi podstawę określenia potrzeby podjęcia działań służących </w:t>
      </w:r>
      <w:r w:rsidRPr="009F567B">
        <w:t xml:space="preserve">poprawie stanu jakości powietrza w strefach. Wyniki ostatniej klasyfikacji </w:t>
      </w:r>
      <w:r w:rsidR="008719B3">
        <w:t xml:space="preserve">(Tabela 1) </w:t>
      </w:r>
      <w:r w:rsidRPr="009F567B">
        <w:t>w strefach województwa</w:t>
      </w:r>
      <w:r w:rsidRPr="005C47D0">
        <w:t xml:space="preserve"> świętokrzyskiego wykonane za rok 2021</w:t>
      </w:r>
      <w:r w:rsidR="009F567B">
        <w:t>,</w:t>
      </w:r>
      <w:r w:rsidRPr="005C47D0">
        <w:t xml:space="preserve"> ze względu na ochronę zdrowia ludzi wykazały wystąpienie w obu strefach:</w:t>
      </w:r>
    </w:p>
    <w:p w14:paraId="7BEAA2D7" w14:textId="1C176B54" w:rsidR="00CC0381" w:rsidRDefault="00CC0381" w:rsidP="00606F36">
      <w:pPr>
        <w:pStyle w:val="Mlista"/>
      </w:pPr>
      <w:r>
        <w:t>przekroczenia poziomu dopuszczalnego określonego dla pyłu zawieszonego PM10 dla stężeń 24-godzinnych (klasa C)</w:t>
      </w:r>
      <w:r w:rsidR="009F567B">
        <w:t>;</w:t>
      </w:r>
    </w:p>
    <w:p w14:paraId="73761D05" w14:textId="62D69BB8" w:rsidR="00CC0381" w:rsidRDefault="00CC0381" w:rsidP="00606F36">
      <w:pPr>
        <w:pStyle w:val="Mlista"/>
      </w:pPr>
      <w:r>
        <w:t xml:space="preserve">przekroczenia poziomu docelowego </w:t>
      </w:r>
      <w:proofErr w:type="spellStart"/>
      <w:r>
        <w:t>benzo</w:t>
      </w:r>
      <w:proofErr w:type="spellEnd"/>
      <w:r>
        <w:t>(a)</w:t>
      </w:r>
      <w:proofErr w:type="spellStart"/>
      <w:r>
        <w:t>pirenu</w:t>
      </w:r>
      <w:proofErr w:type="spellEnd"/>
      <w:r>
        <w:t xml:space="preserve"> w pyle zawieszonym PM10 (klasa C)</w:t>
      </w:r>
      <w:r w:rsidR="009F567B">
        <w:t>;</w:t>
      </w:r>
    </w:p>
    <w:p w14:paraId="15444008" w14:textId="46EA2FDD" w:rsidR="00CC0381" w:rsidRDefault="00CC0381" w:rsidP="00606F36">
      <w:pPr>
        <w:pStyle w:val="Mlista"/>
      </w:pPr>
      <w:r>
        <w:t>przekroczenia poziomu dopuszczalnego pyłu zawieszonego PM2,5 w</w:t>
      </w:r>
      <w:r w:rsidR="009F567B">
        <w:t> </w:t>
      </w:r>
      <w:r>
        <w:t>klasyfikacji podstawowej fazy II (klasa C1)</w:t>
      </w:r>
      <w:r w:rsidR="009F567B">
        <w:t>;</w:t>
      </w:r>
    </w:p>
    <w:p w14:paraId="76592614" w14:textId="77777777" w:rsidR="00CC0381" w:rsidRDefault="00CC0381" w:rsidP="00606F36">
      <w:pPr>
        <w:pStyle w:val="Mlista"/>
      </w:pPr>
      <w:r>
        <w:t>przekroczenia poziomu celu długoterminowego określonego dla ozonu (klasa D2).</w:t>
      </w:r>
    </w:p>
    <w:p w14:paraId="5516CFCA" w14:textId="6A3F1518" w:rsidR="00CC0381" w:rsidRDefault="00CC0381" w:rsidP="00CC0381">
      <w:pPr>
        <w:pStyle w:val="Mnormal"/>
      </w:pPr>
      <w:r>
        <w:lastRenderedPageBreak/>
        <w:t>Dla pozostałych substancji, ze względu na dotrzymanie poziomów dopuszczalnych i docelowych, nadano klasę A.</w:t>
      </w:r>
    </w:p>
    <w:p w14:paraId="79820A71" w14:textId="7A3D22AF" w:rsidR="00CC0381" w:rsidRPr="008B730D" w:rsidRDefault="00CC0381" w:rsidP="009F567B">
      <w:pPr>
        <w:pStyle w:val="Mnormal"/>
      </w:pPr>
      <w:r>
        <w:t>Ocena z uwzględnieniem kryterium ochrony roślin wykonana na terenie strefy świętokrzyskiej wykazała przekroczenie poziomu celu długoterminowego ozonu (klasa D2).</w:t>
      </w:r>
    </w:p>
    <w:p w14:paraId="6691E370" w14:textId="452FA387" w:rsidR="00E755F1" w:rsidRDefault="009F567B" w:rsidP="008D6834">
      <w:pPr>
        <w:pStyle w:val="Mpodpistab"/>
      </w:pPr>
      <w:bookmarkStart w:id="86" w:name="_Toc104964833"/>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w:t>
      </w:r>
      <w:r w:rsidR="00DF6509">
        <w:rPr>
          <w:noProof/>
        </w:rPr>
        <w:fldChar w:fldCharType="end"/>
      </w:r>
      <w:r>
        <w:t>. Wynikowe klasy stref dla poszczególnych zanieczyszczeń na terenie stref województwa świętokrzyskiego z uwzględnieniem kryteriów ochrony zdrowia ludzi i ochrony roślin za rok 2021</w:t>
      </w:r>
      <w:r>
        <w:rPr>
          <w:rStyle w:val="Odwoanieprzypisudolnego"/>
        </w:rPr>
        <w:footnoteReference w:id="47"/>
      </w:r>
      <w:bookmarkEnd w:id="86"/>
    </w:p>
    <w:tbl>
      <w:tblPr>
        <w:tblStyle w:val="Tabela-Siatka"/>
        <w:tblW w:w="0" w:type="auto"/>
        <w:tblLayout w:type="fixed"/>
        <w:tblLook w:val="04A0" w:firstRow="1" w:lastRow="0" w:firstColumn="1" w:lastColumn="0" w:noHBand="0" w:noVBand="1"/>
        <w:tblCaption w:val="Wynikowe klasy stref dla poszczególnych zanieczyszczeń na terenie stref województwa świętokrzyskiego z uwzględnieniem kryteriów ochrony zdrowia ludzi i ochrony roślin za rok 2021"/>
      </w:tblPr>
      <w:tblGrid>
        <w:gridCol w:w="1271"/>
        <w:gridCol w:w="649"/>
        <w:gridCol w:w="649"/>
        <w:gridCol w:w="649"/>
        <w:gridCol w:w="650"/>
        <w:gridCol w:w="649"/>
        <w:gridCol w:w="649"/>
        <w:gridCol w:w="649"/>
        <w:gridCol w:w="650"/>
        <w:gridCol w:w="649"/>
        <w:gridCol w:w="649"/>
        <w:gridCol w:w="649"/>
        <w:gridCol w:w="650"/>
      </w:tblGrid>
      <w:tr w:rsidR="00E755F1" w:rsidRPr="00E755F1" w14:paraId="6375D516" w14:textId="77777777" w:rsidTr="009069FF">
        <w:trPr>
          <w:tblHeader/>
        </w:trPr>
        <w:tc>
          <w:tcPr>
            <w:tcW w:w="1271" w:type="dxa"/>
            <w:vMerge w:val="restart"/>
            <w:shd w:val="clear" w:color="auto" w:fill="D9D9D9" w:themeFill="background1" w:themeFillShade="D9"/>
            <w:vAlign w:val="center"/>
          </w:tcPr>
          <w:p w14:paraId="2F55F91D" w14:textId="77777777" w:rsidR="00E755F1" w:rsidRPr="00E755F1" w:rsidRDefault="00E755F1" w:rsidP="00E755F1">
            <w:pPr>
              <w:widowControl/>
              <w:tabs>
                <w:tab w:val="clear" w:pos="567"/>
              </w:tabs>
              <w:spacing w:before="120"/>
              <w:jc w:val="left"/>
              <w:rPr>
                <w:rFonts w:ascii="Arial" w:eastAsia="Times New Roman" w:hAnsi="Arial" w:cs="Arial"/>
                <w:snapToGrid/>
                <w:sz w:val="16"/>
                <w:szCs w:val="16"/>
              </w:rPr>
            </w:pPr>
            <w:r w:rsidRPr="00E755F1">
              <w:rPr>
                <w:rFonts w:ascii="Arial" w:eastAsia="Times New Roman" w:hAnsi="Arial" w:cs="Arial"/>
                <w:snapToGrid/>
                <w:sz w:val="16"/>
                <w:szCs w:val="16"/>
              </w:rPr>
              <w:t>Nazwa strefy</w:t>
            </w:r>
          </w:p>
        </w:tc>
        <w:tc>
          <w:tcPr>
            <w:tcW w:w="7791" w:type="dxa"/>
            <w:gridSpan w:val="12"/>
            <w:shd w:val="clear" w:color="auto" w:fill="D9D9D9" w:themeFill="background1" w:themeFillShade="D9"/>
          </w:tcPr>
          <w:p w14:paraId="1042885B"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Symbol klasy strefy</w:t>
            </w:r>
          </w:p>
        </w:tc>
      </w:tr>
      <w:tr w:rsidR="00E755F1" w:rsidRPr="00E755F1" w14:paraId="449AB7A5" w14:textId="77777777" w:rsidTr="009069FF">
        <w:trPr>
          <w:tblHeader/>
        </w:trPr>
        <w:tc>
          <w:tcPr>
            <w:tcW w:w="1271" w:type="dxa"/>
            <w:vMerge/>
          </w:tcPr>
          <w:p w14:paraId="3A7C9884"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p>
        </w:tc>
        <w:tc>
          <w:tcPr>
            <w:tcW w:w="649" w:type="dxa"/>
            <w:shd w:val="clear" w:color="auto" w:fill="F2F2F2" w:themeFill="background1" w:themeFillShade="F2"/>
            <w:vAlign w:val="center"/>
          </w:tcPr>
          <w:p w14:paraId="58F3CC87"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SO</w:t>
            </w:r>
            <w:r w:rsidRPr="00E755F1">
              <w:rPr>
                <w:rFonts w:ascii="Arial" w:eastAsia="Times New Roman" w:hAnsi="Arial" w:cs="Arial"/>
                <w:snapToGrid/>
                <w:sz w:val="16"/>
                <w:szCs w:val="16"/>
                <w:vertAlign w:val="subscript"/>
              </w:rPr>
              <w:t>2</w:t>
            </w:r>
          </w:p>
        </w:tc>
        <w:tc>
          <w:tcPr>
            <w:tcW w:w="649" w:type="dxa"/>
            <w:shd w:val="clear" w:color="auto" w:fill="F2F2F2" w:themeFill="background1" w:themeFillShade="F2"/>
            <w:vAlign w:val="center"/>
          </w:tcPr>
          <w:p w14:paraId="1BFA4950"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NO</w:t>
            </w:r>
            <w:r w:rsidRPr="00E755F1">
              <w:rPr>
                <w:rFonts w:ascii="Arial" w:eastAsia="Times New Roman" w:hAnsi="Arial" w:cs="Arial"/>
                <w:snapToGrid/>
                <w:sz w:val="16"/>
                <w:szCs w:val="16"/>
                <w:vertAlign w:val="subscript"/>
              </w:rPr>
              <w:t>2</w:t>
            </w:r>
          </w:p>
        </w:tc>
        <w:tc>
          <w:tcPr>
            <w:tcW w:w="649" w:type="dxa"/>
            <w:shd w:val="clear" w:color="auto" w:fill="F2F2F2" w:themeFill="background1" w:themeFillShade="F2"/>
            <w:vAlign w:val="center"/>
          </w:tcPr>
          <w:p w14:paraId="6BDB359C"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CO</w:t>
            </w:r>
          </w:p>
        </w:tc>
        <w:tc>
          <w:tcPr>
            <w:tcW w:w="650" w:type="dxa"/>
            <w:shd w:val="clear" w:color="auto" w:fill="F2F2F2" w:themeFill="background1" w:themeFillShade="F2"/>
            <w:vAlign w:val="center"/>
          </w:tcPr>
          <w:p w14:paraId="53A4A0AD"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w:t>
            </w:r>
            <w:r w:rsidRPr="00E755F1">
              <w:rPr>
                <w:rFonts w:ascii="Arial" w:eastAsia="Times New Roman" w:hAnsi="Arial" w:cs="Arial"/>
                <w:snapToGrid/>
                <w:sz w:val="16"/>
                <w:szCs w:val="16"/>
                <w:vertAlign w:val="subscript"/>
              </w:rPr>
              <w:t>6</w:t>
            </w:r>
            <w:r w:rsidRPr="00E755F1">
              <w:rPr>
                <w:rFonts w:ascii="Arial" w:eastAsia="Times New Roman" w:hAnsi="Arial" w:cs="Arial"/>
                <w:snapToGrid/>
                <w:sz w:val="16"/>
                <w:szCs w:val="16"/>
              </w:rPr>
              <w:t>H</w:t>
            </w:r>
            <w:r w:rsidRPr="00E755F1">
              <w:rPr>
                <w:rFonts w:ascii="Arial" w:eastAsia="Times New Roman" w:hAnsi="Arial" w:cs="Arial"/>
                <w:snapToGrid/>
                <w:sz w:val="16"/>
                <w:szCs w:val="16"/>
                <w:vertAlign w:val="subscript"/>
              </w:rPr>
              <w:t>6</w:t>
            </w:r>
          </w:p>
        </w:tc>
        <w:tc>
          <w:tcPr>
            <w:tcW w:w="649" w:type="dxa"/>
            <w:shd w:val="clear" w:color="auto" w:fill="F2F2F2" w:themeFill="background1" w:themeFillShade="F2"/>
            <w:vAlign w:val="center"/>
          </w:tcPr>
          <w:p w14:paraId="6DB4E230"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O3</w:t>
            </w:r>
          </w:p>
        </w:tc>
        <w:tc>
          <w:tcPr>
            <w:tcW w:w="649" w:type="dxa"/>
            <w:shd w:val="clear" w:color="auto" w:fill="F2F2F2" w:themeFill="background1" w:themeFillShade="F2"/>
            <w:vAlign w:val="center"/>
          </w:tcPr>
          <w:p w14:paraId="4F56475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PM10</w:t>
            </w:r>
          </w:p>
        </w:tc>
        <w:tc>
          <w:tcPr>
            <w:tcW w:w="649" w:type="dxa"/>
            <w:shd w:val="clear" w:color="auto" w:fill="F2F2F2" w:themeFill="background1" w:themeFillShade="F2"/>
            <w:vAlign w:val="center"/>
          </w:tcPr>
          <w:p w14:paraId="3BFCCBC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PM2,5</w:t>
            </w:r>
          </w:p>
        </w:tc>
        <w:tc>
          <w:tcPr>
            <w:tcW w:w="650" w:type="dxa"/>
            <w:shd w:val="clear" w:color="auto" w:fill="F2F2F2" w:themeFill="background1" w:themeFillShade="F2"/>
            <w:vAlign w:val="center"/>
          </w:tcPr>
          <w:p w14:paraId="6C22309C"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Pb</w:t>
            </w:r>
          </w:p>
        </w:tc>
        <w:tc>
          <w:tcPr>
            <w:tcW w:w="649" w:type="dxa"/>
            <w:shd w:val="clear" w:color="auto" w:fill="F2F2F2" w:themeFill="background1" w:themeFillShade="F2"/>
            <w:vAlign w:val="center"/>
          </w:tcPr>
          <w:p w14:paraId="76AFCE0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As</w:t>
            </w:r>
          </w:p>
        </w:tc>
        <w:tc>
          <w:tcPr>
            <w:tcW w:w="649" w:type="dxa"/>
            <w:shd w:val="clear" w:color="auto" w:fill="F2F2F2" w:themeFill="background1" w:themeFillShade="F2"/>
            <w:vAlign w:val="center"/>
          </w:tcPr>
          <w:p w14:paraId="517FB80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Cd</w:t>
            </w:r>
          </w:p>
        </w:tc>
        <w:tc>
          <w:tcPr>
            <w:tcW w:w="649" w:type="dxa"/>
            <w:shd w:val="clear" w:color="auto" w:fill="F2F2F2" w:themeFill="background1" w:themeFillShade="F2"/>
            <w:vAlign w:val="center"/>
          </w:tcPr>
          <w:p w14:paraId="2BC414DA"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Ni</w:t>
            </w:r>
          </w:p>
        </w:tc>
        <w:tc>
          <w:tcPr>
            <w:tcW w:w="650" w:type="dxa"/>
            <w:shd w:val="clear" w:color="auto" w:fill="F2F2F2" w:themeFill="background1" w:themeFillShade="F2"/>
            <w:vAlign w:val="center"/>
          </w:tcPr>
          <w:p w14:paraId="1C60B20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roofErr w:type="spellStart"/>
            <w:r w:rsidRPr="00E755F1">
              <w:rPr>
                <w:rFonts w:ascii="Arial" w:eastAsia="Times New Roman" w:hAnsi="Arial" w:cs="Arial"/>
                <w:snapToGrid/>
                <w:sz w:val="16"/>
                <w:szCs w:val="16"/>
              </w:rPr>
              <w:t>BaP</w:t>
            </w:r>
            <w:proofErr w:type="spellEnd"/>
          </w:p>
        </w:tc>
      </w:tr>
      <w:tr w:rsidR="00E755F1" w:rsidRPr="00E755F1" w14:paraId="2B070287" w14:textId="77777777" w:rsidTr="009069FF">
        <w:tc>
          <w:tcPr>
            <w:tcW w:w="9062" w:type="dxa"/>
            <w:gridSpan w:val="13"/>
          </w:tcPr>
          <w:p w14:paraId="7E840D8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Klasyfikacja ze względu na ochronę zdrowia ludzi</w:t>
            </w:r>
          </w:p>
        </w:tc>
      </w:tr>
      <w:tr w:rsidR="00E755F1" w:rsidRPr="00E755F1" w14:paraId="4B94EDAD" w14:textId="77777777" w:rsidTr="009069FF">
        <w:tc>
          <w:tcPr>
            <w:tcW w:w="1271" w:type="dxa"/>
          </w:tcPr>
          <w:p w14:paraId="46F8C7D7"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r w:rsidRPr="00E755F1">
              <w:rPr>
                <w:rFonts w:ascii="Arial" w:eastAsia="Times New Roman" w:hAnsi="Arial" w:cs="Arial"/>
                <w:snapToGrid/>
                <w:sz w:val="16"/>
                <w:szCs w:val="16"/>
              </w:rPr>
              <w:t>Miasto Kielce</w:t>
            </w:r>
          </w:p>
        </w:tc>
        <w:tc>
          <w:tcPr>
            <w:tcW w:w="649" w:type="dxa"/>
          </w:tcPr>
          <w:p w14:paraId="511751E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06AEF49A"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00EA62F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tcPr>
          <w:p w14:paraId="3AE30E8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33B0E307"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24025943"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c>
          <w:tcPr>
            <w:tcW w:w="649" w:type="dxa"/>
          </w:tcPr>
          <w:p w14:paraId="0927316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C1**</w:t>
            </w:r>
          </w:p>
        </w:tc>
        <w:tc>
          <w:tcPr>
            <w:tcW w:w="650" w:type="dxa"/>
          </w:tcPr>
          <w:p w14:paraId="3F9E78D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3D8E635D"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1A86B46A"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3CC400E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tcPr>
          <w:p w14:paraId="46627E52"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r>
      <w:tr w:rsidR="00E755F1" w:rsidRPr="00E755F1" w14:paraId="7CBE0B91" w14:textId="77777777" w:rsidTr="009069FF">
        <w:tc>
          <w:tcPr>
            <w:tcW w:w="1271" w:type="dxa"/>
          </w:tcPr>
          <w:p w14:paraId="2B6ED02E"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r w:rsidRPr="00E755F1">
              <w:rPr>
                <w:rFonts w:ascii="Arial" w:eastAsia="Times New Roman" w:hAnsi="Arial" w:cs="Arial"/>
                <w:snapToGrid/>
                <w:sz w:val="16"/>
                <w:szCs w:val="16"/>
              </w:rPr>
              <w:t>Strefa świętokrzyska</w:t>
            </w:r>
          </w:p>
        </w:tc>
        <w:tc>
          <w:tcPr>
            <w:tcW w:w="649" w:type="dxa"/>
            <w:vAlign w:val="center"/>
          </w:tcPr>
          <w:p w14:paraId="55352F6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74677EB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4174401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vAlign w:val="center"/>
          </w:tcPr>
          <w:p w14:paraId="23CA981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2E39112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5E54EA59"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c>
          <w:tcPr>
            <w:tcW w:w="649" w:type="dxa"/>
            <w:vAlign w:val="center"/>
          </w:tcPr>
          <w:p w14:paraId="7AAF53F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C1**</w:t>
            </w:r>
          </w:p>
        </w:tc>
        <w:tc>
          <w:tcPr>
            <w:tcW w:w="650" w:type="dxa"/>
            <w:vAlign w:val="center"/>
          </w:tcPr>
          <w:p w14:paraId="3334F95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124DFA30"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5483C1C7"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5DADCDED"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vAlign w:val="center"/>
          </w:tcPr>
          <w:p w14:paraId="6FC1E6BE"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r>
      <w:tr w:rsidR="00E755F1" w:rsidRPr="00E755F1" w14:paraId="149AE905" w14:textId="77777777" w:rsidTr="009069FF">
        <w:tc>
          <w:tcPr>
            <w:tcW w:w="9062" w:type="dxa"/>
            <w:gridSpan w:val="13"/>
          </w:tcPr>
          <w:p w14:paraId="21CEC65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Klasyfikacja ze względu na ochronę roślin</w:t>
            </w:r>
          </w:p>
        </w:tc>
      </w:tr>
      <w:tr w:rsidR="00E755F1" w:rsidRPr="00E755F1" w14:paraId="7EFE9115" w14:textId="77777777" w:rsidTr="009069FF">
        <w:tc>
          <w:tcPr>
            <w:tcW w:w="1271" w:type="dxa"/>
          </w:tcPr>
          <w:p w14:paraId="15EA2542"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r w:rsidRPr="00E755F1">
              <w:rPr>
                <w:rFonts w:ascii="Arial" w:eastAsia="Times New Roman" w:hAnsi="Arial" w:cs="Arial"/>
                <w:snapToGrid/>
                <w:sz w:val="16"/>
                <w:szCs w:val="16"/>
              </w:rPr>
              <w:t>Strefa świętokrzyska</w:t>
            </w:r>
          </w:p>
        </w:tc>
        <w:tc>
          <w:tcPr>
            <w:tcW w:w="649" w:type="dxa"/>
            <w:vAlign w:val="center"/>
          </w:tcPr>
          <w:p w14:paraId="52A4108B"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7B1B8DD8"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6B1D802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50" w:type="dxa"/>
            <w:vAlign w:val="center"/>
          </w:tcPr>
          <w:p w14:paraId="65C9DBD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0C039D3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01B27C0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374DE65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50" w:type="dxa"/>
            <w:vAlign w:val="center"/>
          </w:tcPr>
          <w:p w14:paraId="428AC63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60E218D2"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5CDF140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750FD49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50" w:type="dxa"/>
            <w:vAlign w:val="center"/>
          </w:tcPr>
          <w:p w14:paraId="7B5B775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r>
    </w:tbl>
    <w:p w14:paraId="5734DADB" w14:textId="77777777" w:rsidR="00CC0381" w:rsidRPr="005B0AED" w:rsidRDefault="00CC0381" w:rsidP="00CC0381">
      <w:pPr>
        <w:pStyle w:val="MOdwoanie"/>
        <w:rPr>
          <w:rFonts w:cstheme="minorHAnsi"/>
        </w:rPr>
      </w:pPr>
      <w:r w:rsidRPr="005B0AED">
        <w:rPr>
          <w:rFonts w:cstheme="minorHAnsi"/>
          <w:snapToGrid/>
          <w:lang w:eastAsia="pl-PL"/>
        </w:rPr>
        <w:t>*</w:t>
      </w:r>
      <w:r w:rsidRPr="005B0AED">
        <w:rPr>
          <w:rFonts w:cstheme="minorHAnsi"/>
        </w:rPr>
        <w:t xml:space="preserve"> - dla ozonu poziom celu długoterminowego, strefy uzyskały klasę D2</w:t>
      </w:r>
    </w:p>
    <w:p w14:paraId="21BCF9CC" w14:textId="77777777" w:rsidR="00CC0381" w:rsidRPr="005B0AED" w:rsidRDefault="00CC0381" w:rsidP="00CC0381">
      <w:pPr>
        <w:pStyle w:val="MOdwoanie"/>
        <w:rPr>
          <w:rFonts w:cstheme="minorHAnsi"/>
        </w:rPr>
      </w:pPr>
      <w:r w:rsidRPr="005B0AED">
        <w:rPr>
          <w:rFonts w:cstheme="minorHAnsi"/>
        </w:rPr>
        <w:t>** - dla pyłu zawieszonego PM2,5 – poziom dopuszczalny I faza, strefa uzyskała klasę A</w:t>
      </w:r>
    </w:p>
    <w:p w14:paraId="69C7D2B6" w14:textId="77777777" w:rsidR="00CC0381" w:rsidRPr="005B0AED" w:rsidRDefault="00CC0381" w:rsidP="00CC0381">
      <w:pPr>
        <w:pStyle w:val="MOdwoanie"/>
        <w:rPr>
          <w:rFonts w:cstheme="minorHAnsi"/>
        </w:rPr>
      </w:pPr>
      <w:r w:rsidRPr="005B0AED">
        <w:rPr>
          <w:rFonts w:cstheme="minorHAnsi"/>
        </w:rPr>
        <w:t>Klasa A – stężenia zanieczyszczeń na terenie strefy nie przekraczają poziomu dopuszczalnego, docelowego, celu długoterminowego;</w:t>
      </w:r>
    </w:p>
    <w:p w14:paraId="31EB7486" w14:textId="77777777" w:rsidR="00CC0381" w:rsidRPr="005B0AED" w:rsidRDefault="00CC0381" w:rsidP="00CC0381">
      <w:pPr>
        <w:pStyle w:val="MOdwoanie"/>
        <w:rPr>
          <w:rFonts w:cstheme="minorHAnsi"/>
        </w:rPr>
      </w:pPr>
      <w:r w:rsidRPr="005B0AED">
        <w:rPr>
          <w:rFonts w:cstheme="minorHAnsi"/>
        </w:rPr>
        <w:t>Klasa C – stężenia zanieczyszczeń na terenie strefy przekroczyły poziomy dopuszczalne lub docelowe;</w:t>
      </w:r>
    </w:p>
    <w:p w14:paraId="30E1FB71" w14:textId="77777777" w:rsidR="00CC0381" w:rsidRPr="005B0AED" w:rsidRDefault="00CC0381" w:rsidP="00CC0381">
      <w:pPr>
        <w:pStyle w:val="MOdwoanie"/>
        <w:rPr>
          <w:rFonts w:cstheme="minorHAnsi"/>
        </w:rPr>
      </w:pPr>
      <w:r w:rsidRPr="005B0AED">
        <w:rPr>
          <w:rFonts w:cstheme="minorHAnsi"/>
        </w:rPr>
        <w:t xml:space="preserve">Klasa C1 - stężenia pyłu zawieszonego PM2,5 na terenie </w:t>
      </w:r>
      <w:r>
        <w:rPr>
          <w:rFonts w:cstheme="minorHAnsi"/>
        </w:rPr>
        <w:t xml:space="preserve">strefy </w:t>
      </w:r>
      <w:r w:rsidRPr="005B0AED">
        <w:rPr>
          <w:rFonts w:cstheme="minorHAnsi"/>
        </w:rPr>
        <w:t>przekraczały poziom dopuszczalny, który obowiązuje od 1</w:t>
      </w:r>
      <w:r>
        <w:rPr>
          <w:rFonts w:cstheme="minorHAnsi"/>
        </w:rPr>
        <w:t> </w:t>
      </w:r>
      <w:r w:rsidRPr="005B0AED">
        <w:rPr>
          <w:rFonts w:cstheme="minorHAnsi"/>
        </w:rPr>
        <w:t>stycznia 2020 roku</w:t>
      </w:r>
    </w:p>
    <w:p w14:paraId="6877F1D2" w14:textId="77777777" w:rsidR="00CC0381" w:rsidRPr="005B0AED" w:rsidRDefault="00CC0381" w:rsidP="00CC0381">
      <w:pPr>
        <w:pStyle w:val="MOdwoanie"/>
        <w:rPr>
          <w:rFonts w:cstheme="minorHAnsi"/>
        </w:rPr>
      </w:pPr>
      <w:r w:rsidRPr="005B0AED">
        <w:rPr>
          <w:rFonts w:cstheme="minorHAnsi"/>
        </w:rPr>
        <w:t>Klasa D1 – stężenia ozonu w powietrzu na terenie strefy nie przekraczały poziomu celu długoterminowego;</w:t>
      </w:r>
    </w:p>
    <w:p w14:paraId="5C84E1F9" w14:textId="77777777" w:rsidR="00CC0381" w:rsidRPr="005B0AED" w:rsidRDefault="00CC0381" w:rsidP="00CC0381">
      <w:pPr>
        <w:pStyle w:val="MOdwoanie"/>
        <w:spacing w:after="240"/>
        <w:rPr>
          <w:rFonts w:cstheme="minorHAnsi"/>
        </w:rPr>
      </w:pPr>
      <w:r w:rsidRPr="005B0AED">
        <w:rPr>
          <w:rFonts w:cstheme="minorHAnsi"/>
        </w:rPr>
        <w:t>Klasa D2 – stężenia ozonu na terenie strefy przekraczały poziom celu długoterminowego.</w:t>
      </w:r>
    </w:p>
    <w:p w14:paraId="70DE01BE" w14:textId="6142E33F" w:rsidR="00CC0381" w:rsidRPr="00F80B3E" w:rsidRDefault="00CC0381" w:rsidP="00CC0381">
      <w:pPr>
        <w:pStyle w:val="Mnormal"/>
      </w:pPr>
      <w:r w:rsidRPr="00A94808">
        <w:t>Zgodnie z informacjami zawartymi w rocznych ocenach jakości powietrza jak i</w:t>
      </w:r>
      <w:r w:rsidR="00E755F1">
        <w:t> </w:t>
      </w:r>
      <w:r w:rsidRPr="00A94808">
        <w:t>obowiązującym Programie ochrony powietrza</w:t>
      </w:r>
      <w:r w:rsidRPr="00A94808">
        <w:rPr>
          <w:rStyle w:val="Odwoanieprzypisudolnego"/>
        </w:rPr>
        <w:footnoteReference w:id="48"/>
      </w:r>
      <w:r w:rsidRPr="00A94808">
        <w:t xml:space="preserve">, </w:t>
      </w:r>
      <w:r>
        <w:t xml:space="preserve">charakterystyka stref województwa wskazuje na występowanie od 2013 roku </w:t>
      </w:r>
      <w:r w:rsidRPr="00A94808">
        <w:t>problem</w:t>
      </w:r>
      <w:r>
        <w:t>u</w:t>
      </w:r>
      <w:r w:rsidRPr="00A94808">
        <w:t xml:space="preserve"> z</w:t>
      </w:r>
      <w:r w:rsidR="00E755F1">
        <w:t xml:space="preserve"> </w:t>
      </w:r>
      <w:r w:rsidRPr="00A94808">
        <w:t xml:space="preserve">dotrzymaniem norm jakości powietrza z uwzględnieniem kryterium ochrony zdrowia w zakresie stężenia docelowego </w:t>
      </w:r>
      <w:proofErr w:type="spellStart"/>
      <w:r w:rsidRPr="00A94808">
        <w:t>benzo</w:t>
      </w:r>
      <w:proofErr w:type="spellEnd"/>
      <w:r w:rsidRPr="00A94808">
        <w:t>(a)</w:t>
      </w:r>
      <w:proofErr w:type="spellStart"/>
      <w:r w:rsidRPr="00A94808">
        <w:t>pirenu</w:t>
      </w:r>
      <w:proofErr w:type="spellEnd"/>
      <w:r w:rsidRPr="00A94808">
        <w:t xml:space="preserve"> oraz w</w:t>
      </w:r>
      <w:r w:rsidR="008E5FC6">
        <w:t xml:space="preserve"> </w:t>
      </w:r>
      <w:r w:rsidRPr="00A94808">
        <w:t>zakresie stężeń dopuszczalnych pyłu PM10 (wyjątkowo w 2020 roku nie zidentyfikowano obszarów przekroczeń</w:t>
      </w:r>
      <w:r>
        <w:t xml:space="preserve"> pyłu PM10</w:t>
      </w:r>
      <w:r w:rsidRPr="00A94808">
        <w:t xml:space="preserve">). W ocenie pod kątem kryterium ochrony roślin w ostatnich latach stale występowało przekroczenie </w:t>
      </w:r>
      <w:r>
        <w:t>poziomu celu długoterminowego ozonu.</w:t>
      </w:r>
    </w:p>
    <w:p w14:paraId="0FF5D2A2" w14:textId="77777777" w:rsidR="00CC0381" w:rsidRPr="00E755F1" w:rsidRDefault="00CC0381" w:rsidP="00EA2944">
      <w:pPr>
        <w:pStyle w:val="Mwyr"/>
        <w:outlineLvl w:val="9"/>
      </w:pPr>
      <w:r w:rsidRPr="00E755F1">
        <w:lastRenderedPageBreak/>
        <w:t>Przyczyny złego stanu jakości powietrza</w:t>
      </w:r>
    </w:p>
    <w:p w14:paraId="649E4706" w14:textId="65217879" w:rsidR="00CC0381" w:rsidRDefault="00CC0381" w:rsidP="00CC0381">
      <w:pPr>
        <w:pStyle w:val="Mnormal"/>
      </w:pPr>
      <w:r w:rsidRPr="00C53F1D">
        <w:t>Przyczyny złego stanu jakości powietrza w województwie świętokrzyskim określone zostały na potrzeby opracowania katalogu działań naprawczych w</w:t>
      </w:r>
      <w:r w:rsidR="00E755F1">
        <w:t> </w:t>
      </w:r>
      <w:r w:rsidRPr="00C53F1D">
        <w:t xml:space="preserve">obowiązującym Programie ochrony powietrza. Identyfikacja czynników powodujących występowanie przekroczeń normowanych stężeń substancji oparta była o analizę wyników modelowania dyspersji zanieczyszczeń pod kątem </w:t>
      </w:r>
      <w:r>
        <w:t>wszystkich</w:t>
      </w:r>
      <w:r w:rsidRPr="00C53F1D">
        <w:t xml:space="preserve"> rodzaj</w:t>
      </w:r>
      <w:r>
        <w:t>ów</w:t>
      </w:r>
      <w:r w:rsidRPr="00C53F1D">
        <w:t xml:space="preserve"> źródeł uwzględnionych w inwentaryzacji emisji, osobno w</w:t>
      </w:r>
      <w:r w:rsidR="009303EA">
        <w:t> </w:t>
      </w:r>
      <w:r w:rsidRPr="00C53F1D">
        <w:t xml:space="preserve">każdym z wyznaczonych wówczas obszarów przekroczeń. </w:t>
      </w:r>
      <w:r w:rsidRPr="00B916D6">
        <w:t>W każdym z nich wyznaczono wysokość stężeń średniorocznych poszczególnych substancji generowanych przez</w:t>
      </w:r>
      <w:r>
        <w:t xml:space="preserve"> poszczególne źródła i oceniono udział w stężeniu ogółem. Analiza pozwoliła wskazać następujące wnioski:</w:t>
      </w:r>
    </w:p>
    <w:p w14:paraId="27179789" w14:textId="77777777" w:rsidR="00CC0381" w:rsidRDefault="00CC0381" w:rsidP="00606F36">
      <w:pPr>
        <w:pStyle w:val="Mlista"/>
      </w:pPr>
      <w:r>
        <w:t>w mieście Kielce:</w:t>
      </w:r>
    </w:p>
    <w:p w14:paraId="4F1D1AE4" w14:textId="2FEAFE43" w:rsidR="00CC0381" w:rsidRDefault="00CC0381" w:rsidP="00577810">
      <w:pPr>
        <w:pStyle w:val="Mnormal"/>
        <w:numPr>
          <w:ilvl w:val="1"/>
          <w:numId w:val="77"/>
        </w:numPr>
      </w:pPr>
      <w:r>
        <w:t xml:space="preserve">blisko połowa (19,7 </w:t>
      </w:r>
      <w:r w:rsidRPr="00777170">
        <w:t>µg/m</w:t>
      </w:r>
      <w:r w:rsidRPr="00777170">
        <w:rPr>
          <w:vertAlign w:val="superscript"/>
        </w:rPr>
        <w:t>3</w:t>
      </w:r>
      <w:r>
        <w:t xml:space="preserve">) wartości dopuszczalnej stężenia średniorocznego pyłu PM10 (wynoszącej 40 </w:t>
      </w:r>
      <w:r w:rsidRPr="00777170">
        <w:t>µg/m</w:t>
      </w:r>
      <w:r w:rsidRPr="00777170">
        <w:rPr>
          <w:vertAlign w:val="superscript"/>
        </w:rPr>
        <w:t>3</w:t>
      </w:r>
      <w:r>
        <w:t>) pochodzi z tła regionalnego oraz z terenu strefy świętokrzyskiej, 15 </w:t>
      </w:r>
      <w:r w:rsidRPr="00777170">
        <w:t>µg/m</w:t>
      </w:r>
      <w:r w:rsidRPr="00E422FA">
        <w:rPr>
          <w:vertAlign w:val="superscript"/>
        </w:rPr>
        <w:t>3</w:t>
      </w:r>
      <w:r>
        <w:t xml:space="preserve"> generowanych jest przez </w:t>
      </w:r>
      <w:r w:rsidRPr="00E7028A">
        <w:t>emisj</w:t>
      </w:r>
      <w:r>
        <w:t>ę</w:t>
      </w:r>
      <w:r w:rsidRPr="00E7028A">
        <w:t xml:space="preserve"> pochodząc</w:t>
      </w:r>
      <w:r>
        <w:t>ą</w:t>
      </w:r>
      <w:r w:rsidRPr="00E7028A">
        <w:t xml:space="preserve"> ze źródeł komunalno-bytowych oraz </w:t>
      </w:r>
      <w:r>
        <w:t>z </w:t>
      </w:r>
      <w:r w:rsidRPr="00E7028A">
        <w:t>transportu drogowego</w:t>
      </w:r>
      <w:r w:rsidR="009303EA">
        <w:t>;</w:t>
      </w:r>
    </w:p>
    <w:p w14:paraId="2A9D788B" w14:textId="73FC9E25" w:rsidR="00CC0381" w:rsidRDefault="00CC0381" w:rsidP="00577810">
      <w:pPr>
        <w:pStyle w:val="Mnormal"/>
        <w:numPr>
          <w:ilvl w:val="1"/>
          <w:numId w:val="77"/>
        </w:numPr>
      </w:pPr>
      <w:r>
        <w:t xml:space="preserve">78% (15,6 </w:t>
      </w:r>
      <w:r w:rsidRPr="00A714D1">
        <w:t>µg/m</w:t>
      </w:r>
      <w:r w:rsidRPr="00A714D1">
        <w:rPr>
          <w:vertAlign w:val="superscript"/>
        </w:rPr>
        <w:t>3</w:t>
      </w:r>
      <w:r>
        <w:t xml:space="preserve">) dopuszczalnej wartości stężenia średniorocznego pyłu PM2,5 (wynoszącej obecnie 20 </w:t>
      </w:r>
      <w:r w:rsidRPr="00777170">
        <w:t>µg/m</w:t>
      </w:r>
      <w:r w:rsidRPr="00777170">
        <w:rPr>
          <w:vertAlign w:val="superscript"/>
        </w:rPr>
        <w:t>3</w:t>
      </w:r>
      <w:r>
        <w:t xml:space="preserve">) pochodzi spoza terenu strefy, a blisko 17 </w:t>
      </w:r>
      <w:r w:rsidRPr="00A714D1">
        <w:t>µg/m</w:t>
      </w:r>
      <w:r w:rsidRPr="00A714D1">
        <w:rPr>
          <w:vertAlign w:val="superscript"/>
        </w:rPr>
        <w:t>3</w:t>
      </w:r>
      <w:r>
        <w:rPr>
          <w:vertAlign w:val="superscript"/>
        </w:rPr>
        <w:t xml:space="preserve"> </w:t>
      </w:r>
      <w:r>
        <w:t>generowanych z lokalnych źródeł komunalno-bytowych oraz transportu drogowego</w:t>
      </w:r>
      <w:r w:rsidR="009303EA">
        <w:t>;</w:t>
      </w:r>
    </w:p>
    <w:p w14:paraId="76262C8F" w14:textId="64357860" w:rsidR="00CC0381" w:rsidRDefault="00CC0381" w:rsidP="00577810">
      <w:pPr>
        <w:pStyle w:val="Mnormal"/>
        <w:numPr>
          <w:ilvl w:val="1"/>
          <w:numId w:val="77"/>
        </w:numPr>
      </w:pPr>
      <w:r>
        <w:t xml:space="preserve">Udział w emisji </w:t>
      </w:r>
      <w:proofErr w:type="spellStart"/>
      <w:r>
        <w:t>benzo</w:t>
      </w:r>
      <w:proofErr w:type="spellEnd"/>
      <w:r>
        <w:t>(a)</w:t>
      </w:r>
      <w:proofErr w:type="spellStart"/>
      <w:r>
        <w:t>pirenu</w:t>
      </w:r>
      <w:proofErr w:type="spellEnd"/>
      <w:r>
        <w:t xml:space="preserve"> pochodzącego spoza terenu Kielc stanowi blisko 20% (1,7 </w:t>
      </w:r>
      <w:proofErr w:type="spellStart"/>
      <w:r>
        <w:t>ng</w:t>
      </w:r>
      <w:proofErr w:type="spellEnd"/>
      <w:r>
        <w:t>/m</w:t>
      </w:r>
      <w:r w:rsidRPr="00140F7A">
        <w:rPr>
          <w:vertAlign w:val="superscript"/>
        </w:rPr>
        <w:t>3</w:t>
      </w:r>
      <w:r>
        <w:t xml:space="preserve">) stężenia ogółem, natomiast udział emisji ze źródeł komunalno-bytowych zlokalizowanych na terenie Kielc stanowi blisko połowę (4 </w:t>
      </w:r>
      <w:proofErr w:type="spellStart"/>
      <w:r>
        <w:t>ng</w:t>
      </w:r>
      <w:proofErr w:type="spellEnd"/>
      <w:r>
        <w:t>/m</w:t>
      </w:r>
      <w:r w:rsidRPr="00140F7A">
        <w:rPr>
          <w:vertAlign w:val="superscript"/>
        </w:rPr>
        <w:t>3</w:t>
      </w:r>
      <w:r>
        <w:t>) stężenia średniorocznego ogółem</w:t>
      </w:r>
      <w:r w:rsidR="009303EA">
        <w:t>.</w:t>
      </w:r>
    </w:p>
    <w:p w14:paraId="31884F67" w14:textId="008CFC44" w:rsidR="00CC0381" w:rsidRDefault="009303EA" w:rsidP="00606F36">
      <w:pPr>
        <w:pStyle w:val="Mlista"/>
      </w:pPr>
      <w:r>
        <w:t>w</w:t>
      </w:r>
      <w:r w:rsidR="00CC0381">
        <w:t xml:space="preserve"> strefie świętokrzyskiej:</w:t>
      </w:r>
    </w:p>
    <w:p w14:paraId="555AFA28" w14:textId="61452305" w:rsidR="00CC0381" w:rsidRDefault="00CC0381" w:rsidP="00577810">
      <w:pPr>
        <w:pStyle w:val="Mnormal"/>
        <w:numPr>
          <w:ilvl w:val="1"/>
          <w:numId w:val="77"/>
        </w:numPr>
      </w:pPr>
      <w:r>
        <w:t>z</w:t>
      </w:r>
      <w:r w:rsidRPr="002B603B">
        <w:t>anieczyszczenia pochodzące spoza strefy świętokrzyskiej (głównie tło regionalne)</w:t>
      </w:r>
      <w:r>
        <w:t xml:space="preserve">, w obszarach przekroczeń </w:t>
      </w:r>
      <w:r w:rsidRPr="002B603B">
        <w:t>generują stężenia na poziomie 13-18 µg/m</w:t>
      </w:r>
      <w:r w:rsidRPr="0018525A">
        <w:rPr>
          <w:vertAlign w:val="superscript"/>
        </w:rPr>
        <w:t>3</w:t>
      </w:r>
      <w:r>
        <w:t xml:space="preserve"> (</w:t>
      </w:r>
      <w:r w:rsidRPr="002B603B">
        <w:t>32-45% poziomu dopuszczalnego</w:t>
      </w:r>
      <w:r>
        <w:t xml:space="preserve"> stężenia średniorocznego pyłu PM10), w zdecydowanej większości obszarów </w:t>
      </w:r>
      <w:r>
        <w:lastRenderedPageBreak/>
        <w:t xml:space="preserve">przekroczeń lokalna emisja ze źródeł komunalno-bytowych stanowi dominujący udział w stężeniach (nawet do 21 </w:t>
      </w:r>
      <w:r w:rsidRPr="002B603B">
        <w:t>µg/m</w:t>
      </w:r>
      <w:r w:rsidRPr="0018525A">
        <w:rPr>
          <w:vertAlign w:val="superscript"/>
        </w:rPr>
        <w:t>3</w:t>
      </w:r>
      <w:r>
        <w:t>), w wybranych obszarach przeważa emisja niezorganizowana (pochodząca z kopalń kruszyw) oraz z rolnictwa</w:t>
      </w:r>
      <w:r w:rsidR="009303EA">
        <w:t>;</w:t>
      </w:r>
    </w:p>
    <w:p w14:paraId="1E3BC546" w14:textId="77777777" w:rsidR="00CC0381" w:rsidRDefault="00CC0381" w:rsidP="00577810">
      <w:pPr>
        <w:pStyle w:val="Mnormal"/>
        <w:numPr>
          <w:ilvl w:val="1"/>
          <w:numId w:val="77"/>
        </w:numPr>
      </w:pPr>
      <w:r>
        <w:t>z</w:t>
      </w:r>
      <w:r w:rsidRPr="002B603B">
        <w:t>anieczyszczenia pochodzące spoza strefy świętokrzyskiej (głównie tło regionalne)</w:t>
      </w:r>
      <w:r>
        <w:t xml:space="preserve">, w obszarach przekroczeń </w:t>
      </w:r>
      <w:r w:rsidRPr="002B603B">
        <w:t>generują stężenia na poziomie 1</w:t>
      </w:r>
      <w:r>
        <w:t>0,5</w:t>
      </w:r>
      <w:r w:rsidRPr="002B603B">
        <w:t>-1</w:t>
      </w:r>
      <w:r>
        <w:t>7,3</w:t>
      </w:r>
      <w:r w:rsidRPr="002B603B">
        <w:t xml:space="preserve"> µg/m</w:t>
      </w:r>
      <w:r w:rsidRPr="0018525A">
        <w:rPr>
          <w:vertAlign w:val="superscript"/>
        </w:rPr>
        <w:t>3</w:t>
      </w:r>
      <w:r>
        <w:t xml:space="preserve"> (5</w:t>
      </w:r>
      <w:r w:rsidRPr="002B603B">
        <w:t>2-</w:t>
      </w:r>
      <w:r>
        <w:t>86</w:t>
      </w:r>
      <w:r w:rsidRPr="002B603B">
        <w:t>% poziomu dopuszczalnego</w:t>
      </w:r>
      <w:r>
        <w:t xml:space="preserve"> stężenia średniorocznego pyłu PM2,5), w zdecydowanej większości obszarów przekroczeń lokalna emisja ze źródeł komunalno-bytowych stanowi dominujący udział w stężeniach (nawet do 23,3 </w:t>
      </w:r>
      <w:r w:rsidRPr="002B603B">
        <w:t>µg/m</w:t>
      </w:r>
      <w:r w:rsidRPr="0018525A">
        <w:rPr>
          <w:vertAlign w:val="superscript"/>
        </w:rPr>
        <w:t>3</w:t>
      </w:r>
      <w:r>
        <w:t xml:space="preserve">), </w:t>
      </w:r>
    </w:p>
    <w:p w14:paraId="760BC1C1" w14:textId="17D915EE" w:rsidR="00CC0381" w:rsidRDefault="009303EA" w:rsidP="00577810">
      <w:pPr>
        <w:pStyle w:val="Mnormal"/>
        <w:numPr>
          <w:ilvl w:val="1"/>
          <w:numId w:val="77"/>
        </w:numPr>
      </w:pPr>
      <w:r>
        <w:t>u</w:t>
      </w:r>
      <w:r w:rsidR="00CC0381">
        <w:t xml:space="preserve">dział w emisji </w:t>
      </w:r>
      <w:proofErr w:type="spellStart"/>
      <w:r w:rsidR="00CC0381">
        <w:t>benzo</w:t>
      </w:r>
      <w:proofErr w:type="spellEnd"/>
      <w:r w:rsidR="00CC0381">
        <w:t>(a)</w:t>
      </w:r>
      <w:proofErr w:type="spellStart"/>
      <w:r w:rsidR="00CC0381">
        <w:t>pirenu</w:t>
      </w:r>
      <w:proofErr w:type="spellEnd"/>
      <w:r w:rsidR="00CC0381">
        <w:t xml:space="preserve"> pochodzącego spoza terenu strefy stanowi 60% (0,6 </w:t>
      </w:r>
      <w:proofErr w:type="spellStart"/>
      <w:r w:rsidR="00CC0381">
        <w:t>ng</w:t>
      </w:r>
      <w:proofErr w:type="spellEnd"/>
      <w:r w:rsidR="00CC0381">
        <w:t>/m</w:t>
      </w:r>
      <w:r w:rsidR="00CC0381" w:rsidRPr="00140F7A">
        <w:rPr>
          <w:vertAlign w:val="superscript"/>
        </w:rPr>
        <w:t>3</w:t>
      </w:r>
      <w:r w:rsidR="00CC0381">
        <w:t xml:space="preserve">) wartości stężenia docelowego, natomiast udział emisji ze źródeł komunalno-bytowych zlokalizowanych na terenie obszarów przekroczeń strefy świętokrzyskiej stanowi dominujący udział w stężeniach ogółem (nawet 4 </w:t>
      </w:r>
      <w:proofErr w:type="spellStart"/>
      <w:r w:rsidR="00CC0381">
        <w:t>ng</w:t>
      </w:r>
      <w:proofErr w:type="spellEnd"/>
      <w:r w:rsidR="00CC0381">
        <w:t>/m</w:t>
      </w:r>
      <w:r w:rsidR="00CC0381" w:rsidRPr="00140F7A">
        <w:rPr>
          <w:vertAlign w:val="superscript"/>
        </w:rPr>
        <w:t>3</w:t>
      </w:r>
      <w:r w:rsidR="00CC0381">
        <w:t>).</w:t>
      </w:r>
    </w:p>
    <w:p w14:paraId="3C14F336" w14:textId="3B67CA3A" w:rsidR="00CC0381" w:rsidRDefault="00CC0381" w:rsidP="00CC0381">
      <w:pPr>
        <w:pStyle w:val="Mwyr"/>
        <w:outlineLvl w:val="9"/>
      </w:pPr>
      <w:r w:rsidRPr="005758C8">
        <w:t>Program ochrony powietrza i tzw. „uchwał</w:t>
      </w:r>
      <w:r w:rsidR="008719B3">
        <w:t>a</w:t>
      </w:r>
      <w:r w:rsidRPr="005758C8">
        <w:t xml:space="preserve"> antysmogow</w:t>
      </w:r>
      <w:r w:rsidR="008719B3">
        <w:t>a</w:t>
      </w:r>
      <w:r w:rsidRPr="005758C8">
        <w:t>”</w:t>
      </w:r>
    </w:p>
    <w:p w14:paraId="0AC34041" w14:textId="77777777" w:rsidR="00CC0381" w:rsidRDefault="00CC0381" w:rsidP="00CC0381">
      <w:pPr>
        <w:pStyle w:val="Mnormal"/>
      </w:pPr>
      <w:r>
        <w:t xml:space="preserve">Z uwagi na stwierdzone w Rocznej ocenie jakości powietrza w województwie świętokrzyskim za rok 2018, przekroczenia poziomów dopuszczalnych pyłu zawieszonego PM10 i PM2,5 (fazy II) oraz poziomu docelowego </w:t>
      </w:r>
      <w:proofErr w:type="spellStart"/>
      <w:r>
        <w:t>benzo</w:t>
      </w:r>
      <w:proofErr w:type="spellEnd"/>
      <w:r>
        <w:t>(a)</w:t>
      </w:r>
      <w:proofErr w:type="spellStart"/>
      <w:r>
        <w:t>pirenu</w:t>
      </w:r>
      <w:proofErr w:type="spellEnd"/>
      <w:r>
        <w:t>, obie strefy województwa zostały zakwalifikowane do klasy C, a przez to zaistniała konieczność przygotowania programu ochrony powietrza.</w:t>
      </w:r>
    </w:p>
    <w:p w14:paraId="7F84A4B9" w14:textId="77777777" w:rsidR="00CC0381" w:rsidRDefault="00CC0381" w:rsidP="00CC0381">
      <w:pPr>
        <w:pStyle w:val="Mnormal"/>
      </w:pPr>
      <w:r w:rsidRPr="00FA2F3E">
        <w:rPr>
          <w:b/>
          <w:bCs/>
        </w:rPr>
        <w:t>Program ochrony powietrza wraz z planem działań krótkoterminowych</w:t>
      </w:r>
      <w:r>
        <w:rPr>
          <w:rStyle w:val="Odwoanieprzypisudolnego"/>
        </w:rPr>
        <w:footnoteReference w:id="49"/>
      </w:r>
      <w:r>
        <w:t xml:space="preserve"> przyjęty uchwałą Sejmiku Województwa Świętokrzyskiego w 2020 roku zawiera harmonogram działań naprawczych, którego realizację przewidziano do końca 2026 roku. Wskazane w nim działania naprawcze obejmują:</w:t>
      </w:r>
    </w:p>
    <w:p w14:paraId="1EB0465E" w14:textId="6EF40B83" w:rsidR="00CC0381" w:rsidRDefault="00CC0381" w:rsidP="00606F36">
      <w:pPr>
        <w:pStyle w:val="Mlista"/>
      </w:pPr>
      <w:r>
        <w:t>ograniczenie emisji z instalacji o małej mocy do 1 MW, w których następuje spalanie paliw stałych</w:t>
      </w:r>
      <w:r w:rsidR="009303EA">
        <w:t>;</w:t>
      </w:r>
    </w:p>
    <w:p w14:paraId="6B88530C" w14:textId="4727426C" w:rsidR="00CC0381" w:rsidRDefault="00CC0381" w:rsidP="00606F36">
      <w:pPr>
        <w:pStyle w:val="Mlista"/>
      </w:pPr>
      <w:r>
        <w:t>prowadzenie działań promocyjnych i edukacyjnych oraz informacyjnych i szkoleniowych</w:t>
      </w:r>
      <w:r w:rsidR="009303EA">
        <w:t>;</w:t>
      </w:r>
    </w:p>
    <w:p w14:paraId="67E6D776" w14:textId="596819A1" w:rsidR="00CC0381" w:rsidRDefault="00CC0381" w:rsidP="00606F36">
      <w:pPr>
        <w:pStyle w:val="Mlista"/>
      </w:pPr>
      <w:r>
        <w:lastRenderedPageBreak/>
        <w:t>prowadzenie kontroli przestrzegania przepisów ograniczających używanie paliw lub urządzeń do celów grzewczych oraz zakazu spalania odpadów</w:t>
      </w:r>
      <w:r w:rsidR="009303EA">
        <w:t>;</w:t>
      </w:r>
    </w:p>
    <w:p w14:paraId="1DE4BD7C" w14:textId="77777777" w:rsidR="00CC0381" w:rsidRDefault="00CC0381" w:rsidP="00606F36">
      <w:pPr>
        <w:pStyle w:val="Mlista"/>
      </w:pPr>
      <w:r>
        <w:t>ograniczenie oddziaływania transportu drogowego poprzez wyprowadzenie ruchu tranzytowego poza tereny miejskie.</w:t>
      </w:r>
    </w:p>
    <w:p w14:paraId="6B45FBEF" w14:textId="4F2E1692" w:rsidR="00CC0381" w:rsidRDefault="00CC0381" w:rsidP="00CC0381">
      <w:pPr>
        <w:pStyle w:val="Mnormal"/>
      </w:pPr>
      <w:r>
        <w:t xml:space="preserve">Działając na podstawie art. 96 </w:t>
      </w:r>
      <w:r w:rsidRPr="00FA2F3E">
        <w:t xml:space="preserve">ust. 5 ustawy z dnia 27 kwietnia 2001 r. Prawo ochrony środowiska </w:t>
      </w:r>
      <w:r>
        <w:t xml:space="preserve">Sejmik Województwa Świętokrzyskiego wraz z Programem ochrony powietrza </w:t>
      </w:r>
      <w:r w:rsidRPr="00FA2F3E">
        <w:t>przyjął uchwałę</w:t>
      </w:r>
      <w:r>
        <w:rPr>
          <w:rStyle w:val="Odwoanieprzypisudolnego"/>
        </w:rPr>
        <w:footnoteReference w:id="50"/>
      </w:r>
      <w:r w:rsidRPr="00FA2F3E">
        <w:t xml:space="preserve"> w sprawie wprowadzenia na obszarze województwa świętokrzyskiego ograniczeń i zakazów w zakresie eksploatacji instalacji, w których następuje spalanie paliw</w:t>
      </w:r>
      <w:r>
        <w:t xml:space="preserve"> tzw. </w:t>
      </w:r>
      <w:r w:rsidRPr="009303EA">
        <w:t>„uchwałę an</w:t>
      </w:r>
      <w:r w:rsidR="00EA2944">
        <w:t>t</w:t>
      </w:r>
      <w:r w:rsidRPr="009303EA">
        <w:t>ysmogową”.</w:t>
      </w:r>
      <w:r>
        <w:t xml:space="preserve"> Głównym celem podjęcia uchwały jest docelowe wyeliminowanie kotłów opalanych paliwem stałym (o ile będzie możliwość przyłączenia budynku do sieci ciepłowniczej lub gazowej). Zgodnie z harmonogramem eliminacji źródeł ciepła od lipca 2026 roku na terenie województwa, będzie można użytkować tylko odnawialne źródła ciepła bądź źródła takie jak: ciepło ze źródła </w:t>
      </w:r>
      <w:proofErr w:type="spellStart"/>
      <w:r>
        <w:t>zdalczynnego</w:t>
      </w:r>
      <w:proofErr w:type="spellEnd"/>
      <w:r>
        <w:t>, kotły na gaz lub olej opalowy, pompy ciepła lub ogrzewanie elektryczne.</w:t>
      </w:r>
    </w:p>
    <w:p w14:paraId="4A245D43" w14:textId="67957776" w:rsidR="000050F6" w:rsidRDefault="000050F6" w:rsidP="0084552E">
      <w:pPr>
        <w:pStyle w:val="Mnagl2"/>
        <w:numPr>
          <w:ilvl w:val="1"/>
          <w:numId w:val="80"/>
        </w:numPr>
        <w:outlineLvl w:val="1"/>
      </w:pPr>
      <w:bookmarkStart w:id="87" w:name="_Toc90145068"/>
      <w:bookmarkStart w:id="88" w:name="_Toc98401023"/>
      <w:bookmarkStart w:id="89" w:name="_Toc104964926"/>
      <w:r w:rsidRPr="00216712">
        <w:t>Klimat</w:t>
      </w:r>
      <w:bookmarkEnd w:id="87"/>
      <w:bookmarkEnd w:id="88"/>
      <w:bookmarkEnd w:id="89"/>
    </w:p>
    <w:p w14:paraId="7DB312E5" w14:textId="77777777" w:rsidR="00291484" w:rsidRDefault="00291484" w:rsidP="00291484">
      <w:pPr>
        <w:pStyle w:val="Mnormal"/>
        <w:rPr>
          <w:lang w:eastAsia="ar-SA"/>
        </w:rPr>
      </w:pPr>
      <w:r>
        <w:rPr>
          <w:lang w:eastAsia="ar-SA"/>
        </w:rPr>
        <w:t>Elementy klimatu województwa świętokrzyskiego, m.in. temperatura powietrza, nasłonecznienie, zachmurzenie, opady atmosferyczne, wiatry itp., wykazują duże zróżnicowanie, co wynika zarówno z morfologii terenu, jak również z położenia nad poziomem morza. Góry Świętokrzyskie dodatkowo zaostrzają klimat, co zaznacza się m.in. w stosunkach termiczno-opadowych wynikających z ich wysokości bezwzględnej.</w:t>
      </w:r>
    </w:p>
    <w:p w14:paraId="0567A5E8" w14:textId="6EC3C780" w:rsidR="00291484" w:rsidRPr="00FE3214" w:rsidRDefault="00291484" w:rsidP="00FE3214">
      <w:pPr>
        <w:pStyle w:val="Mnormal"/>
        <w:rPr>
          <w:lang w:eastAsia="ar-SA"/>
        </w:rPr>
      </w:pPr>
      <w:r>
        <w:rPr>
          <w:lang w:eastAsia="ar-SA"/>
        </w:rPr>
        <w:t>Na terenie województwa notuje się duże amplitudy temperatur pomiędzy okresem letnim, a zimowym – wartości temperatur sięgają od -35</w:t>
      </w:r>
      <w:r>
        <w:rPr>
          <w:rFonts w:ascii="Arial Narrow" w:hAnsi="Arial Narrow"/>
          <w:lang w:eastAsia="ar-SA"/>
        </w:rPr>
        <w:t>°</w:t>
      </w:r>
      <w:r>
        <w:rPr>
          <w:lang w:eastAsia="ar-SA"/>
        </w:rPr>
        <w:t>C do 33</w:t>
      </w:r>
      <w:r>
        <w:rPr>
          <w:rFonts w:ascii="Arial Narrow" w:hAnsi="Arial Narrow"/>
          <w:lang w:eastAsia="ar-SA"/>
        </w:rPr>
        <w:t>°</w:t>
      </w:r>
      <w:r>
        <w:rPr>
          <w:lang w:eastAsia="ar-SA"/>
        </w:rPr>
        <w:t>C. Najcieplejsze części regionu to Kotlina Sandomierska i Niecka Nidziańska, a najchłodniejsze – Góry Świętokrzyskie. Średnia roczna temperatura powietrza wynosi od 5,7</w:t>
      </w:r>
      <w:r>
        <w:rPr>
          <w:rFonts w:ascii="Arial Narrow" w:hAnsi="Arial Narrow"/>
          <w:lang w:eastAsia="ar-SA"/>
        </w:rPr>
        <w:t>°</w:t>
      </w:r>
      <w:r>
        <w:rPr>
          <w:lang w:eastAsia="ar-SA"/>
        </w:rPr>
        <w:t>C w</w:t>
      </w:r>
      <w:r w:rsidR="00D52A32">
        <w:rPr>
          <w:lang w:eastAsia="ar-SA"/>
        </w:rPr>
        <w:t> </w:t>
      </w:r>
      <w:r>
        <w:rPr>
          <w:lang w:eastAsia="ar-SA"/>
        </w:rPr>
        <w:t>Łysogórach do 8,2</w:t>
      </w:r>
      <w:r>
        <w:rPr>
          <w:rFonts w:ascii="Arial Narrow" w:hAnsi="Arial Narrow"/>
          <w:lang w:eastAsia="ar-SA"/>
        </w:rPr>
        <w:t>°</w:t>
      </w:r>
      <w:r>
        <w:rPr>
          <w:lang w:eastAsia="ar-SA"/>
        </w:rPr>
        <w:t>C w okolicach Sandomierza. Na terenie województwa przeważają wiatry zachodnie o prędkości 3 m/s, z mniejszą częstotliwością występują wiatry wschodnie i południowo-wschodnie. W styczniu znaczna część województwa objęta jest izotermą -4</w:t>
      </w:r>
      <w:r>
        <w:rPr>
          <w:rFonts w:ascii="Arial Narrow" w:hAnsi="Arial Narrow"/>
          <w:lang w:eastAsia="ar-SA"/>
        </w:rPr>
        <w:t>°</w:t>
      </w:r>
      <w:r>
        <w:rPr>
          <w:lang w:eastAsia="ar-SA"/>
        </w:rPr>
        <w:t xml:space="preserve">C, liczba dni z mrozem waha się w granicach </w:t>
      </w:r>
      <w:r>
        <w:rPr>
          <w:lang w:eastAsia="ar-SA"/>
        </w:rPr>
        <w:lastRenderedPageBreak/>
        <w:t>50-60 dni w ciągu roku. Wyjątek stanowi cieplejszy, południowo-wschodni obszar ujściowy Nidy do Wisły, gdzie liczba dni z mrozem spada poniżej 50. Roczne sumy opadów w województwie świętokrzyskim wynoszą około 600 mm i są uzależnione od wysokości oraz rzeźby i ekspozycji terenu. Największe ilości opadów w ciągu roku notuje się w Łysogórach, natomiast najmniejsze we wschodniej części obszaru Niecki Nidziańskiej i Kotliny Sandomierskiej. Obszary o największym nasłonecznieniu to Niecka Nidziańska i okolice Sandomierza, natomiast najmniejsze na Wyżynie Kieleckiej.</w:t>
      </w:r>
    </w:p>
    <w:p w14:paraId="33F865FC" w14:textId="77777777" w:rsidR="000050F6" w:rsidRPr="00216712" w:rsidRDefault="000050F6" w:rsidP="0084552E">
      <w:pPr>
        <w:pStyle w:val="Mnagl2"/>
        <w:numPr>
          <w:ilvl w:val="1"/>
          <w:numId w:val="80"/>
        </w:numPr>
        <w:outlineLvl w:val="1"/>
      </w:pPr>
      <w:bookmarkStart w:id="90" w:name="_Toc90145069"/>
      <w:bookmarkStart w:id="91" w:name="_Toc98401024"/>
      <w:bookmarkStart w:id="92" w:name="_Toc104964927"/>
      <w:r w:rsidRPr="00216712">
        <w:t>Budowa geologiczna i zasoby naturalne</w:t>
      </w:r>
      <w:bookmarkEnd w:id="90"/>
      <w:bookmarkEnd w:id="91"/>
      <w:bookmarkEnd w:id="92"/>
    </w:p>
    <w:p w14:paraId="01892EE3" w14:textId="2B97970D" w:rsidR="0092675C" w:rsidRDefault="0092675C" w:rsidP="0092675C">
      <w:pPr>
        <w:pStyle w:val="Mnormal"/>
      </w:pPr>
      <w:r>
        <w:t>Teren województwa świętokrzyskiego posiada złożoną budowę geologiczną, w</w:t>
      </w:r>
      <w:r w:rsidR="00D52A32">
        <w:t> </w:t>
      </w:r>
      <w:r>
        <w:t xml:space="preserve">której można wyróżnić pięć jednostek geologicznych: </w:t>
      </w:r>
    </w:p>
    <w:p w14:paraId="06D873A4" w14:textId="241A13D5" w:rsidR="0092675C" w:rsidRDefault="0092675C" w:rsidP="00606F36">
      <w:pPr>
        <w:pStyle w:val="Mlista"/>
      </w:pPr>
      <w:r>
        <w:t>trzon paleozoiczny Gór Świętokrzyskich</w:t>
      </w:r>
      <w:r w:rsidR="00251293">
        <w:t>;</w:t>
      </w:r>
    </w:p>
    <w:p w14:paraId="38D8FE65" w14:textId="64C355C4" w:rsidR="0092675C" w:rsidRDefault="0092675C" w:rsidP="00606F36">
      <w:pPr>
        <w:pStyle w:val="Mlista"/>
      </w:pPr>
      <w:r w:rsidRPr="00E21958">
        <w:t>obrzeżenie permsko - mezozoiczne Gór Świętokrzyskich</w:t>
      </w:r>
      <w:r w:rsidR="00251293">
        <w:t>;</w:t>
      </w:r>
    </w:p>
    <w:p w14:paraId="77A44749" w14:textId="7C9242CF" w:rsidR="0092675C" w:rsidRDefault="0092675C" w:rsidP="00606F36">
      <w:pPr>
        <w:pStyle w:val="Mlista"/>
      </w:pPr>
      <w:r w:rsidRPr="001F4434">
        <w:t>odcinek lubelski synklinorium brzeżnego (Niecka Lubelska)</w:t>
      </w:r>
      <w:r w:rsidR="00251293">
        <w:t>;</w:t>
      </w:r>
    </w:p>
    <w:p w14:paraId="744FB4E7" w14:textId="0C19F0B7" w:rsidR="0092675C" w:rsidRDefault="0092675C" w:rsidP="00606F36">
      <w:pPr>
        <w:pStyle w:val="Mlista"/>
      </w:pPr>
      <w:r w:rsidRPr="001F4434">
        <w:t xml:space="preserve">zapadlisko </w:t>
      </w:r>
      <w:proofErr w:type="spellStart"/>
      <w:r w:rsidRPr="001F4434">
        <w:t>przedkarpackie</w:t>
      </w:r>
      <w:proofErr w:type="spellEnd"/>
      <w:r w:rsidR="00251293">
        <w:t>;</w:t>
      </w:r>
    </w:p>
    <w:p w14:paraId="30DBE5A6" w14:textId="77777777" w:rsidR="0092675C" w:rsidRDefault="0092675C" w:rsidP="00606F36">
      <w:pPr>
        <w:pStyle w:val="Mlista"/>
      </w:pPr>
      <w:r w:rsidRPr="001F4434">
        <w:t>Niecka Nidy (Miechowska)</w:t>
      </w:r>
      <w:r>
        <w:t>.</w:t>
      </w:r>
    </w:p>
    <w:p w14:paraId="7F05E226" w14:textId="41847939" w:rsidR="0092675C" w:rsidRDefault="0092675C" w:rsidP="0092675C">
      <w:pPr>
        <w:pStyle w:val="Mnormal"/>
      </w:pPr>
      <w:r>
        <w:t>Główną jednostką geologiczną, która zajmuje środkową część województwa jest trzon paleozoiczny Gór Świętokrzyskich – odznacza się on w morfologii terenu w</w:t>
      </w:r>
      <w:r w:rsidR="006C4ACA">
        <w:t> </w:t>
      </w:r>
      <w:r>
        <w:t>postaci pasm górskich</w:t>
      </w:r>
      <w:r>
        <w:rPr>
          <w:rStyle w:val="Odwoanieprzypisudolnego"/>
        </w:rPr>
        <w:footnoteReference w:id="51"/>
      </w:r>
      <w:r>
        <w:t xml:space="preserve">. </w:t>
      </w:r>
    </w:p>
    <w:p w14:paraId="68ADDB31" w14:textId="3A201E0C" w:rsidR="0092675C" w:rsidRDefault="0092675C" w:rsidP="0092675C">
      <w:pPr>
        <w:pStyle w:val="Mnormal"/>
      </w:pPr>
      <w:r>
        <w:t xml:space="preserve">Na terenie województwa świętokrzyskiego występują surowce energetyczne (ropa naftowa), surowce chemiczne oraz w największym stopniu – surowce skalne </w:t>
      </w:r>
      <w:r w:rsidR="006C4ACA">
        <w:t>(</w:t>
      </w:r>
      <w:r>
        <w:fldChar w:fldCharType="begin"/>
      </w:r>
      <w:r>
        <w:instrText xml:space="preserve"> REF _Ref102124279 \h </w:instrText>
      </w:r>
      <w:r>
        <w:fldChar w:fldCharType="separate"/>
      </w:r>
      <w:r w:rsidR="00404B47">
        <w:t xml:space="preserve">Tabela </w:t>
      </w:r>
      <w:r w:rsidR="00404B47">
        <w:rPr>
          <w:noProof/>
        </w:rPr>
        <w:t>2</w:t>
      </w:r>
      <w:r>
        <w:fldChar w:fldCharType="end"/>
      </w:r>
      <w:r w:rsidR="006C4ACA">
        <w:t>)</w:t>
      </w:r>
      <w:r>
        <w:t xml:space="preserve">. W granicach województwa zlokalizowanych jest 100% krajowych zasobów surowców ilastych do produkcji farb mineralnych, kalcytu i krzemieni. Ponadto </w:t>
      </w:r>
      <w:r w:rsidR="006C4ACA">
        <w:t xml:space="preserve">w regionie </w:t>
      </w:r>
      <w:r>
        <w:t xml:space="preserve">zlokalizowane są znaczne zasoby krajowe takich kopalin jak: gips i anhydryt (68%), kwarcyt (67%), gliny ceramiczne kamionkowe (66%), wapienie i margle dla przemysłu wapienniczego </w:t>
      </w:r>
      <w:r w:rsidR="004163BF">
        <w:t xml:space="preserve">i cementowego </w:t>
      </w:r>
      <w:r>
        <w:t>(60%).</w:t>
      </w:r>
      <w:r w:rsidR="00547E8A">
        <w:br/>
      </w:r>
      <w:r w:rsidRPr="00014CE2">
        <w:t xml:space="preserve">W przypadku eksploatacji kopalin największy procentowy udział wydobycia surowca w ujęciu krajowym mają złoża siarki rodzimej (99%), gipsu i anhydrytu (85%) oraz wapieni i margli dla przemysłu wapienniczego </w:t>
      </w:r>
      <w:r w:rsidR="004163BF">
        <w:t xml:space="preserve">i cementowego </w:t>
      </w:r>
      <w:r w:rsidRPr="00014CE2">
        <w:t>(68%)</w:t>
      </w:r>
      <w:r>
        <w:rPr>
          <w:rStyle w:val="Odwoanieprzypisudolnego"/>
        </w:rPr>
        <w:footnoteReference w:id="52"/>
      </w:r>
      <w:r>
        <w:t>.</w:t>
      </w:r>
    </w:p>
    <w:p w14:paraId="70BEE2BB" w14:textId="55F20B2E" w:rsidR="0092675C" w:rsidRDefault="0092675C" w:rsidP="006C4ACA">
      <w:pPr>
        <w:pStyle w:val="Mpodpistab"/>
      </w:pPr>
      <w:bookmarkStart w:id="93" w:name="_Ref102124279"/>
      <w:bookmarkStart w:id="94" w:name="_Toc104964834"/>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2</w:t>
      </w:r>
      <w:r w:rsidR="00DF6509">
        <w:rPr>
          <w:noProof/>
        </w:rPr>
        <w:fldChar w:fldCharType="end"/>
      </w:r>
      <w:bookmarkEnd w:id="93"/>
      <w:r>
        <w:t>. Złoża kopalin występujące na terenie województwa świętokrzyskiego</w:t>
      </w:r>
      <w:r>
        <w:rPr>
          <w:rStyle w:val="Odwoanieprzypisudolnego"/>
        </w:rPr>
        <w:footnoteReference w:id="53"/>
      </w:r>
      <w:bookmarkEnd w:id="94"/>
    </w:p>
    <w:tbl>
      <w:tblPr>
        <w:tblStyle w:val="Tabelasiatki5ciemnaakcent1"/>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Złoża kopalin występujące na terenie województwa  świętokrzyskiego"/>
      </w:tblPr>
      <w:tblGrid>
        <w:gridCol w:w="2263"/>
        <w:gridCol w:w="1476"/>
        <w:gridCol w:w="1954"/>
        <w:gridCol w:w="1344"/>
        <w:gridCol w:w="1374"/>
        <w:gridCol w:w="1414"/>
      </w:tblGrid>
      <w:tr w:rsidR="006C4ACA" w:rsidRPr="006C4ACA" w14:paraId="3E4B31C7" w14:textId="77777777" w:rsidTr="006C4ACA">
        <w:trPr>
          <w:cnfStyle w:val="100000000000" w:firstRow="1" w:lastRow="0" w:firstColumn="0" w:lastColumn="0" w:oddVBand="0" w:evenVBand="0" w:oddHBand="0" w:evenHBand="0" w:firstRowFirstColumn="0" w:firstRowLastColumn="0" w:lastRowFirstColumn="0" w:lastRowLastColumn="0"/>
          <w:trHeight w:val="658"/>
          <w:tblHeader/>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right w:val="none" w:sz="0" w:space="0" w:color="auto"/>
            </w:tcBorders>
            <w:shd w:val="clear" w:color="auto" w:fill="F2F2F2" w:themeFill="background1" w:themeFillShade="F2"/>
            <w:vAlign w:val="center"/>
            <w:hideMark/>
          </w:tcPr>
          <w:p w14:paraId="660D0A68" w14:textId="77777777" w:rsidR="0092675C" w:rsidRPr="006C4ACA" w:rsidRDefault="0092675C" w:rsidP="009069FF">
            <w:pPr>
              <w:pStyle w:val="Mtab"/>
              <w:jc w:val="center"/>
              <w:rPr>
                <w:b w:val="0"/>
                <w:bCs w:val="0"/>
                <w:color w:val="auto"/>
              </w:rPr>
            </w:pPr>
            <w:r w:rsidRPr="006C4ACA">
              <w:rPr>
                <w:b w:val="0"/>
                <w:bCs w:val="0"/>
                <w:color w:val="auto"/>
              </w:rPr>
              <w:t>kopalina</w:t>
            </w:r>
          </w:p>
        </w:tc>
        <w:tc>
          <w:tcPr>
            <w:tcW w:w="1476" w:type="dxa"/>
            <w:tcBorders>
              <w:top w:val="none" w:sz="0" w:space="0" w:color="auto"/>
              <w:left w:val="none" w:sz="0" w:space="0" w:color="auto"/>
              <w:right w:val="none" w:sz="0" w:space="0" w:color="auto"/>
            </w:tcBorders>
            <w:shd w:val="clear" w:color="auto" w:fill="F2F2F2" w:themeFill="background1" w:themeFillShade="F2"/>
            <w:vAlign w:val="center"/>
            <w:hideMark/>
          </w:tcPr>
          <w:p w14:paraId="1D5515F8"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liczba złóż</w:t>
            </w:r>
          </w:p>
        </w:tc>
        <w:tc>
          <w:tcPr>
            <w:tcW w:w="1954" w:type="dxa"/>
            <w:tcBorders>
              <w:top w:val="none" w:sz="0" w:space="0" w:color="auto"/>
              <w:left w:val="none" w:sz="0" w:space="0" w:color="auto"/>
              <w:right w:val="none" w:sz="0" w:space="0" w:color="auto"/>
            </w:tcBorders>
            <w:shd w:val="clear" w:color="auto" w:fill="F2F2F2" w:themeFill="background1" w:themeFillShade="F2"/>
            <w:vAlign w:val="center"/>
            <w:hideMark/>
          </w:tcPr>
          <w:p w14:paraId="64388AEE"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liczba złóż eksploatowanych</w:t>
            </w:r>
          </w:p>
        </w:tc>
        <w:tc>
          <w:tcPr>
            <w:tcW w:w="1344" w:type="dxa"/>
            <w:tcBorders>
              <w:top w:val="none" w:sz="0" w:space="0" w:color="auto"/>
              <w:left w:val="none" w:sz="0" w:space="0" w:color="auto"/>
              <w:right w:val="none" w:sz="0" w:space="0" w:color="auto"/>
            </w:tcBorders>
            <w:shd w:val="clear" w:color="auto" w:fill="F2F2F2" w:themeFill="background1" w:themeFillShade="F2"/>
            <w:vAlign w:val="center"/>
            <w:hideMark/>
          </w:tcPr>
          <w:p w14:paraId="6836C35F"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jednostka</w:t>
            </w:r>
          </w:p>
        </w:tc>
        <w:tc>
          <w:tcPr>
            <w:tcW w:w="1374" w:type="dxa"/>
            <w:tcBorders>
              <w:top w:val="none" w:sz="0" w:space="0" w:color="auto"/>
              <w:left w:val="none" w:sz="0" w:space="0" w:color="auto"/>
              <w:right w:val="none" w:sz="0" w:space="0" w:color="auto"/>
            </w:tcBorders>
            <w:shd w:val="clear" w:color="auto" w:fill="F2F2F2" w:themeFill="background1" w:themeFillShade="F2"/>
            <w:vAlign w:val="center"/>
            <w:hideMark/>
          </w:tcPr>
          <w:p w14:paraId="17F1F778"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zasoby bilansowe</w:t>
            </w:r>
          </w:p>
        </w:tc>
        <w:tc>
          <w:tcPr>
            <w:tcW w:w="1414" w:type="dxa"/>
            <w:tcBorders>
              <w:top w:val="none" w:sz="0" w:space="0" w:color="auto"/>
              <w:left w:val="none" w:sz="0" w:space="0" w:color="auto"/>
              <w:right w:val="none" w:sz="0" w:space="0" w:color="auto"/>
            </w:tcBorders>
            <w:shd w:val="clear" w:color="auto" w:fill="F2F2F2" w:themeFill="background1" w:themeFillShade="F2"/>
            <w:vAlign w:val="center"/>
            <w:hideMark/>
          </w:tcPr>
          <w:p w14:paraId="38AF75E9"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wydobycie</w:t>
            </w:r>
          </w:p>
        </w:tc>
      </w:tr>
      <w:tr w:rsidR="006C4ACA" w:rsidRPr="006C4ACA" w14:paraId="4A67DDFD" w14:textId="77777777" w:rsidTr="006C4ACA">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9825" w:type="dxa"/>
            <w:gridSpan w:val="6"/>
            <w:tcBorders>
              <w:left w:val="none" w:sz="0" w:space="0" w:color="auto"/>
            </w:tcBorders>
            <w:shd w:val="clear" w:color="auto" w:fill="auto"/>
          </w:tcPr>
          <w:p w14:paraId="65C179BB" w14:textId="77777777" w:rsidR="0092675C" w:rsidRPr="006C4ACA" w:rsidRDefault="0092675C" w:rsidP="009069FF">
            <w:pPr>
              <w:pStyle w:val="Mtab"/>
              <w:jc w:val="center"/>
              <w:rPr>
                <w:b w:val="0"/>
                <w:bCs w:val="0"/>
                <w:color w:val="auto"/>
              </w:rPr>
            </w:pPr>
            <w:r w:rsidRPr="006C4ACA">
              <w:rPr>
                <w:b w:val="0"/>
                <w:bCs w:val="0"/>
                <w:color w:val="auto"/>
              </w:rPr>
              <w:t>surowce energetyczne</w:t>
            </w:r>
          </w:p>
        </w:tc>
      </w:tr>
      <w:tr w:rsidR="006C4ACA" w:rsidRPr="006C4ACA" w14:paraId="6716CD9F" w14:textId="77777777" w:rsidTr="006C4ACA">
        <w:trPr>
          <w:trHeight w:val="375"/>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tcPr>
          <w:p w14:paraId="0DBC11B3" w14:textId="77777777" w:rsidR="0092675C" w:rsidRPr="006C4ACA" w:rsidRDefault="0092675C" w:rsidP="009069FF">
            <w:pPr>
              <w:pStyle w:val="Mtab"/>
              <w:jc w:val="right"/>
              <w:rPr>
                <w:b w:val="0"/>
                <w:bCs w:val="0"/>
                <w:color w:val="auto"/>
              </w:rPr>
            </w:pPr>
            <w:r w:rsidRPr="006C4ACA">
              <w:rPr>
                <w:b w:val="0"/>
                <w:bCs w:val="0"/>
                <w:color w:val="auto"/>
              </w:rPr>
              <w:t>ropa naftowa</w:t>
            </w:r>
          </w:p>
        </w:tc>
        <w:tc>
          <w:tcPr>
            <w:tcW w:w="1476" w:type="dxa"/>
            <w:shd w:val="clear" w:color="auto" w:fill="auto"/>
          </w:tcPr>
          <w:p w14:paraId="02FFAAE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tcPr>
          <w:p w14:paraId="254B9C69"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344" w:type="dxa"/>
            <w:shd w:val="clear" w:color="auto" w:fill="auto"/>
          </w:tcPr>
          <w:p w14:paraId="60BC28B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tcPr>
          <w:p w14:paraId="2D7394C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65,06</w:t>
            </w:r>
          </w:p>
        </w:tc>
        <w:tc>
          <w:tcPr>
            <w:tcW w:w="1414" w:type="dxa"/>
            <w:shd w:val="clear" w:color="auto" w:fill="auto"/>
          </w:tcPr>
          <w:p w14:paraId="46207AE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4,22</w:t>
            </w:r>
          </w:p>
        </w:tc>
      </w:tr>
      <w:tr w:rsidR="006C4ACA" w:rsidRPr="006C4ACA" w14:paraId="25A64E1D"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825" w:type="dxa"/>
            <w:gridSpan w:val="6"/>
            <w:tcBorders>
              <w:left w:val="none" w:sz="0" w:space="0" w:color="auto"/>
            </w:tcBorders>
            <w:shd w:val="clear" w:color="auto" w:fill="auto"/>
            <w:noWrap/>
            <w:hideMark/>
          </w:tcPr>
          <w:p w14:paraId="70DB3C54" w14:textId="77777777" w:rsidR="0092675C" w:rsidRPr="006C4ACA" w:rsidRDefault="0092675C" w:rsidP="009069FF">
            <w:pPr>
              <w:pStyle w:val="Mtab"/>
              <w:jc w:val="center"/>
              <w:rPr>
                <w:b w:val="0"/>
                <w:bCs w:val="0"/>
                <w:color w:val="auto"/>
              </w:rPr>
            </w:pPr>
            <w:r w:rsidRPr="006C4ACA">
              <w:rPr>
                <w:b w:val="0"/>
                <w:bCs w:val="0"/>
                <w:color w:val="auto"/>
              </w:rPr>
              <w:t>surowce chemiczne</w:t>
            </w:r>
          </w:p>
        </w:tc>
      </w:tr>
      <w:tr w:rsidR="006C4ACA" w:rsidRPr="006C4ACA" w14:paraId="0BEA73AF"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80F8214" w14:textId="77777777" w:rsidR="0092675C" w:rsidRPr="006C4ACA" w:rsidRDefault="0092675C" w:rsidP="009069FF">
            <w:pPr>
              <w:pStyle w:val="Mtab"/>
              <w:jc w:val="right"/>
              <w:rPr>
                <w:b w:val="0"/>
                <w:bCs w:val="0"/>
                <w:color w:val="auto"/>
              </w:rPr>
            </w:pPr>
            <w:r w:rsidRPr="006C4ACA">
              <w:rPr>
                <w:b w:val="0"/>
                <w:bCs w:val="0"/>
                <w:color w:val="auto"/>
              </w:rPr>
              <w:t>baryt</w:t>
            </w:r>
          </w:p>
        </w:tc>
        <w:tc>
          <w:tcPr>
            <w:tcW w:w="1476" w:type="dxa"/>
            <w:shd w:val="clear" w:color="auto" w:fill="auto"/>
            <w:noWrap/>
            <w:hideMark/>
          </w:tcPr>
          <w:p w14:paraId="05FE276A"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noWrap/>
            <w:hideMark/>
          </w:tcPr>
          <w:p w14:paraId="023AC19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2321543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50A76DD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110</w:t>
            </w:r>
          </w:p>
        </w:tc>
        <w:tc>
          <w:tcPr>
            <w:tcW w:w="1414" w:type="dxa"/>
            <w:shd w:val="clear" w:color="auto" w:fill="auto"/>
            <w:noWrap/>
            <w:hideMark/>
          </w:tcPr>
          <w:p w14:paraId="422E792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1FDD1385"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3C64C1FD" w14:textId="77777777" w:rsidR="0092675C" w:rsidRPr="006C4ACA" w:rsidRDefault="0092675C" w:rsidP="009069FF">
            <w:pPr>
              <w:pStyle w:val="Mtab"/>
              <w:jc w:val="right"/>
              <w:rPr>
                <w:b w:val="0"/>
                <w:bCs w:val="0"/>
                <w:color w:val="auto"/>
              </w:rPr>
            </w:pPr>
            <w:r w:rsidRPr="006C4ACA">
              <w:rPr>
                <w:b w:val="0"/>
                <w:bCs w:val="0"/>
                <w:color w:val="auto"/>
              </w:rPr>
              <w:t>siarka rodzima</w:t>
            </w:r>
          </w:p>
        </w:tc>
        <w:tc>
          <w:tcPr>
            <w:tcW w:w="1476" w:type="dxa"/>
            <w:shd w:val="clear" w:color="auto" w:fill="auto"/>
            <w:noWrap/>
            <w:hideMark/>
          </w:tcPr>
          <w:p w14:paraId="0072D05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w:t>
            </w:r>
          </w:p>
        </w:tc>
        <w:tc>
          <w:tcPr>
            <w:tcW w:w="1954" w:type="dxa"/>
            <w:shd w:val="clear" w:color="auto" w:fill="auto"/>
            <w:noWrap/>
            <w:hideMark/>
          </w:tcPr>
          <w:p w14:paraId="4FAF73B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18F82D9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03F90E6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66 932,20</w:t>
            </w:r>
          </w:p>
        </w:tc>
        <w:tc>
          <w:tcPr>
            <w:tcW w:w="1414" w:type="dxa"/>
            <w:shd w:val="clear" w:color="auto" w:fill="auto"/>
            <w:noWrap/>
            <w:hideMark/>
          </w:tcPr>
          <w:p w14:paraId="04AA99D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417,48</w:t>
            </w:r>
          </w:p>
        </w:tc>
      </w:tr>
      <w:tr w:rsidR="006C4ACA" w:rsidRPr="006C4ACA" w14:paraId="0F19B54D"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F428830" w14:textId="77777777" w:rsidR="0092675C" w:rsidRPr="006C4ACA" w:rsidRDefault="0092675C" w:rsidP="009069FF">
            <w:pPr>
              <w:pStyle w:val="Mtab"/>
              <w:jc w:val="right"/>
              <w:rPr>
                <w:b w:val="0"/>
                <w:bCs w:val="0"/>
                <w:color w:val="auto"/>
              </w:rPr>
            </w:pPr>
            <w:r w:rsidRPr="006C4ACA">
              <w:rPr>
                <w:b w:val="0"/>
                <w:bCs w:val="0"/>
                <w:color w:val="auto"/>
              </w:rPr>
              <w:t>surowce ilaste do produkcji farb mineralnych</w:t>
            </w:r>
          </w:p>
        </w:tc>
        <w:tc>
          <w:tcPr>
            <w:tcW w:w="1476" w:type="dxa"/>
            <w:shd w:val="clear" w:color="auto" w:fill="auto"/>
            <w:hideMark/>
          </w:tcPr>
          <w:p w14:paraId="366FA67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hideMark/>
          </w:tcPr>
          <w:p w14:paraId="7451844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764CBDA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7915C26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578,1</w:t>
            </w:r>
          </w:p>
        </w:tc>
        <w:tc>
          <w:tcPr>
            <w:tcW w:w="1414" w:type="dxa"/>
            <w:shd w:val="clear" w:color="auto" w:fill="auto"/>
            <w:noWrap/>
            <w:hideMark/>
          </w:tcPr>
          <w:p w14:paraId="52CFF5E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4FC4BD30"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684D13A7" w14:textId="77777777" w:rsidR="0092675C" w:rsidRPr="006C4ACA" w:rsidRDefault="0092675C" w:rsidP="009069FF">
            <w:pPr>
              <w:pStyle w:val="Mtab"/>
              <w:jc w:val="right"/>
              <w:rPr>
                <w:b w:val="0"/>
                <w:bCs w:val="0"/>
                <w:color w:val="auto"/>
              </w:rPr>
            </w:pPr>
            <w:r w:rsidRPr="006C4ACA">
              <w:rPr>
                <w:b w:val="0"/>
                <w:bCs w:val="0"/>
                <w:color w:val="auto"/>
              </w:rPr>
              <w:t>ziemia krzemionkowa</w:t>
            </w:r>
          </w:p>
        </w:tc>
        <w:tc>
          <w:tcPr>
            <w:tcW w:w="1476" w:type="dxa"/>
            <w:shd w:val="clear" w:color="auto" w:fill="auto"/>
            <w:noWrap/>
            <w:hideMark/>
          </w:tcPr>
          <w:p w14:paraId="6FF7CED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w:t>
            </w:r>
          </w:p>
        </w:tc>
        <w:tc>
          <w:tcPr>
            <w:tcW w:w="1954" w:type="dxa"/>
            <w:shd w:val="clear" w:color="auto" w:fill="auto"/>
            <w:noWrap/>
            <w:hideMark/>
          </w:tcPr>
          <w:p w14:paraId="10C74B3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489DB53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653E6502"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1 256</w:t>
            </w:r>
          </w:p>
        </w:tc>
        <w:tc>
          <w:tcPr>
            <w:tcW w:w="1414" w:type="dxa"/>
            <w:shd w:val="clear" w:color="auto" w:fill="auto"/>
            <w:noWrap/>
            <w:hideMark/>
          </w:tcPr>
          <w:p w14:paraId="25B5EFF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4ED4DB89"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9825" w:type="dxa"/>
            <w:gridSpan w:val="6"/>
            <w:tcBorders>
              <w:left w:val="none" w:sz="0" w:space="0" w:color="auto"/>
            </w:tcBorders>
            <w:shd w:val="clear" w:color="auto" w:fill="auto"/>
            <w:noWrap/>
            <w:hideMark/>
          </w:tcPr>
          <w:p w14:paraId="499AB314" w14:textId="77777777" w:rsidR="0092675C" w:rsidRPr="006C4ACA" w:rsidRDefault="0092675C" w:rsidP="009069FF">
            <w:pPr>
              <w:pStyle w:val="Mtab"/>
              <w:jc w:val="center"/>
              <w:rPr>
                <w:b w:val="0"/>
                <w:bCs w:val="0"/>
                <w:color w:val="auto"/>
              </w:rPr>
            </w:pPr>
            <w:r w:rsidRPr="006C4ACA">
              <w:rPr>
                <w:b w:val="0"/>
                <w:bCs w:val="0"/>
                <w:color w:val="auto"/>
              </w:rPr>
              <w:t>surowce skalne</w:t>
            </w:r>
          </w:p>
        </w:tc>
      </w:tr>
      <w:tr w:rsidR="006C4ACA" w:rsidRPr="006C4ACA" w14:paraId="0052B051"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56F6E55E" w14:textId="77777777" w:rsidR="0092675C" w:rsidRPr="006C4ACA" w:rsidRDefault="0092675C" w:rsidP="009069FF">
            <w:pPr>
              <w:pStyle w:val="Mtab"/>
              <w:jc w:val="right"/>
              <w:rPr>
                <w:b w:val="0"/>
                <w:bCs w:val="0"/>
                <w:color w:val="auto"/>
              </w:rPr>
            </w:pPr>
            <w:r w:rsidRPr="006C4ACA">
              <w:rPr>
                <w:b w:val="0"/>
                <w:bCs w:val="0"/>
                <w:color w:val="auto"/>
              </w:rPr>
              <w:t>surowce bentonitowe</w:t>
            </w:r>
          </w:p>
        </w:tc>
        <w:tc>
          <w:tcPr>
            <w:tcW w:w="1476" w:type="dxa"/>
            <w:shd w:val="clear" w:color="auto" w:fill="auto"/>
            <w:noWrap/>
            <w:hideMark/>
          </w:tcPr>
          <w:p w14:paraId="58CA35B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w:t>
            </w:r>
          </w:p>
        </w:tc>
        <w:tc>
          <w:tcPr>
            <w:tcW w:w="1954" w:type="dxa"/>
            <w:shd w:val="clear" w:color="auto" w:fill="auto"/>
            <w:noWrap/>
            <w:hideMark/>
          </w:tcPr>
          <w:p w14:paraId="607C97C2"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26D6D03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19FF50B6"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417,3</w:t>
            </w:r>
          </w:p>
        </w:tc>
        <w:tc>
          <w:tcPr>
            <w:tcW w:w="1414" w:type="dxa"/>
            <w:shd w:val="clear" w:color="auto" w:fill="auto"/>
            <w:noWrap/>
            <w:hideMark/>
          </w:tcPr>
          <w:p w14:paraId="72C8117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159994CB"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F42BBCF" w14:textId="77777777" w:rsidR="0092675C" w:rsidRPr="006C4ACA" w:rsidRDefault="0092675C" w:rsidP="009069FF">
            <w:pPr>
              <w:pStyle w:val="Mtab"/>
              <w:jc w:val="right"/>
              <w:rPr>
                <w:b w:val="0"/>
                <w:bCs w:val="0"/>
                <w:color w:val="auto"/>
              </w:rPr>
            </w:pPr>
            <w:r w:rsidRPr="006C4ACA">
              <w:rPr>
                <w:b w:val="0"/>
                <w:bCs w:val="0"/>
                <w:color w:val="auto"/>
              </w:rPr>
              <w:t>gips i anhydryt</w:t>
            </w:r>
          </w:p>
        </w:tc>
        <w:tc>
          <w:tcPr>
            <w:tcW w:w="1476" w:type="dxa"/>
            <w:shd w:val="clear" w:color="auto" w:fill="auto"/>
            <w:noWrap/>
            <w:hideMark/>
          </w:tcPr>
          <w:p w14:paraId="3E2BF0BB"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8</w:t>
            </w:r>
          </w:p>
        </w:tc>
        <w:tc>
          <w:tcPr>
            <w:tcW w:w="1954" w:type="dxa"/>
            <w:shd w:val="clear" w:color="auto" w:fill="auto"/>
            <w:noWrap/>
            <w:hideMark/>
          </w:tcPr>
          <w:p w14:paraId="36BF19D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w:t>
            </w:r>
          </w:p>
        </w:tc>
        <w:tc>
          <w:tcPr>
            <w:tcW w:w="1344" w:type="dxa"/>
            <w:shd w:val="clear" w:color="auto" w:fill="auto"/>
            <w:noWrap/>
            <w:hideMark/>
          </w:tcPr>
          <w:p w14:paraId="5C4E1F4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3C128AA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171 387</w:t>
            </w:r>
          </w:p>
        </w:tc>
        <w:tc>
          <w:tcPr>
            <w:tcW w:w="1414" w:type="dxa"/>
            <w:shd w:val="clear" w:color="auto" w:fill="auto"/>
            <w:noWrap/>
            <w:hideMark/>
          </w:tcPr>
          <w:p w14:paraId="2E5F35A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902</w:t>
            </w:r>
          </w:p>
        </w:tc>
      </w:tr>
      <w:tr w:rsidR="006C4ACA" w:rsidRPr="006C4ACA" w14:paraId="1DED7D7C"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3FEDFCC6" w14:textId="77777777" w:rsidR="0092675C" w:rsidRPr="006C4ACA" w:rsidRDefault="0092675C" w:rsidP="009069FF">
            <w:pPr>
              <w:pStyle w:val="Mtab"/>
              <w:jc w:val="right"/>
              <w:rPr>
                <w:b w:val="0"/>
                <w:bCs w:val="0"/>
                <w:color w:val="auto"/>
              </w:rPr>
            </w:pPr>
            <w:r w:rsidRPr="006C4ACA">
              <w:rPr>
                <w:b w:val="0"/>
                <w:bCs w:val="0"/>
                <w:color w:val="auto"/>
              </w:rPr>
              <w:t>gliny ceramiczne kamionkowe</w:t>
            </w:r>
          </w:p>
        </w:tc>
        <w:tc>
          <w:tcPr>
            <w:tcW w:w="1476" w:type="dxa"/>
            <w:shd w:val="clear" w:color="auto" w:fill="auto"/>
            <w:noWrap/>
            <w:hideMark/>
          </w:tcPr>
          <w:p w14:paraId="2807074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w:t>
            </w:r>
          </w:p>
        </w:tc>
        <w:tc>
          <w:tcPr>
            <w:tcW w:w="1954" w:type="dxa"/>
            <w:shd w:val="clear" w:color="auto" w:fill="auto"/>
            <w:noWrap/>
            <w:hideMark/>
          </w:tcPr>
          <w:p w14:paraId="30AF165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47F908D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37D5A010"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51 256,19</w:t>
            </w:r>
          </w:p>
        </w:tc>
        <w:tc>
          <w:tcPr>
            <w:tcW w:w="1414" w:type="dxa"/>
            <w:shd w:val="clear" w:color="auto" w:fill="auto"/>
            <w:noWrap/>
            <w:hideMark/>
          </w:tcPr>
          <w:p w14:paraId="196A4BE0"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13,49</w:t>
            </w:r>
          </w:p>
        </w:tc>
      </w:tr>
      <w:tr w:rsidR="006C4ACA" w:rsidRPr="006C4ACA" w14:paraId="04E7D9D4"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3AF3BEDC" w14:textId="77777777" w:rsidR="0092675C" w:rsidRPr="006C4ACA" w:rsidRDefault="0092675C" w:rsidP="009069FF">
            <w:pPr>
              <w:pStyle w:val="Mtab"/>
              <w:jc w:val="right"/>
              <w:rPr>
                <w:b w:val="0"/>
                <w:bCs w:val="0"/>
                <w:color w:val="auto"/>
              </w:rPr>
            </w:pPr>
            <w:r w:rsidRPr="006C4ACA">
              <w:rPr>
                <w:b w:val="0"/>
                <w:bCs w:val="0"/>
                <w:color w:val="auto"/>
              </w:rPr>
              <w:t>kalcyt</w:t>
            </w:r>
          </w:p>
        </w:tc>
        <w:tc>
          <w:tcPr>
            <w:tcW w:w="1476" w:type="dxa"/>
            <w:shd w:val="clear" w:color="auto" w:fill="auto"/>
            <w:noWrap/>
            <w:hideMark/>
          </w:tcPr>
          <w:p w14:paraId="33EDDC5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w:t>
            </w:r>
          </w:p>
        </w:tc>
        <w:tc>
          <w:tcPr>
            <w:tcW w:w="1954" w:type="dxa"/>
            <w:shd w:val="clear" w:color="auto" w:fill="auto"/>
            <w:noWrap/>
            <w:hideMark/>
          </w:tcPr>
          <w:p w14:paraId="472A7D9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4422274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6D4AE6C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232,78</w:t>
            </w:r>
          </w:p>
        </w:tc>
        <w:tc>
          <w:tcPr>
            <w:tcW w:w="1414" w:type="dxa"/>
            <w:shd w:val="clear" w:color="auto" w:fill="auto"/>
            <w:noWrap/>
            <w:hideMark/>
          </w:tcPr>
          <w:p w14:paraId="6D843B6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6B8BF4AD" w14:textId="77777777" w:rsidTr="006C4ACA">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4D9C53C9" w14:textId="77777777" w:rsidR="0092675C" w:rsidRPr="006C4ACA" w:rsidRDefault="0092675C" w:rsidP="009069FF">
            <w:pPr>
              <w:pStyle w:val="Mtab"/>
              <w:jc w:val="right"/>
              <w:rPr>
                <w:b w:val="0"/>
                <w:bCs w:val="0"/>
                <w:color w:val="auto"/>
              </w:rPr>
            </w:pPr>
            <w:r w:rsidRPr="006C4ACA">
              <w:rPr>
                <w:b w:val="0"/>
                <w:bCs w:val="0"/>
                <w:color w:val="auto"/>
              </w:rPr>
              <w:t xml:space="preserve">kamienie łamane i </w:t>
            </w:r>
            <w:proofErr w:type="spellStart"/>
            <w:r w:rsidRPr="006C4ACA">
              <w:rPr>
                <w:b w:val="0"/>
                <w:bCs w:val="0"/>
                <w:color w:val="auto"/>
              </w:rPr>
              <w:t>bloczne</w:t>
            </w:r>
            <w:proofErr w:type="spellEnd"/>
            <w:r w:rsidRPr="006C4ACA">
              <w:rPr>
                <w:b w:val="0"/>
                <w:bCs w:val="0"/>
                <w:color w:val="auto"/>
              </w:rPr>
              <w:t xml:space="preserve"> - skały osadowe (Dolomit, Wapień,  Zlepieniec, Wapień i dolomit)</w:t>
            </w:r>
          </w:p>
        </w:tc>
        <w:tc>
          <w:tcPr>
            <w:tcW w:w="1476" w:type="dxa"/>
            <w:shd w:val="clear" w:color="auto" w:fill="auto"/>
            <w:noWrap/>
            <w:hideMark/>
          </w:tcPr>
          <w:p w14:paraId="01472196"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108</w:t>
            </w:r>
          </w:p>
        </w:tc>
        <w:tc>
          <w:tcPr>
            <w:tcW w:w="1954" w:type="dxa"/>
            <w:shd w:val="clear" w:color="auto" w:fill="auto"/>
            <w:noWrap/>
            <w:hideMark/>
          </w:tcPr>
          <w:p w14:paraId="20E0299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33</w:t>
            </w:r>
          </w:p>
        </w:tc>
        <w:tc>
          <w:tcPr>
            <w:tcW w:w="1344" w:type="dxa"/>
            <w:shd w:val="clear" w:color="auto" w:fill="auto"/>
            <w:noWrap/>
            <w:hideMark/>
          </w:tcPr>
          <w:p w14:paraId="52A9801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4BA3FB10"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2 246 947</w:t>
            </w:r>
          </w:p>
        </w:tc>
        <w:tc>
          <w:tcPr>
            <w:tcW w:w="1414" w:type="dxa"/>
            <w:shd w:val="clear" w:color="auto" w:fill="auto"/>
            <w:noWrap/>
            <w:hideMark/>
          </w:tcPr>
          <w:p w14:paraId="6CE36AF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24 464</w:t>
            </w:r>
          </w:p>
        </w:tc>
      </w:tr>
      <w:tr w:rsidR="006C4ACA" w:rsidRPr="006C4ACA" w14:paraId="218AEE01" w14:textId="77777777" w:rsidTr="006C4ACA">
        <w:trPr>
          <w:trHeight w:val="634"/>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336746D" w14:textId="77777777" w:rsidR="0092675C" w:rsidRPr="006C4ACA" w:rsidRDefault="0092675C" w:rsidP="009069FF">
            <w:pPr>
              <w:pStyle w:val="Mtab"/>
              <w:jc w:val="right"/>
              <w:rPr>
                <w:b w:val="0"/>
                <w:bCs w:val="0"/>
                <w:color w:val="auto"/>
              </w:rPr>
            </w:pPr>
            <w:r w:rsidRPr="006C4ACA">
              <w:rPr>
                <w:b w:val="0"/>
                <w:bCs w:val="0"/>
                <w:color w:val="auto"/>
              </w:rPr>
              <w:t xml:space="preserve">Kamienie łamane i </w:t>
            </w:r>
            <w:proofErr w:type="spellStart"/>
            <w:r w:rsidRPr="006C4ACA">
              <w:rPr>
                <w:b w:val="0"/>
                <w:bCs w:val="0"/>
                <w:color w:val="auto"/>
              </w:rPr>
              <w:t>bloczne</w:t>
            </w:r>
            <w:proofErr w:type="spellEnd"/>
            <w:r w:rsidRPr="006C4ACA">
              <w:rPr>
                <w:b w:val="0"/>
                <w:bCs w:val="0"/>
                <w:color w:val="auto"/>
              </w:rPr>
              <w:t xml:space="preserve"> - skały osadowe (Kwarcyt, Piaskowiec, Piaskowiec kwarcytowy)</w:t>
            </w:r>
          </w:p>
        </w:tc>
        <w:tc>
          <w:tcPr>
            <w:tcW w:w="1476" w:type="dxa"/>
            <w:shd w:val="clear" w:color="auto" w:fill="auto"/>
            <w:noWrap/>
            <w:hideMark/>
          </w:tcPr>
          <w:p w14:paraId="0B1D62E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34</w:t>
            </w:r>
          </w:p>
        </w:tc>
        <w:tc>
          <w:tcPr>
            <w:tcW w:w="1954" w:type="dxa"/>
            <w:shd w:val="clear" w:color="auto" w:fill="auto"/>
            <w:noWrap/>
            <w:hideMark/>
          </w:tcPr>
          <w:p w14:paraId="0166E6C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w:t>
            </w:r>
          </w:p>
        </w:tc>
        <w:tc>
          <w:tcPr>
            <w:tcW w:w="1344" w:type="dxa"/>
            <w:shd w:val="clear" w:color="auto" w:fill="auto"/>
            <w:noWrap/>
            <w:hideMark/>
          </w:tcPr>
          <w:p w14:paraId="63B0D52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11EE507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247 557</w:t>
            </w:r>
          </w:p>
        </w:tc>
        <w:tc>
          <w:tcPr>
            <w:tcW w:w="1414" w:type="dxa"/>
            <w:shd w:val="clear" w:color="auto" w:fill="auto"/>
            <w:noWrap/>
            <w:hideMark/>
          </w:tcPr>
          <w:p w14:paraId="7E9126D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1 980</w:t>
            </w:r>
          </w:p>
        </w:tc>
      </w:tr>
      <w:tr w:rsidR="006C4ACA" w:rsidRPr="006C4ACA" w14:paraId="30F699DE"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69D95A54" w14:textId="77777777" w:rsidR="0092675C" w:rsidRPr="006C4ACA" w:rsidRDefault="0092675C" w:rsidP="009069FF">
            <w:pPr>
              <w:pStyle w:val="Mtab"/>
              <w:jc w:val="right"/>
              <w:rPr>
                <w:b w:val="0"/>
                <w:bCs w:val="0"/>
                <w:color w:val="auto"/>
              </w:rPr>
            </w:pPr>
            <w:r w:rsidRPr="006C4ACA">
              <w:rPr>
                <w:b w:val="0"/>
                <w:bCs w:val="0"/>
                <w:color w:val="auto"/>
              </w:rPr>
              <w:t>krzemienie</w:t>
            </w:r>
          </w:p>
        </w:tc>
        <w:tc>
          <w:tcPr>
            <w:tcW w:w="1476" w:type="dxa"/>
            <w:shd w:val="clear" w:color="auto" w:fill="auto"/>
            <w:noWrap/>
            <w:hideMark/>
          </w:tcPr>
          <w:p w14:paraId="526B2AA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w:t>
            </w:r>
          </w:p>
        </w:tc>
        <w:tc>
          <w:tcPr>
            <w:tcW w:w="1954" w:type="dxa"/>
            <w:shd w:val="clear" w:color="auto" w:fill="auto"/>
            <w:noWrap/>
            <w:hideMark/>
          </w:tcPr>
          <w:p w14:paraId="7450E05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5DBC9F2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2833C5E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27,7</w:t>
            </w:r>
          </w:p>
        </w:tc>
        <w:tc>
          <w:tcPr>
            <w:tcW w:w="1414" w:type="dxa"/>
            <w:shd w:val="clear" w:color="auto" w:fill="auto"/>
            <w:noWrap/>
            <w:hideMark/>
          </w:tcPr>
          <w:p w14:paraId="653B59F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4CF4E7AB"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F79A446" w14:textId="77777777" w:rsidR="0092675C" w:rsidRPr="006C4ACA" w:rsidRDefault="0092675C" w:rsidP="009069FF">
            <w:pPr>
              <w:pStyle w:val="Mtab"/>
              <w:jc w:val="right"/>
              <w:rPr>
                <w:b w:val="0"/>
                <w:bCs w:val="0"/>
                <w:color w:val="auto"/>
              </w:rPr>
            </w:pPr>
            <w:r w:rsidRPr="006C4ACA">
              <w:rPr>
                <w:b w:val="0"/>
                <w:bCs w:val="0"/>
                <w:color w:val="auto"/>
              </w:rPr>
              <w:t>kwarcyty</w:t>
            </w:r>
          </w:p>
        </w:tc>
        <w:tc>
          <w:tcPr>
            <w:tcW w:w="1476" w:type="dxa"/>
            <w:shd w:val="clear" w:color="auto" w:fill="auto"/>
            <w:noWrap/>
            <w:hideMark/>
          </w:tcPr>
          <w:p w14:paraId="78A00E5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w:t>
            </w:r>
          </w:p>
        </w:tc>
        <w:tc>
          <w:tcPr>
            <w:tcW w:w="1954" w:type="dxa"/>
            <w:shd w:val="clear" w:color="auto" w:fill="auto"/>
            <w:noWrap/>
            <w:hideMark/>
          </w:tcPr>
          <w:p w14:paraId="2F52CB4A"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164DABD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3CC5A49B"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4 438</w:t>
            </w:r>
          </w:p>
        </w:tc>
        <w:tc>
          <w:tcPr>
            <w:tcW w:w="1414" w:type="dxa"/>
            <w:shd w:val="clear" w:color="auto" w:fill="auto"/>
            <w:noWrap/>
            <w:hideMark/>
          </w:tcPr>
          <w:p w14:paraId="054897D1"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5EB6E465"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6A68748B" w14:textId="77777777" w:rsidR="0092675C" w:rsidRPr="006C4ACA" w:rsidRDefault="0092675C" w:rsidP="009069FF">
            <w:pPr>
              <w:pStyle w:val="Mtab"/>
              <w:jc w:val="right"/>
              <w:rPr>
                <w:b w:val="0"/>
                <w:bCs w:val="0"/>
                <w:color w:val="auto"/>
              </w:rPr>
            </w:pPr>
            <w:r w:rsidRPr="006C4ACA">
              <w:rPr>
                <w:b w:val="0"/>
                <w:bCs w:val="0"/>
                <w:color w:val="auto"/>
              </w:rPr>
              <w:t>piaski formierskie</w:t>
            </w:r>
          </w:p>
        </w:tc>
        <w:tc>
          <w:tcPr>
            <w:tcW w:w="1476" w:type="dxa"/>
            <w:shd w:val="clear" w:color="auto" w:fill="auto"/>
            <w:noWrap/>
            <w:hideMark/>
          </w:tcPr>
          <w:p w14:paraId="444BE824"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w:t>
            </w:r>
          </w:p>
        </w:tc>
        <w:tc>
          <w:tcPr>
            <w:tcW w:w="1954" w:type="dxa"/>
            <w:shd w:val="clear" w:color="auto" w:fill="auto"/>
            <w:noWrap/>
            <w:hideMark/>
          </w:tcPr>
          <w:p w14:paraId="2F15794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65DA8E94"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0C9CB24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8 353,4</w:t>
            </w:r>
          </w:p>
        </w:tc>
        <w:tc>
          <w:tcPr>
            <w:tcW w:w="1414" w:type="dxa"/>
            <w:shd w:val="clear" w:color="auto" w:fill="auto"/>
            <w:noWrap/>
            <w:hideMark/>
          </w:tcPr>
          <w:p w14:paraId="7270714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752184B9"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2964DFAB" w14:textId="77777777" w:rsidR="0092675C" w:rsidRPr="006C4ACA" w:rsidRDefault="0092675C" w:rsidP="009069FF">
            <w:pPr>
              <w:pStyle w:val="Mtab"/>
              <w:jc w:val="right"/>
              <w:rPr>
                <w:b w:val="0"/>
                <w:bCs w:val="0"/>
                <w:color w:val="auto"/>
              </w:rPr>
            </w:pPr>
            <w:r w:rsidRPr="006C4ACA">
              <w:rPr>
                <w:b w:val="0"/>
                <w:bCs w:val="0"/>
                <w:color w:val="auto"/>
              </w:rPr>
              <w:t>piaski i żwiry</w:t>
            </w:r>
          </w:p>
        </w:tc>
        <w:tc>
          <w:tcPr>
            <w:tcW w:w="1476" w:type="dxa"/>
            <w:shd w:val="clear" w:color="auto" w:fill="auto"/>
            <w:noWrap/>
            <w:hideMark/>
          </w:tcPr>
          <w:p w14:paraId="1DE568F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206</w:t>
            </w:r>
          </w:p>
        </w:tc>
        <w:tc>
          <w:tcPr>
            <w:tcW w:w="1954" w:type="dxa"/>
            <w:shd w:val="clear" w:color="auto" w:fill="auto"/>
            <w:noWrap/>
            <w:hideMark/>
          </w:tcPr>
          <w:p w14:paraId="04F83D93"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61</w:t>
            </w:r>
          </w:p>
        </w:tc>
        <w:tc>
          <w:tcPr>
            <w:tcW w:w="1344" w:type="dxa"/>
            <w:shd w:val="clear" w:color="auto" w:fill="auto"/>
            <w:noWrap/>
            <w:hideMark/>
          </w:tcPr>
          <w:p w14:paraId="425ED73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4B73364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646 340</w:t>
            </w:r>
          </w:p>
        </w:tc>
        <w:tc>
          <w:tcPr>
            <w:tcW w:w="1414" w:type="dxa"/>
            <w:shd w:val="clear" w:color="auto" w:fill="auto"/>
            <w:noWrap/>
            <w:hideMark/>
          </w:tcPr>
          <w:p w14:paraId="1DF5AE0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2 306</w:t>
            </w:r>
          </w:p>
        </w:tc>
      </w:tr>
      <w:tr w:rsidR="006C4ACA" w:rsidRPr="006C4ACA" w14:paraId="7C5C18E5"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21EDB308" w14:textId="77777777" w:rsidR="0092675C" w:rsidRPr="006C4ACA" w:rsidRDefault="0092675C" w:rsidP="009069FF">
            <w:pPr>
              <w:pStyle w:val="Mtab"/>
              <w:jc w:val="right"/>
              <w:rPr>
                <w:b w:val="0"/>
                <w:bCs w:val="0"/>
                <w:color w:val="auto"/>
              </w:rPr>
            </w:pPr>
            <w:r w:rsidRPr="006C4ACA">
              <w:rPr>
                <w:b w:val="0"/>
                <w:bCs w:val="0"/>
                <w:color w:val="auto"/>
              </w:rPr>
              <w:t>piaski kwarcowe do produkcji betonów komórkowych</w:t>
            </w:r>
          </w:p>
        </w:tc>
        <w:tc>
          <w:tcPr>
            <w:tcW w:w="1476" w:type="dxa"/>
            <w:shd w:val="clear" w:color="auto" w:fill="auto"/>
            <w:noWrap/>
            <w:hideMark/>
          </w:tcPr>
          <w:p w14:paraId="36F9FD4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w:t>
            </w:r>
          </w:p>
        </w:tc>
        <w:tc>
          <w:tcPr>
            <w:tcW w:w="1954" w:type="dxa"/>
            <w:shd w:val="clear" w:color="auto" w:fill="auto"/>
            <w:noWrap/>
            <w:hideMark/>
          </w:tcPr>
          <w:p w14:paraId="2F75FED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5CBEF9A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257BD981"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3 940,92</w:t>
            </w:r>
          </w:p>
        </w:tc>
        <w:tc>
          <w:tcPr>
            <w:tcW w:w="1414" w:type="dxa"/>
            <w:shd w:val="clear" w:color="auto" w:fill="auto"/>
            <w:noWrap/>
            <w:hideMark/>
          </w:tcPr>
          <w:p w14:paraId="1B53E3E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48,09</w:t>
            </w:r>
          </w:p>
        </w:tc>
      </w:tr>
      <w:tr w:rsidR="006C4ACA" w:rsidRPr="006C4ACA" w14:paraId="0BBF78A1"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433F78F" w14:textId="77777777" w:rsidR="0092675C" w:rsidRPr="006C4ACA" w:rsidRDefault="0092675C" w:rsidP="009069FF">
            <w:pPr>
              <w:pStyle w:val="Mtab"/>
              <w:jc w:val="right"/>
              <w:rPr>
                <w:b w:val="0"/>
                <w:bCs w:val="0"/>
                <w:color w:val="auto"/>
              </w:rPr>
            </w:pPr>
            <w:r w:rsidRPr="006C4ACA">
              <w:rPr>
                <w:b w:val="0"/>
                <w:bCs w:val="0"/>
                <w:color w:val="auto"/>
              </w:rPr>
              <w:t>piaski kwarcowe do produkcji cegły wapienno-piaskowej</w:t>
            </w:r>
          </w:p>
        </w:tc>
        <w:tc>
          <w:tcPr>
            <w:tcW w:w="1476" w:type="dxa"/>
            <w:shd w:val="clear" w:color="auto" w:fill="auto"/>
            <w:noWrap/>
            <w:hideMark/>
          </w:tcPr>
          <w:p w14:paraId="08AD1839"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7</w:t>
            </w:r>
          </w:p>
        </w:tc>
        <w:tc>
          <w:tcPr>
            <w:tcW w:w="1954" w:type="dxa"/>
            <w:shd w:val="clear" w:color="auto" w:fill="auto"/>
            <w:noWrap/>
            <w:hideMark/>
          </w:tcPr>
          <w:p w14:paraId="7386EC2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344" w:type="dxa"/>
            <w:shd w:val="clear" w:color="auto" w:fill="auto"/>
            <w:noWrap/>
            <w:hideMark/>
          </w:tcPr>
          <w:p w14:paraId="1A1E0C1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0DC21D6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4 798,72</w:t>
            </w:r>
          </w:p>
        </w:tc>
        <w:tc>
          <w:tcPr>
            <w:tcW w:w="1414" w:type="dxa"/>
            <w:shd w:val="clear" w:color="auto" w:fill="auto"/>
            <w:noWrap/>
            <w:hideMark/>
          </w:tcPr>
          <w:p w14:paraId="6AEFC75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19,24</w:t>
            </w:r>
          </w:p>
        </w:tc>
      </w:tr>
      <w:tr w:rsidR="006C4ACA" w:rsidRPr="006C4ACA" w14:paraId="0CAA84A9"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4B835D21" w14:textId="77777777" w:rsidR="0092675C" w:rsidRPr="006C4ACA" w:rsidRDefault="0092675C" w:rsidP="009069FF">
            <w:pPr>
              <w:pStyle w:val="Mtab"/>
              <w:jc w:val="right"/>
              <w:rPr>
                <w:b w:val="0"/>
                <w:bCs w:val="0"/>
                <w:color w:val="auto"/>
              </w:rPr>
            </w:pPr>
            <w:r w:rsidRPr="006C4ACA">
              <w:rPr>
                <w:b w:val="0"/>
                <w:bCs w:val="0"/>
                <w:color w:val="auto"/>
              </w:rPr>
              <w:t>surowca dla prac inżynierskich</w:t>
            </w:r>
          </w:p>
        </w:tc>
        <w:tc>
          <w:tcPr>
            <w:tcW w:w="1476" w:type="dxa"/>
            <w:shd w:val="clear" w:color="auto" w:fill="auto"/>
            <w:noWrap/>
            <w:hideMark/>
          </w:tcPr>
          <w:p w14:paraId="09988E0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w:t>
            </w:r>
          </w:p>
        </w:tc>
        <w:tc>
          <w:tcPr>
            <w:tcW w:w="1954" w:type="dxa"/>
            <w:shd w:val="clear" w:color="auto" w:fill="auto"/>
            <w:noWrap/>
            <w:hideMark/>
          </w:tcPr>
          <w:p w14:paraId="3C8CC67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w:t>
            </w:r>
          </w:p>
        </w:tc>
        <w:tc>
          <w:tcPr>
            <w:tcW w:w="1344" w:type="dxa"/>
            <w:shd w:val="clear" w:color="auto" w:fill="auto"/>
            <w:noWrap/>
            <w:hideMark/>
          </w:tcPr>
          <w:p w14:paraId="7FA64746"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2909414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7 635</w:t>
            </w:r>
          </w:p>
        </w:tc>
        <w:tc>
          <w:tcPr>
            <w:tcW w:w="1414" w:type="dxa"/>
            <w:shd w:val="clear" w:color="auto" w:fill="auto"/>
            <w:noWrap/>
            <w:hideMark/>
          </w:tcPr>
          <w:p w14:paraId="631A8D4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80</w:t>
            </w:r>
          </w:p>
        </w:tc>
      </w:tr>
      <w:tr w:rsidR="006C4ACA" w:rsidRPr="006C4ACA" w14:paraId="35085514"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04AFECCA" w14:textId="77777777" w:rsidR="0092675C" w:rsidRPr="006C4ACA" w:rsidRDefault="0092675C" w:rsidP="009069FF">
            <w:pPr>
              <w:pStyle w:val="Mtab"/>
              <w:jc w:val="right"/>
              <w:rPr>
                <w:b w:val="0"/>
                <w:bCs w:val="0"/>
                <w:color w:val="auto"/>
              </w:rPr>
            </w:pPr>
            <w:r w:rsidRPr="006C4ACA">
              <w:rPr>
                <w:b w:val="0"/>
                <w:bCs w:val="0"/>
                <w:color w:val="auto"/>
              </w:rPr>
              <w:t>surowce ilaste ceramiki budowlanej</w:t>
            </w:r>
          </w:p>
        </w:tc>
        <w:tc>
          <w:tcPr>
            <w:tcW w:w="1476" w:type="dxa"/>
            <w:shd w:val="clear" w:color="auto" w:fill="auto"/>
            <w:noWrap/>
            <w:hideMark/>
          </w:tcPr>
          <w:p w14:paraId="6C1BA6F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60</w:t>
            </w:r>
          </w:p>
        </w:tc>
        <w:tc>
          <w:tcPr>
            <w:tcW w:w="1954" w:type="dxa"/>
            <w:shd w:val="clear" w:color="auto" w:fill="auto"/>
            <w:noWrap/>
            <w:hideMark/>
          </w:tcPr>
          <w:p w14:paraId="7BE2658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7</w:t>
            </w:r>
          </w:p>
        </w:tc>
        <w:tc>
          <w:tcPr>
            <w:tcW w:w="1344" w:type="dxa"/>
            <w:shd w:val="clear" w:color="auto" w:fill="auto"/>
            <w:noWrap/>
            <w:hideMark/>
          </w:tcPr>
          <w:p w14:paraId="375D73E9"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17348E5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253 155</w:t>
            </w:r>
          </w:p>
        </w:tc>
        <w:tc>
          <w:tcPr>
            <w:tcW w:w="1414" w:type="dxa"/>
            <w:shd w:val="clear" w:color="auto" w:fill="auto"/>
            <w:noWrap/>
            <w:hideMark/>
          </w:tcPr>
          <w:p w14:paraId="564520C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334</w:t>
            </w:r>
          </w:p>
        </w:tc>
      </w:tr>
      <w:tr w:rsidR="006C4ACA" w:rsidRPr="006C4ACA" w14:paraId="2DD2D42E"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1BB4BCBB" w14:textId="16399318" w:rsidR="0092675C" w:rsidRPr="006C4ACA" w:rsidRDefault="0085500F" w:rsidP="009069FF">
            <w:pPr>
              <w:pStyle w:val="Mtab"/>
              <w:jc w:val="right"/>
              <w:rPr>
                <w:b w:val="0"/>
                <w:bCs w:val="0"/>
                <w:color w:val="auto"/>
              </w:rPr>
            </w:pPr>
            <w:r w:rsidRPr="006C4ACA">
              <w:rPr>
                <w:b w:val="0"/>
                <w:bCs w:val="0"/>
                <w:color w:val="auto"/>
              </w:rPr>
              <w:t>S</w:t>
            </w:r>
            <w:r w:rsidR="0092675C" w:rsidRPr="006C4ACA">
              <w:rPr>
                <w:b w:val="0"/>
                <w:bCs w:val="0"/>
                <w:color w:val="auto"/>
              </w:rPr>
              <w:t>urowc</w:t>
            </w:r>
            <w:r w:rsidRPr="006C4ACA">
              <w:rPr>
                <w:b w:val="0"/>
                <w:bCs w:val="0"/>
                <w:color w:val="auto"/>
              </w:rPr>
              <w:t xml:space="preserve">e </w:t>
            </w:r>
            <w:r w:rsidR="0092675C" w:rsidRPr="006C4ACA">
              <w:rPr>
                <w:b w:val="0"/>
                <w:bCs w:val="0"/>
                <w:color w:val="auto"/>
              </w:rPr>
              <w:t>ilast</w:t>
            </w:r>
            <w:r w:rsidRPr="006C4ACA">
              <w:rPr>
                <w:b w:val="0"/>
                <w:bCs w:val="0"/>
                <w:color w:val="auto"/>
              </w:rPr>
              <w:t>e</w:t>
            </w:r>
            <w:r w:rsidR="0092675C" w:rsidRPr="006C4ACA">
              <w:rPr>
                <w:b w:val="0"/>
                <w:bCs w:val="0"/>
                <w:color w:val="auto"/>
              </w:rPr>
              <w:t xml:space="preserve"> dla przemysłu cementowego</w:t>
            </w:r>
          </w:p>
        </w:tc>
        <w:tc>
          <w:tcPr>
            <w:tcW w:w="1476" w:type="dxa"/>
            <w:shd w:val="clear" w:color="auto" w:fill="auto"/>
            <w:noWrap/>
            <w:hideMark/>
          </w:tcPr>
          <w:p w14:paraId="7FB90AF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w:t>
            </w:r>
          </w:p>
        </w:tc>
        <w:tc>
          <w:tcPr>
            <w:tcW w:w="1954" w:type="dxa"/>
            <w:shd w:val="clear" w:color="auto" w:fill="auto"/>
            <w:noWrap/>
            <w:hideMark/>
          </w:tcPr>
          <w:p w14:paraId="78E6153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2DC9ED3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369E8DB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8 773</w:t>
            </w:r>
          </w:p>
        </w:tc>
        <w:tc>
          <w:tcPr>
            <w:tcW w:w="1414" w:type="dxa"/>
            <w:shd w:val="clear" w:color="auto" w:fill="auto"/>
            <w:noWrap/>
            <w:hideMark/>
          </w:tcPr>
          <w:p w14:paraId="7BB0199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6A9CE8BF"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0C22BB36" w14:textId="77777777" w:rsidR="0092675C" w:rsidRPr="006C4ACA" w:rsidRDefault="0092675C" w:rsidP="009069FF">
            <w:pPr>
              <w:pStyle w:val="Mtab"/>
              <w:jc w:val="right"/>
              <w:rPr>
                <w:b w:val="0"/>
                <w:bCs w:val="0"/>
                <w:color w:val="auto"/>
              </w:rPr>
            </w:pPr>
            <w:r w:rsidRPr="006C4ACA">
              <w:rPr>
                <w:b w:val="0"/>
                <w:bCs w:val="0"/>
                <w:color w:val="auto"/>
              </w:rPr>
              <w:t>surowce szklarskie</w:t>
            </w:r>
          </w:p>
        </w:tc>
        <w:tc>
          <w:tcPr>
            <w:tcW w:w="1476" w:type="dxa"/>
            <w:shd w:val="clear" w:color="auto" w:fill="auto"/>
            <w:noWrap/>
            <w:hideMark/>
          </w:tcPr>
          <w:p w14:paraId="2B74B992"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w:t>
            </w:r>
          </w:p>
        </w:tc>
        <w:tc>
          <w:tcPr>
            <w:tcW w:w="1954" w:type="dxa"/>
            <w:shd w:val="clear" w:color="auto" w:fill="auto"/>
            <w:noWrap/>
            <w:hideMark/>
          </w:tcPr>
          <w:p w14:paraId="37FFDD4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6DD97C7B"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4B896CA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6 872,00</w:t>
            </w:r>
          </w:p>
        </w:tc>
        <w:tc>
          <w:tcPr>
            <w:tcW w:w="1414" w:type="dxa"/>
            <w:shd w:val="clear" w:color="auto" w:fill="auto"/>
            <w:noWrap/>
            <w:hideMark/>
          </w:tcPr>
          <w:p w14:paraId="721A00C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297520DC"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2099DD67" w14:textId="77777777" w:rsidR="0092675C" w:rsidRPr="006C4ACA" w:rsidRDefault="0092675C" w:rsidP="009069FF">
            <w:pPr>
              <w:pStyle w:val="Mtab"/>
              <w:jc w:val="right"/>
              <w:rPr>
                <w:b w:val="0"/>
                <w:bCs w:val="0"/>
                <w:color w:val="auto"/>
              </w:rPr>
            </w:pPr>
            <w:r w:rsidRPr="006C4ACA">
              <w:rPr>
                <w:b w:val="0"/>
                <w:bCs w:val="0"/>
                <w:color w:val="auto"/>
              </w:rPr>
              <w:t>torfy dla celów rolniczych</w:t>
            </w:r>
          </w:p>
        </w:tc>
        <w:tc>
          <w:tcPr>
            <w:tcW w:w="1476" w:type="dxa"/>
            <w:shd w:val="clear" w:color="auto" w:fill="auto"/>
            <w:noWrap/>
            <w:hideMark/>
          </w:tcPr>
          <w:p w14:paraId="49CF6F1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954" w:type="dxa"/>
            <w:shd w:val="clear" w:color="auto" w:fill="auto"/>
            <w:noWrap/>
            <w:hideMark/>
          </w:tcPr>
          <w:p w14:paraId="35E69C4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6B071DF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0B15B7C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98,89</w:t>
            </w:r>
          </w:p>
        </w:tc>
        <w:tc>
          <w:tcPr>
            <w:tcW w:w="1414" w:type="dxa"/>
            <w:shd w:val="clear" w:color="auto" w:fill="auto"/>
            <w:noWrap/>
            <w:hideMark/>
          </w:tcPr>
          <w:p w14:paraId="5B38B49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5,1</w:t>
            </w:r>
          </w:p>
        </w:tc>
      </w:tr>
      <w:tr w:rsidR="006C4ACA" w:rsidRPr="006C4ACA" w14:paraId="1350D31C"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0D7A5225" w14:textId="77777777" w:rsidR="0092675C" w:rsidRPr="006C4ACA" w:rsidRDefault="0092675C" w:rsidP="009069FF">
            <w:pPr>
              <w:pStyle w:val="Mtab"/>
              <w:jc w:val="right"/>
              <w:rPr>
                <w:b w:val="0"/>
                <w:bCs w:val="0"/>
                <w:color w:val="auto"/>
              </w:rPr>
            </w:pPr>
            <w:r w:rsidRPr="006C4ACA">
              <w:rPr>
                <w:b w:val="0"/>
                <w:bCs w:val="0"/>
                <w:color w:val="auto"/>
              </w:rPr>
              <w:t>torfy dla celów leczniczych (borowiny)</w:t>
            </w:r>
          </w:p>
        </w:tc>
        <w:tc>
          <w:tcPr>
            <w:tcW w:w="1476" w:type="dxa"/>
            <w:shd w:val="clear" w:color="auto" w:fill="auto"/>
            <w:noWrap/>
            <w:hideMark/>
          </w:tcPr>
          <w:p w14:paraId="28AE0E1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noWrap/>
            <w:hideMark/>
          </w:tcPr>
          <w:p w14:paraId="385F481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3A5E96D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59CD9E2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82,76</w:t>
            </w:r>
          </w:p>
        </w:tc>
        <w:tc>
          <w:tcPr>
            <w:tcW w:w="1414" w:type="dxa"/>
            <w:shd w:val="clear" w:color="auto" w:fill="auto"/>
            <w:noWrap/>
            <w:hideMark/>
          </w:tcPr>
          <w:p w14:paraId="403A300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274659EE"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1EBFA1DB" w14:textId="77777777" w:rsidR="0092675C" w:rsidRPr="006C4ACA" w:rsidRDefault="0092675C" w:rsidP="009069FF">
            <w:pPr>
              <w:pStyle w:val="Mtab"/>
              <w:jc w:val="right"/>
              <w:rPr>
                <w:b w:val="0"/>
                <w:bCs w:val="0"/>
                <w:color w:val="auto"/>
              </w:rPr>
            </w:pPr>
            <w:r w:rsidRPr="006C4ACA">
              <w:rPr>
                <w:b w:val="0"/>
                <w:bCs w:val="0"/>
                <w:color w:val="auto"/>
              </w:rPr>
              <w:lastRenderedPageBreak/>
              <w:t>wapienie i margle dla przemysłu cementowego</w:t>
            </w:r>
          </w:p>
        </w:tc>
        <w:tc>
          <w:tcPr>
            <w:tcW w:w="1476" w:type="dxa"/>
            <w:shd w:val="clear" w:color="auto" w:fill="auto"/>
            <w:noWrap/>
            <w:hideMark/>
          </w:tcPr>
          <w:p w14:paraId="38B10961"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14</w:t>
            </w:r>
          </w:p>
        </w:tc>
        <w:tc>
          <w:tcPr>
            <w:tcW w:w="1954" w:type="dxa"/>
            <w:shd w:val="clear" w:color="auto" w:fill="auto"/>
            <w:noWrap/>
            <w:hideMark/>
          </w:tcPr>
          <w:p w14:paraId="7AC19844"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w:t>
            </w:r>
          </w:p>
        </w:tc>
        <w:tc>
          <w:tcPr>
            <w:tcW w:w="1344" w:type="dxa"/>
            <w:shd w:val="clear" w:color="auto" w:fill="auto"/>
            <w:noWrap/>
            <w:hideMark/>
          </w:tcPr>
          <w:p w14:paraId="6FFB543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17DB01B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2 215 258</w:t>
            </w:r>
          </w:p>
        </w:tc>
        <w:tc>
          <w:tcPr>
            <w:tcW w:w="1414" w:type="dxa"/>
            <w:shd w:val="clear" w:color="auto" w:fill="auto"/>
            <w:noWrap/>
            <w:hideMark/>
          </w:tcPr>
          <w:p w14:paraId="47DDE927"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8 216</w:t>
            </w:r>
          </w:p>
        </w:tc>
      </w:tr>
      <w:tr w:rsidR="006C4ACA" w:rsidRPr="006C4ACA" w14:paraId="09F24693"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bottom w:val="none" w:sz="0" w:space="0" w:color="auto"/>
            </w:tcBorders>
            <w:shd w:val="clear" w:color="auto" w:fill="auto"/>
            <w:hideMark/>
          </w:tcPr>
          <w:p w14:paraId="50F4D45B" w14:textId="77777777" w:rsidR="0092675C" w:rsidRPr="006C4ACA" w:rsidRDefault="0092675C" w:rsidP="009069FF">
            <w:pPr>
              <w:pStyle w:val="Mtab"/>
              <w:jc w:val="right"/>
              <w:rPr>
                <w:b w:val="0"/>
                <w:bCs w:val="0"/>
                <w:color w:val="auto"/>
              </w:rPr>
            </w:pPr>
            <w:r w:rsidRPr="006C4ACA">
              <w:rPr>
                <w:b w:val="0"/>
                <w:bCs w:val="0"/>
                <w:color w:val="auto"/>
              </w:rPr>
              <w:t>wapienie dla przemysłu wapienniczego</w:t>
            </w:r>
          </w:p>
        </w:tc>
        <w:tc>
          <w:tcPr>
            <w:tcW w:w="1476" w:type="dxa"/>
            <w:shd w:val="clear" w:color="auto" w:fill="auto"/>
            <w:noWrap/>
            <w:hideMark/>
          </w:tcPr>
          <w:p w14:paraId="5B83792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43</w:t>
            </w:r>
          </w:p>
        </w:tc>
        <w:tc>
          <w:tcPr>
            <w:tcW w:w="1954" w:type="dxa"/>
            <w:shd w:val="clear" w:color="auto" w:fill="auto"/>
            <w:noWrap/>
            <w:hideMark/>
          </w:tcPr>
          <w:p w14:paraId="5DCCB68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11</w:t>
            </w:r>
          </w:p>
        </w:tc>
        <w:tc>
          <w:tcPr>
            <w:tcW w:w="1344" w:type="dxa"/>
            <w:shd w:val="clear" w:color="auto" w:fill="auto"/>
            <w:noWrap/>
            <w:hideMark/>
          </w:tcPr>
          <w:p w14:paraId="1183F4BA"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0E502B3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3 332 079</w:t>
            </w:r>
          </w:p>
        </w:tc>
        <w:tc>
          <w:tcPr>
            <w:tcW w:w="1414" w:type="dxa"/>
            <w:shd w:val="clear" w:color="auto" w:fill="auto"/>
            <w:noWrap/>
            <w:hideMark/>
          </w:tcPr>
          <w:p w14:paraId="34966D7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12 973</w:t>
            </w:r>
          </w:p>
        </w:tc>
      </w:tr>
    </w:tbl>
    <w:p w14:paraId="06322732" w14:textId="77777777" w:rsidR="0092675C" w:rsidRDefault="0092675C" w:rsidP="009A726E">
      <w:pPr>
        <w:pStyle w:val="Mwyr1"/>
        <w:outlineLvl w:val="9"/>
      </w:pPr>
      <w:r w:rsidRPr="00A27450">
        <w:t>Główne obszary wydobycia kopalin</w:t>
      </w:r>
    </w:p>
    <w:p w14:paraId="449EF8E2" w14:textId="41EA66E3" w:rsidR="0092675C" w:rsidRDefault="0092675C" w:rsidP="0092675C">
      <w:pPr>
        <w:pStyle w:val="Mnormal"/>
      </w:pPr>
      <w:r w:rsidRPr="00DB0807">
        <w:t>Województwo świętokrzyskie jest jednym z trzech głównych regionów w kraju wydobycia surowców mineralnych, zwłaszcza surowców skalnych. W okolicach Kielc, a także w południowo-zachodniej części województwa znajduje się wiele ośrodków wydobycia kopalin i przetwórstwa surowców – wapieni i margli dla przemysłu wapienniczego oraz cementowego. Korzystne warunki geologiczno-górnicze występowania kopalin wpływają na rozwój przemysłu wydobywczego obejmującego głównie górnictwo odkrywkowe oraz zakłady przeróbcze</w:t>
      </w:r>
      <w:r>
        <w:rPr>
          <w:rStyle w:val="Odwoanieprzypisudolnego"/>
        </w:rPr>
        <w:footnoteReference w:id="54"/>
      </w:r>
      <w:r w:rsidRPr="00DB0807">
        <w:t>.</w:t>
      </w:r>
    </w:p>
    <w:p w14:paraId="158CE974" w14:textId="77777777" w:rsidR="006C4ACA" w:rsidRDefault="0085500F" w:rsidP="006C4ACA">
      <w:pPr>
        <w:pStyle w:val="Legenda"/>
        <w:keepNext/>
        <w:jc w:val="center"/>
      </w:pPr>
      <w:r>
        <w:rPr>
          <w:noProof/>
          <w:lang w:eastAsia="pl-PL"/>
        </w:rPr>
        <w:lastRenderedPageBreak/>
        <w:drawing>
          <wp:inline distT="0" distB="0" distL="0" distR="0" wp14:anchorId="01C37FE7" wp14:editId="0A46F51C">
            <wp:extent cx="4882551" cy="5967024"/>
            <wp:effectExtent l="0" t="0" r="0" b="0"/>
            <wp:docPr id="11" name="Obraz 11" descr="Mapa przedstawia lokalizację złóż surowców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Mapa przedstawia lokalizację złóż surowców na terenie województwa świętokrzyskie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84275" cy="5969131"/>
                    </a:xfrm>
                    <a:prstGeom prst="rect">
                      <a:avLst/>
                    </a:prstGeom>
                    <a:noFill/>
                    <a:ln>
                      <a:noFill/>
                    </a:ln>
                  </pic:spPr>
                </pic:pic>
              </a:graphicData>
            </a:graphic>
          </wp:inline>
        </w:drawing>
      </w:r>
    </w:p>
    <w:p w14:paraId="5879EC74" w14:textId="55E5BAB4" w:rsidR="0085500F" w:rsidRPr="0092675C" w:rsidRDefault="006C4ACA" w:rsidP="00611E7D">
      <w:pPr>
        <w:pStyle w:val="Mpodpistab"/>
      </w:pPr>
      <w:bookmarkStart w:id="95" w:name="_Toc104964873"/>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14</w:t>
      </w:r>
      <w:r w:rsidR="00DF6509">
        <w:rPr>
          <w:noProof/>
        </w:rPr>
        <w:fldChar w:fldCharType="end"/>
      </w:r>
      <w:r>
        <w:t xml:space="preserve">. </w:t>
      </w:r>
      <w:r w:rsidRPr="0085500F">
        <w:t>Złoża surowców zlokalizowanych na terenie województwa świętokrzyskiego</w:t>
      </w:r>
      <w:r>
        <w:rPr>
          <w:rStyle w:val="Odwoanieprzypisudolnego"/>
        </w:rPr>
        <w:footnoteReference w:id="55"/>
      </w:r>
      <w:bookmarkEnd w:id="95"/>
    </w:p>
    <w:p w14:paraId="0EC2586A" w14:textId="77777777" w:rsidR="000050F6" w:rsidRPr="00850651" w:rsidRDefault="000050F6" w:rsidP="0084552E">
      <w:pPr>
        <w:pStyle w:val="Mnagl2"/>
        <w:numPr>
          <w:ilvl w:val="1"/>
          <w:numId w:val="80"/>
        </w:numPr>
        <w:outlineLvl w:val="1"/>
      </w:pPr>
      <w:bookmarkStart w:id="96" w:name="_Toc90145070"/>
      <w:bookmarkStart w:id="97" w:name="_Toc98401025"/>
      <w:bookmarkStart w:id="98" w:name="_Toc104964928"/>
      <w:r w:rsidRPr="00850651">
        <w:t>Gleby</w:t>
      </w:r>
      <w:bookmarkEnd w:id="96"/>
      <w:bookmarkEnd w:id="97"/>
      <w:bookmarkEnd w:id="98"/>
    </w:p>
    <w:p w14:paraId="56408517" w14:textId="77777777" w:rsidR="0092675C" w:rsidRPr="00A27450" w:rsidRDefault="0092675C" w:rsidP="009A726E">
      <w:pPr>
        <w:pStyle w:val="Mwyr1"/>
        <w:outlineLvl w:val="9"/>
        <w:rPr>
          <w:rFonts w:eastAsiaTheme="minorHAnsi"/>
        </w:rPr>
      </w:pPr>
      <w:r w:rsidRPr="00A27450">
        <w:rPr>
          <w:rFonts w:eastAsiaTheme="minorHAnsi"/>
        </w:rPr>
        <w:t>Typy gleb</w:t>
      </w:r>
    </w:p>
    <w:p w14:paraId="043E9601" w14:textId="6B7B8651" w:rsidR="0092675C" w:rsidRDefault="0092675C" w:rsidP="0092675C">
      <w:pPr>
        <w:pStyle w:val="Mnormal"/>
        <w:rPr>
          <w:rFonts w:eastAsiaTheme="minorHAnsi"/>
        </w:rPr>
      </w:pPr>
      <w:r>
        <w:rPr>
          <w:rFonts w:eastAsiaTheme="minorHAnsi"/>
        </w:rPr>
        <w:t>Z uwagi na zróżnicowanie geomorfologiczne i geologiczne województwa świętokrzyskiego</w:t>
      </w:r>
      <w:r w:rsidR="00E6527F">
        <w:rPr>
          <w:rFonts w:eastAsiaTheme="minorHAnsi"/>
        </w:rPr>
        <w:t xml:space="preserve">, </w:t>
      </w:r>
      <w:r>
        <w:rPr>
          <w:rFonts w:eastAsiaTheme="minorHAnsi"/>
        </w:rPr>
        <w:t xml:space="preserve">występują </w:t>
      </w:r>
      <w:r w:rsidR="00E6527F">
        <w:rPr>
          <w:rFonts w:eastAsiaTheme="minorHAnsi"/>
        </w:rPr>
        <w:t xml:space="preserve">na jego terenie </w:t>
      </w:r>
      <w:r>
        <w:rPr>
          <w:rFonts w:eastAsiaTheme="minorHAnsi"/>
        </w:rPr>
        <w:t xml:space="preserve">gleby mające cechy charakterystyczne dla rejonów górskich oraz gleby obszarów nizinnych. </w:t>
      </w:r>
    </w:p>
    <w:p w14:paraId="700D6540" w14:textId="12445752" w:rsidR="0092675C" w:rsidRDefault="0092675C" w:rsidP="0092675C">
      <w:pPr>
        <w:pStyle w:val="Mnormal"/>
        <w:rPr>
          <w:rFonts w:eastAsiaTheme="minorHAnsi"/>
        </w:rPr>
      </w:pPr>
      <w:r>
        <w:rPr>
          <w:rFonts w:eastAsiaTheme="minorHAnsi"/>
        </w:rPr>
        <w:t xml:space="preserve">Największą powierzchnię województwa świętokrzyskiego zajmują gleby płowe glejowe (prawie 17%), następnie rankery bielicowe (ok. 14,14%) oraz gleby </w:t>
      </w:r>
      <w:r>
        <w:rPr>
          <w:rFonts w:eastAsiaTheme="minorHAnsi"/>
        </w:rPr>
        <w:lastRenderedPageBreak/>
        <w:t>brunatne (13,52%). Najmniejszą powierzchni</w:t>
      </w:r>
      <w:r w:rsidR="00456853">
        <w:rPr>
          <w:rFonts w:eastAsiaTheme="minorHAnsi"/>
        </w:rPr>
        <w:t>ę</w:t>
      </w:r>
      <w:r>
        <w:rPr>
          <w:rFonts w:eastAsiaTheme="minorHAnsi"/>
        </w:rPr>
        <w:t xml:space="preserve"> zajmują gleby ant</w:t>
      </w:r>
      <w:r w:rsidR="009A726E">
        <w:rPr>
          <w:rFonts w:eastAsiaTheme="minorHAnsi"/>
        </w:rPr>
        <w:t>r</w:t>
      </w:r>
      <w:r>
        <w:rPr>
          <w:rFonts w:eastAsiaTheme="minorHAnsi"/>
        </w:rPr>
        <w:t>opogeniczne (0,33%) oraz gleby torfowe (0,86%).</w:t>
      </w:r>
    </w:p>
    <w:p w14:paraId="4CF22DA1" w14:textId="4CCF573F" w:rsidR="0092675C" w:rsidRDefault="00D3553B" w:rsidP="0092675C">
      <w:pPr>
        <w:pStyle w:val="Mnormal"/>
        <w:keepNext/>
      </w:pPr>
      <w:r>
        <w:rPr>
          <w:noProof/>
        </w:rPr>
        <w:drawing>
          <wp:inline distT="0" distB="0" distL="0" distR="0" wp14:anchorId="52C371E3" wp14:editId="6015EF12">
            <wp:extent cx="5760720" cy="6093460"/>
            <wp:effectExtent l="0" t="0" r="0" b="2540"/>
            <wp:docPr id="19" name="Obraz 19" descr="Mapa przedstawia typy gleb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Mapa przedstawia typy gleb województwa świętokrzyskie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6093460"/>
                    </a:xfrm>
                    <a:prstGeom prst="rect">
                      <a:avLst/>
                    </a:prstGeom>
                    <a:noFill/>
                    <a:ln>
                      <a:noFill/>
                    </a:ln>
                  </pic:spPr>
                </pic:pic>
              </a:graphicData>
            </a:graphic>
          </wp:inline>
        </w:drawing>
      </w:r>
    </w:p>
    <w:p w14:paraId="01CD4A31" w14:textId="4D2667B5" w:rsidR="0092675C" w:rsidRDefault="0092675C" w:rsidP="00E6527F">
      <w:pPr>
        <w:pStyle w:val="Mpodpistab"/>
        <w:rPr>
          <w:rFonts w:eastAsiaTheme="minorHAnsi"/>
        </w:rPr>
      </w:pPr>
      <w:bookmarkStart w:id="99" w:name="_Toc104964874"/>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15</w:t>
      </w:r>
      <w:r w:rsidR="00DF6509">
        <w:rPr>
          <w:noProof/>
        </w:rPr>
        <w:fldChar w:fldCharType="end"/>
      </w:r>
      <w:r>
        <w:t>. Gleby województwa świętokrzyskiego</w:t>
      </w:r>
      <w:r>
        <w:rPr>
          <w:rStyle w:val="Odwoanieprzypisudolnego"/>
        </w:rPr>
        <w:footnoteReference w:id="56"/>
      </w:r>
      <w:bookmarkEnd w:id="99"/>
    </w:p>
    <w:p w14:paraId="3BA3DEF7" w14:textId="7AB7F126" w:rsidR="0092675C" w:rsidRDefault="0092675C" w:rsidP="0092675C">
      <w:pPr>
        <w:pStyle w:val="Mnormal"/>
        <w:rPr>
          <w:rFonts w:eastAsiaTheme="minorHAnsi"/>
        </w:rPr>
      </w:pPr>
      <w:r>
        <w:rPr>
          <w:rFonts w:eastAsiaTheme="minorHAnsi"/>
        </w:rPr>
        <w:t>Południową, północno-wschodnią i wschodnią część województwa świętokrzyskiego pokrywają czarnoziemy, z kolei wschodnią część pokrywają gleby bielicowe. Gleby ant</w:t>
      </w:r>
      <w:r w:rsidR="00E6527F">
        <w:rPr>
          <w:rFonts w:eastAsiaTheme="minorHAnsi"/>
        </w:rPr>
        <w:t>r</w:t>
      </w:r>
      <w:r>
        <w:rPr>
          <w:rFonts w:eastAsiaTheme="minorHAnsi"/>
        </w:rPr>
        <w:t xml:space="preserve">opogeniczne zlokalizowane są w okolicy miast – największa koncentracja występuje w obrębie miasta Kielce. Z kolei na obszarze Gór Świętokrzyskich w miejscach gdzie występują skały węglanowe, powstały </w:t>
      </w:r>
      <w:r>
        <w:rPr>
          <w:rFonts w:eastAsiaTheme="minorHAnsi"/>
        </w:rPr>
        <w:lastRenderedPageBreak/>
        <w:t>rędziny dewońskie, jurajskie, czarnoziemne i mieszane. W okolicy Buska-Zdroju oraz Wiślicy w niewielkim stopniu występują również rędziny siarczanowe</w:t>
      </w:r>
      <w:r>
        <w:rPr>
          <w:rStyle w:val="Odwoanieprzypisudolnego"/>
          <w:rFonts w:eastAsiaTheme="minorHAnsi"/>
        </w:rPr>
        <w:footnoteReference w:id="57"/>
      </w:r>
      <w:r>
        <w:rPr>
          <w:rFonts w:eastAsiaTheme="minorHAnsi"/>
        </w:rPr>
        <w:t>.</w:t>
      </w:r>
    </w:p>
    <w:p w14:paraId="18AD872C" w14:textId="77777777" w:rsidR="0092675C" w:rsidRPr="00A27450" w:rsidRDefault="0092675C" w:rsidP="009A726E">
      <w:pPr>
        <w:pStyle w:val="Mwyr1"/>
        <w:outlineLvl w:val="9"/>
      </w:pPr>
      <w:r w:rsidRPr="00A27450">
        <w:t>Zanieczyszczenie gleb</w:t>
      </w:r>
    </w:p>
    <w:p w14:paraId="54275A81" w14:textId="77777777" w:rsidR="0092675C" w:rsidRDefault="0092675C" w:rsidP="0092675C">
      <w:pPr>
        <w:pStyle w:val="Mnormal"/>
      </w:pPr>
      <w:r>
        <w:t xml:space="preserve">Zanieczyszczenie gleb pierwiastkami śladowymi i związkami organicznymi, czyli zanieczyszczenia antropogeniczne, mają charakter lokalny. Najistotniejszymi źródłami zanieczyszczeń w glebach są źródła punktowe – głównie instalacje związane z górnictwem, hutnictwem metali, składowiska odpadów lub inne gałęzie przemysłu. Swój udział mają także źródła rozproszone wynikające z działalności przemysłowej, komunikacji, stosowaniu agrochemikaliów, nawozów. Część zanieczyszczeń ma charakter długotrwały i pozostaje w środowisku znacznie dłużej niż inne zanieczyszczenia – przykładem są tu wielopierścieniowe węglowodory aromatyczne. Aktualnie Generalny Dyrektor Ochrony Środowiska prowadzi rejestr szkód w środowisku oraz rejestr historycznych zanieczyszczeń powierzchni ziemi. </w:t>
      </w:r>
    </w:p>
    <w:p w14:paraId="04C7F78F" w14:textId="77777777" w:rsidR="0092675C" w:rsidRDefault="0092675C" w:rsidP="009A726E">
      <w:pPr>
        <w:pStyle w:val="Mwyr1"/>
        <w:outlineLvl w:val="9"/>
      </w:pPr>
      <w:r>
        <w:t>Zakwaszenie gleb</w:t>
      </w:r>
    </w:p>
    <w:p w14:paraId="0670E39F" w14:textId="77777777" w:rsidR="0092675C" w:rsidRDefault="0092675C" w:rsidP="0092675C">
      <w:pPr>
        <w:pStyle w:val="Mnormal"/>
      </w:pPr>
      <w:r>
        <w:t>Głównym zagrożeniem dla gleb województwa świętokrzyskiego jest zakwaszenie, które determinowane jest głównie przez rodzaj gleby. Przewaga opadów atmosferycznych nad parowaniem prowadzi do wypłukiwania składników zasadowych w głąb profilu glebowego. Antropogeniczną przyczyną zakwaszania gleb jest stosowanie nawozów mineralnych fizjologicznie kwaśnych. Zakwaszenie prowadzi głównie do zmniejszenia produktywności i żyzności gleb.</w:t>
      </w:r>
    </w:p>
    <w:p w14:paraId="33D906DB" w14:textId="77777777" w:rsidR="0092675C" w:rsidRDefault="0092675C" w:rsidP="009A726E">
      <w:pPr>
        <w:pStyle w:val="Mwyr1"/>
        <w:outlineLvl w:val="9"/>
      </w:pPr>
      <w:r>
        <w:t>Erozja gleb</w:t>
      </w:r>
    </w:p>
    <w:p w14:paraId="27E8CCF6" w14:textId="77777777" w:rsidR="0092675C" w:rsidRDefault="0092675C" w:rsidP="0092675C">
      <w:pPr>
        <w:pStyle w:val="Mnormal"/>
      </w:pPr>
      <w:r>
        <w:t xml:space="preserve">Na obszarze województwa świętokrzyskiego ok. 38% powierzchni użytków rolnych położonych jest na stokach o nachyleniu powyżej 3 stopni, co sprzyja powstawaniu erozji wodnej. Najbardziej narażone są grunty orne położone w dolinie Wisły-Sandomierz oraz w gminach Sadowie, Opatów, Iwaniska i Baćkowice (powiat opatowski) oraz gminy Obrazów, Klimontów i Dwikozy (powiat sandomierski). </w:t>
      </w:r>
    </w:p>
    <w:p w14:paraId="290BC532" w14:textId="6934DB08" w:rsidR="0092675C" w:rsidRDefault="0092675C" w:rsidP="0092675C">
      <w:pPr>
        <w:pStyle w:val="Mnormal"/>
      </w:pPr>
      <w:r>
        <w:t xml:space="preserve">Na erozję wietrzną narażone są głównie gleby piaszczyste pozbawione szaty roślinnej. W województwie świętokrzyskim najbardziej narażone na ten typ erozji </w:t>
      </w:r>
      <w:r>
        <w:lastRenderedPageBreak/>
        <w:t>są gleby znajdujące się w powiatach sandomierskim, kieleckim, częściowo staszowskim i opatowskim</w:t>
      </w:r>
      <w:r>
        <w:rPr>
          <w:rStyle w:val="Odwoanieprzypisudolnego"/>
        </w:rPr>
        <w:footnoteReference w:id="58"/>
      </w:r>
      <w:r>
        <w:t>.</w:t>
      </w:r>
    </w:p>
    <w:p w14:paraId="4398E21C" w14:textId="77777777" w:rsidR="0092675C" w:rsidRDefault="0092675C" w:rsidP="009A726E">
      <w:pPr>
        <w:pStyle w:val="Mwyr1"/>
        <w:outlineLvl w:val="9"/>
      </w:pPr>
      <w:r>
        <w:t>Użytkowanie gruntów</w:t>
      </w:r>
    </w:p>
    <w:p w14:paraId="5B2728EF" w14:textId="5A6B6306" w:rsidR="0092675C" w:rsidRDefault="0092675C" w:rsidP="0092675C">
      <w:pPr>
        <w:pStyle w:val="Mnormal"/>
      </w:pPr>
      <w:r>
        <w:t xml:space="preserve">Największą powierzchnię województwa świętokrzyskiego zajmują: uprawy rolne, uprawy trwałe, </w:t>
      </w:r>
      <w:r w:rsidR="004F2592">
        <w:t>łąki, pastwiska, nieużytki</w:t>
      </w:r>
      <w:r>
        <w:t>, które zajmują głównie centralną i</w:t>
      </w:r>
      <w:r w:rsidR="004F2592">
        <w:t> </w:t>
      </w:r>
      <w:r>
        <w:t xml:space="preserve">południową część </w:t>
      </w:r>
      <w:r w:rsidR="004F2592">
        <w:t>regionu</w:t>
      </w:r>
      <w:r>
        <w:t xml:space="preserve">. Tereny leśne, zadrzewione i porośnięte roślinnością krzewiastą koncentrują się głównie w północnej części województwa świętokrzyskiego. Tereny zabudowane </w:t>
      </w:r>
      <w:r w:rsidR="004F2592">
        <w:t>stanowią główne ośrodki miejskie, m.in.</w:t>
      </w:r>
      <w:r>
        <w:t xml:space="preserve"> Kielce, Ostrowiec Świętokrzyski, Starachowice, Skarżysko-Kamienna, Końskie, Sandomierz i Jędrzejów.</w:t>
      </w:r>
    </w:p>
    <w:p w14:paraId="085A2DB9" w14:textId="77777777" w:rsidR="0092675C" w:rsidRDefault="0092675C" w:rsidP="0092675C">
      <w:pPr>
        <w:pStyle w:val="Mnormal"/>
        <w:keepNext/>
        <w:jc w:val="center"/>
      </w:pPr>
      <w:r>
        <w:rPr>
          <w:noProof/>
        </w:rPr>
        <w:drawing>
          <wp:inline distT="0" distB="0" distL="0" distR="0" wp14:anchorId="0E68FAF8" wp14:editId="7C870BDD">
            <wp:extent cx="4287328" cy="4534964"/>
            <wp:effectExtent l="0" t="0" r="0" b="0"/>
            <wp:docPr id="8" name="Obraz 8" descr="Mapa przedstawia sposób użytkowania gruntów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Mapa przedstawia sposób użytkowania gruntów w województwie świętokrzyskim"/>
                    <pic:cNvPicPr/>
                  </pic:nvPicPr>
                  <pic:blipFill>
                    <a:blip r:embed="rId31"/>
                    <a:stretch>
                      <a:fillRect/>
                    </a:stretch>
                  </pic:blipFill>
                  <pic:spPr>
                    <a:xfrm>
                      <a:off x="0" y="0"/>
                      <a:ext cx="4299614" cy="4547960"/>
                    </a:xfrm>
                    <a:prstGeom prst="rect">
                      <a:avLst/>
                    </a:prstGeom>
                  </pic:spPr>
                </pic:pic>
              </a:graphicData>
            </a:graphic>
          </wp:inline>
        </w:drawing>
      </w:r>
    </w:p>
    <w:p w14:paraId="0698BDF8" w14:textId="7B242666" w:rsidR="0092675C" w:rsidRPr="008921F2" w:rsidRDefault="0092675C" w:rsidP="004F2592">
      <w:pPr>
        <w:pStyle w:val="Mpodpistab"/>
      </w:pPr>
      <w:bookmarkStart w:id="100" w:name="_Toc104964875"/>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16</w:t>
      </w:r>
      <w:r w:rsidR="00DF6509">
        <w:rPr>
          <w:noProof/>
        </w:rPr>
        <w:fldChar w:fldCharType="end"/>
      </w:r>
      <w:r>
        <w:t>. Użytkowanie gruntów województwa świętokrzyskiego</w:t>
      </w:r>
      <w:r>
        <w:rPr>
          <w:rStyle w:val="Odwoanieprzypisudolnego"/>
        </w:rPr>
        <w:footnoteReference w:id="59"/>
      </w:r>
      <w:bookmarkEnd w:id="100"/>
    </w:p>
    <w:p w14:paraId="2CBC8991" w14:textId="77777777" w:rsidR="0092675C" w:rsidRDefault="0092675C" w:rsidP="00180FEE">
      <w:pPr>
        <w:pStyle w:val="Mwyr1"/>
        <w:outlineLvl w:val="9"/>
      </w:pPr>
      <w:r>
        <w:lastRenderedPageBreak/>
        <w:t>Tereny zdegradowane i zdewastowane</w:t>
      </w:r>
    </w:p>
    <w:p w14:paraId="21228B23" w14:textId="1082A829" w:rsidR="0092675C" w:rsidRDefault="0092675C" w:rsidP="0092675C">
      <w:pPr>
        <w:pStyle w:val="Mnormal"/>
      </w:pPr>
      <w:r>
        <w:t xml:space="preserve">Powierzchnia gruntów zdegradowanych i zdewastowanych na przestrzeni ostatnich pięciu lat wskazuje tendencję wzrostową. W roku 2020 łączna powierzchnia tego typu gruntów wynosiła 3 760 ha, w tym 3 646 ha gruntów zdewastowanych i 114 ha gruntów zdegradowanych. </w:t>
      </w:r>
    </w:p>
    <w:p w14:paraId="7110B660" w14:textId="77777777" w:rsidR="005F0AF7" w:rsidRDefault="0092675C" w:rsidP="005F0AF7">
      <w:pPr>
        <w:pStyle w:val="Mnormal"/>
        <w:keepNext/>
        <w:jc w:val="center"/>
      </w:pPr>
      <w:r>
        <w:rPr>
          <w:noProof/>
        </w:rPr>
        <w:drawing>
          <wp:inline distT="0" distB="0" distL="0" distR="0" wp14:anchorId="3A48A2FF" wp14:editId="5887C544">
            <wp:extent cx="5010912" cy="2406701"/>
            <wp:effectExtent l="0" t="0" r="18415" b="12700"/>
            <wp:docPr id="9" name="Wykres 9" descr="Wykres przedstawia powierzchnię gruntów zdewastowanych i zdegradowanych w latach 2016-2020 na terenie województwa świętokrzyskiego">
              <a:extLst xmlns:a="http://schemas.openxmlformats.org/drawingml/2006/main">
                <a:ext uri="{FF2B5EF4-FFF2-40B4-BE49-F238E27FC236}">
                  <a16:creationId xmlns:a16="http://schemas.microsoft.com/office/drawing/2014/main" id="{768D8631-B084-2188-349B-F9FB59EB15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5407490" w14:textId="1FE63862" w:rsidR="0092675C" w:rsidRDefault="005F0AF7" w:rsidP="005F0AF7">
      <w:pPr>
        <w:pStyle w:val="Mpodpistab"/>
      </w:pPr>
      <w:bookmarkStart w:id="101" w:name="_Toc104964876"/>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17</w:t>
      </w:r>
      <w:r w:rsidR="00DF6509">
        <w:rPr>
          <w:noProof/>
        </w:rPr>
        <w:fldChar w:fldCharType="end"/>
      </w:r>
      <w:r>
        <w:t>. Grunty zdewastowane i zdegradowane w latach 2016-2020 - województwo świętokrzyskie</w:t>
      </w:r>
      <w:r>
        <w:rPr>
          <w:rStyle w:val="Odwoanieprzypisudolnego"/>
        </w:rPr>
        <w:footnoteReference w:id="60"/>
      </w:r>
      <w:bookmarkEnd w:id="101"/>
    </w:p>
    <w:p w14:paraId="13EE366E" w14:textId="4F5F2CAD" w:rsidR="0092675C" w:rsidRPr="005D2C53" w:rsidRDefault="0092675C" w:rsidP="0092675C">
      <w:pPr>
        <w:pStyle w:val="Mnormal"/>
        <w:rPr>
          <w:rFonts w:eastAsiaTheme="minorHAnsi"/>
        </w:rPr>
      </w:pPr>
      <w:r>
        <w:rPr>
          <w:rFonts w:eastAsiaTheme="minorHAnsi"/>
        </w:rPr>
        <w:t>Powierzchnie zrekultywowane i zagospodarowane w ciągu roku wykazują tendencję malejącą – w roku 2020 zrekultywowano 13 ha gruntów,</w:t>
      </w:r>
      <w:r w:rsidR="005F0AF7">
        <w:rPr>
          <w:rFonts w:eastAsiaTheme="minorHAnsi"/>
        </w:rPr>
        <w:t xml:space="preserve">  </w:t>
      </w:r>
      <w:r>
        <w:rPr>
          <w:rFonts w:eastAsiaTheme="minorHAnsi"/>
        </w:rPr>
        <w:t>zagospodarowano zaledwie 2</w:t>
      </w:r>
      <w:r w:rsidR="005F0AF7">
        <w:rPr>
          <w:rFonts w:eastAsiaTheme="minorHAnsi"/>
        </w:rPr>
        <w:t xml:space="preserve"> </w:t>
      </w:r>
      <w:r>
        <w:rPr>
          <w:rFonts w:eastAsiaTheme="minorHAnsi"/>
        </w:rPr>
        <w:t>ha.</w:t>
      </w:r>
    </w:p>
    <w:p w14:paraId="7B5E3490" w14:textId="77777777" w:rsidR="005F0AF7" w:rsidRDefault="0092675C" w:rsidP="005F0AF7">
      <w:pPr>
        <w:pStyle w:val="Mnormal"/>
        <w:keepNext/>
        <w:jc w:val="center"/>
      </w:pPr>
      <w:r>
        <w:rPr>
          <w:noProof/>
        </w:rPr>
        <w:drawing>
          <wp:inline distT="0" distB="0" distL="0" distR="0" wp14:anchorId="50262D94" wp14:editId="1366734F">
            <wp:extent cx="3721210" cy="2441050"/>
            <wp:effectExtent l="0" t="0" r="12700" b="16510"/>
            <wp:docPr id="10" name="Wykres 10" descr="Wykres przedstawia powierzchnie gruntów zrekultywowanych i zagospodarowanych w ciągu roku w województwie świętokrzyskim - w latach 2016-2020">
              <a:extLst xmlns:a="http://schemas.openxmlformats.org/drawingml/2006/main">
                <a:ext uri="{FF2B5EF4-FFF2-40B4-BE49-F238E27FC236}">
                  <a16:creationId xmlns:a16="http://schemas.microsoft.com/office/drawing/2014/main" id="{BD071D71-FDBB-4573-B088-3722B486EC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2B08284" w14:textId="437326A4" w:rsidR="005F0AF7" w:rsidRPr="005F0AF7" w:rsidRDefault="005F0AF7" w:rsidP="00574073">
      <w:pPr>
        <w:pStyle w:val="Mpodpistab"/>
      </w:pPr>
      <w:bookmarkStart w:id="102" w:name="_Toc104964877"/>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18</w:t>
      </w:r>
      <w:r w:rsidR="00DF6509">
        <w:rPr>
          <w:noProof/>
        </w:rPr>
        <w:fldChar w:fldCharType="end"/>
      </w:r>
      <w:r>
        <w:t>. Grunty zrekultywowane i zagospodarowane w ciągu roku w województwie świętokrzyskim</w:t>
      </w:r>
      <w:r>
        <w:rPr>
          <w:rStyle w:val="Odwoanieprzypisudolnego"/>
        </w:rPr>
        <w:footnoteReference w:id="61"/>
      </w:r>
      <w:bookmarkEnd w:id="102"/>
    </w:p>
    <w:p w14:paraId="0DE06E53" w14:textId="4DF45408" w:rsidR="001C0F02" w:rsidRDefault="000050F6" w:rsidP="0084552E">
      <w:pPr>
        <w:pStyle w:val="Mnagl2"/>
        <w:numPr>
          <w:ilvl w:val="1"/>
          <w:numId w:val="80"/>
        </w:numPr>
        <w:outlineLvl w:val="1"/>
      </w:pPr>
      <w:bookmarkStart w:id="103" w:name="_Toc81813559"/>
      <w:bookmarkStart w:id="104" w:name="_Toc83991266"/>
      <w:bookmarkStart w:id="105" w:name="_Toc90145071"/>
      <w:bookmarkStart w:id="106" w:name="_Toc98401026"/>
      <w:bookmarkStart w:id="107" w:name="_Toc104964929"/>
      <w:r w:rsidRPr="002C2838">
        <w:lastRenderedPageBreak/>
        <w:t>Gospodarka odpadami</w:t>
      </w:r>
      <w:bookmarkEnd w:id="103"/>
      <w:bookmarkEnd w:id="104"/>
      <w:bookmarkEnd w:id="105"/>
      <w:bookmarkEnd w:id="106"/>
      <w:bookmarkEnd w:id="107"/>
    </w:p>
    <w:p w14:paraId="0C71E35A" w14:textId="77777777" w:rsidR="00EC5139" w:rsidRDefault="00EC5139" w:rsidP="00180FEE">
      <w:pPr>
        <w:pStyle w:val="Mwyr1"/>
        <w:outlineLvl w:val="9"/>
      </w:pPr>
      <w:r w:rsidRPr="00A27450">
        <w:t>Odpady komunalne</w:t>
      </w:r>
    </w:p>
    <w:p w14:paraId="082BBD6E" w14:textId="77777777" w:rsidR="00EC5139" w:rsidRDefault="00EC5139" w:rsidP="00EC5139">
      <w:pPr>
        <w:pStyle w:val="Mnormal"/>
      </w:pPr>
      <w:r w:rsidRPr="00B46750">
        <w:t xml:space="preserve">W 2019 r. </w:t>
      </w:r>
      <w:r>
        <w:t>nastąpił</w:t>
      </w:r>
      <w:r w:rsidRPr="00B46750">
        <w:t xml:space="preserve"> 32% wzrost wszystkich zebranych i odebranych odpadów komunalnych w stosunku do roku 2017. </w:t>
      </w:r>
      <w:r>
        <w:t>Wzrosła również</w:t>
      </w:r>
      <w:r w:rsidRPr="00B46750">
        <w:t xml:space="preserve"> średni</w:t>
      </w:r>
      <w:r>
        <w:t>a</w:t>
      </w:r>
      <w:r w:rsidRPr="00B46750">
        <w:t xml:space="preserve"> mas</w:t>
      </w:r>
      <w:r>
        <w:t>a</w:t>
      </w:r>
      <w:r w:rsidRPr="00B46750">
        <w:t xml:space="preserve"> zebranych i odebranych odpadów komunalnych na jednego mieszkańca</w:t>
      </w:r>
      <w:r>
        <w:t xml:space="preserve"> województwa</w:t>
      </w:r>
      <w:r w:rsidRPr="00B46750">
        <w:t xml:space="preserve">: </w:t>
      </w:r>
    </w:p>
    <w:p w14:paraId="110ECE40" w14:textId="77777777" w:rsidR="00EC5139" w:rsidRDefault="00EC5139" w:rsidP="00606F36">
      <w:pPr>
        <w:pStyle w:val="Mlista"/>
      </w:pPr>
      <w:r w:rsidRPr="00B46750">
        <w:t xml:space="preserve">194 kg/M w 2017 r., </w:t>
      </w:r>
    </w:p>
    <w:p w14:paraId="000B23F4" w14:textId="77777777" w:rsidR="00EC5139" w:rsidRDefault="00EC5139" w:rsidP="00606F36">
      <w:pPr>
        <w:pStyle w:val="Mlista"/>
      </w:pPr>
      <w:r w:rsidRPr="00B46750">
        <w:t>290 kg/M w 2018 r.</w:t>
      </w:r>
      <w:r>
        <w:t>,</w:t>
      </w:r>
    </w:p>
    <w:p w14:paraId="466EEBAE" w14:textId="77777777" w:rsidR="00EC5139" w:rsidRDefault="00EC5139" w:rsidP="00606F36">
      <w:pPr>
        <w:pStyle w:val="Mlista"/>
      </w:pPr>
      <w:r w:rsidRPr="00B46750">
        <w:t xml:space="preserve">324 kg/M w 2019 r. </w:t>
      </w:r>
    </w:p>
    <w:p w14:paraId="5E4748AE" w14:textId="77777777" w:rsidR="005C25A4" w:rsidRDefault="00EC5139" w:rsidP="005C25A4">
      <w:pPr>
        <w:pStyle w:val="Mnormal"/>
        <w:keepNext/>
      </w:pPr>
      <w:r>
        <w:rPr>
          <w:noProof/>
        </w:rPr>
        <w:drawing>
          <wp:inline distT="0" distB="0" distL="0" distR="0" wp14:anchorId="191CC183" wp14:editId="4E0839C8">
            <wp:extent cx="5760720" cy="2346385"/>
            <wp:effectExtent l="0" t="0" r="0" b="0"/>
            <wp:docPr id="1" name="Wykres 1" descr="Wykres przedstawia masy odebranych i zebranych odpadów komunalnych z terenu województwa świętokrzyskiego w latach 2017-201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715B597" w14:textId="52E5DAA9" w:rsidR="00EC5139" w:rsidRDefault="005C25A4" w:rsidP="005C25A4">
      <w:pPr>
        <w:pStyle w:val="Mpodpistab"/>
      </w:pPr>
      <w:bookmarkStart w:id="108" w:name="_Toc104964878"/>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19</w:t>
      </w:r>
      <w:r w:rsidR="00DF6509">
        <w:rPr>
          <w:noProof/>
        </w:rPr>
        <w:fldChar w:fldCharType="end"/>
      </w:r>
      <w:r>
        <w:t>. Odebrane i zebrane odpady komunalne z terenu województwa świętokrzyskiego</w:t>
      </w:r>
      <w:r>
        <w:rPr>
          <w:rStyle w:val="Odwoanieprzypisudolnego"/>
        </w:rPr>
        <w:footnoteReference w:id="62"/>
      </w:r>
      <w:bookmarkEnd w:id="108"/>
    </w:p>
    <w:p w14:paraId="26E431E1" w14:textId="5A2DCC58" w:rsidR="00EC5139" w:rsidRDefault="00EC5139" w:rsidP="00EC5139">
      <w:pPr>
        <w:pStyle w:val="Mnormal"/>
      </w:pPr>
      <w:r>
        <w:t xml:space="preserve">W 2019 r. </w:t>
      </w:r>
      <w:r w:rsidRPr="001316BE">
        <w:t xml:space="preserve">masa odpadów odebranych </w:t>
      </w:r>
      <w:r>
        <w:t xml:space="preserve">od właścicieli nieruchomości </w:t>
      </w:r>
      <w:r w:rsidRPr="001316BE">
        <w:t>wzrosła o 21%</w:t>
      </w:r>
      <w:r>
        <w:t xml:space="preserve"> w porównaniu </w:t>
      </w:r>
      <w:r w:rsidRPr="001316BE">
        <w:t xml:space="preserve">do roku 2017, </w:t>
      </w:r>
      <w:r>
        <w:t>natomiast</w:t>
      </w:r>
      <w:r w:rsidRPr="001316BE">
        <w:t xml:space="preserve"> masa odpadów zebranych w</w:t>
      </w:r>
      <w:r>
        <w:t> </w:t>
      </w:r>
      <w:r w:rsidRPr="001316BE">
        <w:t xml:space="preserve">PSZOK </w:t>
      </w:r>
      <w:r>
        <w:t xml:space="preserve">wzrosła </w:t>
      </w:r>
      <w:r w:rsidRPr="001316BE">
        <w:t>o ponad 100%.</w:t>
      </w:r>
      <w:r>
        <w:t xml:space="preserve"> </w:t>
      </w:r>
      <w:r w:rsidRPr="001316BE">
        <w:t xml:space="preserve">W </w:t>
      </w:r>
      <w:r>
        <w:t xml:space="preserve">analizowanych </w:t>
      </w:r>
      <w:r w:rsidRPr="001316BE">
        <w:t>latach nastąpił wzrost zebranych i</w:t>
      </w:r>
      <w:r w:rsidR="005C25A4">
        <w:t> </w:t>
      </w:r>
      <w:r w:rsidRPr="001316BE">
        <w:t xml:space="preserve">odebranych </w:t>
      </w:r>
      <w:r>
        <w:t>niesegregowanych (</w:t>
      </w:r>
      <w:r w:rsidRPr="001316BE">
        <w:t>zmieszanych</w:t>
      </w:r>
      <w:r>
        <w:t>)</w:t>
      </w:r>
      <w:r w:rsidRPr="001316BE">
        <w:t xml:space="preserve"> odpadów komunalnych (20</w:t>
      </w:r>
      <w:r>
        <w:t xml:space="preserve"> </w:t>
      </w:r>
      <w:r w:rsidRPr="001316BE">
        <w:t>03</w:t>
      </w:r>
      <w:r>
        <w:t xml:space="preserve"> </w:t>
      </w:r>
      <w:r w:rsidRPr="001316BE">
        <w:t xml:space="preserve">01). Obserwuje się również w większości regionów wzrost </w:t>
      </w:r>
      <w:r w:rsidR="005C25A4">
        <w:t xml:space="preserve">masy </w:t>
      </w:r>
      <w:r w:rsidRPr="001316BE">
        <w:t>odpadów zebranych i</w:t>
      </w:r>
      <w:r w:rsidR="005C25A4">
        <w:t> </w:t>
      </w:r>
      <w:r w:rsidRPr="001316BE">
        <w:t>odebranych selektywnie.</w:t>
      </w:r>
    </w:p>
    <w:p w14:paraId="1B5A5E48" w14:textId="1976E49E" w:rsidR="00EC5139" w:rsidRDefault="00EC5139" w:rsidP="00EC5139">
      <w:pPr>
        <w:pStyle w:val="Mnormal"/>
      </w:pPr>
      <w:r w:rsidRPr="00355CFC">
        <w:t xml:space="preserve">Udział niesegregowanych (zmieszanych) odpadów komunalnych w łącznej masie zebranych i odebranych odpadów komunalnych wyniósł odpowiednio: w 2017 r. - 66%, w 2018 r. - 57% i w 2019 r. - 59%. W 2019 r. niesegregowane (zmieszane) odpady w 99% zostały poddane procesom mechaniczno-biologicznego </w:t>
      </w:r>
      <w:r w:rsidRPr="00355CFC">
        <w:lastRenderedPageBreak/>
        <w:t>przetwarzania w instalacjach komunalnych</w:t>
      </w:r>
      <w:r w:rsidR="00437410">
        <w:t xml:space="preserve">, </w:t>
      </w:r>
      <w:r w:rsidR="00437410" w:rsidRPr="00C465A8">
        <w:rPr>
          <w:rFonts w:cs="Arial"/>
        </w:rPr>
        <w:t>zgodnie z przepisami ustawy</w:t>
      </w:r>
      <w:r w:rsidR="00547E8A">
        <w:rPr>
          <w:rFonts w:cs="Arial"/>
        </w:rPr>
        <w:br/>
      </w:r>
      <w:r w:rsidR="00437410" w:rsidRPr="00C465A8">
        <w:rPr>
          <w:rFonts w:cs="Arial"/>
        </w:rPr>
        <w:t>o</w:t>
      </w:r>
      <w:r w:rsidR="00437410">
        <w:rPr>
          <w:rFonts w:cs="Arial"/>
        </w:rPr>
        <w:t xml:space="preserve"> </w:t>
      </w:r>
      <w:r w:rsidR="00437410" w:rsidRPr="00C465A8">
        <w:rPr>
          <w:rFonts w:cs="Arial"/>
        </w:rPr>
        <w:t>odpadach</w:t>
      </w:r>
      <w:r w:rsidR="00437410">
        <w:rPr>
          <w:rFonts w:cs="Arial"/>
        </w:rPr>
        <w:t>.</w:t>
      </w:r>
    </w:p>
    <w:p w14:paraId="49DEFCBD" w14:textId="77777777" w:rsidR="005C25A4" w:rsidRDefault="00EC5139" w:rsidP="005C25A4">
      <w:pPr>
        <w:pStyle w:val="Mnormal"/>
        <w:keepNext/>
        <w:jc w:val="center"/>
      </w:pPr>
      <w:r>
        <w:rPr>
          <w:noProof/>
        </w:rPr>
        <w:drawing>
          <wp:inline distT="0" distB="0" distL="0" distR="0" wp14:anchorId="37D815AC" wp14:editId="1C322AC6">
            <wp:extent cx="5284922" cy="3068664"/>
            <wp:effectExtent l="0" t="0" r="0" b="0"/>
            <wp:docPr id="3" name="Wykres 3" descr="Wykres przedstawia skład morfologiczny odpadów komunalnych wytworzonych ogółem w województwie świętokrzyskim w 2019 ">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2EE6B84" w14:textId="542450F4" w:rsidR="00EC5139" w:rsidRDefault="005C25A4" w:rsidP="005C25A4">
      <w:pPr>
        <w:pStyle w:val="Mpodpistab"/>
      </w:pPr>
      <w:bookmarkStart w:id="109" w:name="_Toc104964879"/>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20</w:t>
      </w:r>
      <w:r w:rsidR="00DF6509">
        <w:rPr>
          <w:noProof/>
        </w:rPr>
        <w:fldChar w:fldCharType="end"/>
      </w:r>
      <w:r>
        <w:t xml:space="preserve">. </w:t>
      </w:r>
      <w:r w:rsidRPr="00B46750">
        <w:t>Skład morfologiczny odpadów komunalnych wytworzonych ogółem w województwie w 2019 r.</w:t>
      </w:r>
      <w:r>
        <w:rPr>
          <w:rStyle w:val="Odwoanieprzypisudolnego"/>
        </w:rPr>
        <w:footnoteReference w:id="63"/>
      </w:r>
      <w:bookmarkEnd w:id="109"/>
    </w:p>
    <w:p w14:paraId="4F9F73C1" w14:textId="45AC8834" w:rsidR="00EC5139" w:rsidRDefault="00EC5139" w:rsidP="00EC5139">
      <w:pPr>
        <w:pStyle w:val="Mnormal"/>
      </w:pPr>
      <w:r w:rsidRPr="00236B46">
        <w:t>Na terenie województwa świętokrzyskiego w 2019</w:t>
      </w:r>
      <w:r>
        <w:t xml:space="preserve"> r. funkcjonowało 81 </w:t>
      </w:r>
      <w:r w:rsidRPr="00DC5D7B">
        <w:t>PSZOK</w:t>
      </w:r>
      <w:r>
        <w:t>. Największy udział masowy w</w:t>
      </w:r>
      <w:r w:rsidR="00C44391">
        <w:t xml:space="preserve"> </w:t>
      </w:r>
      <w:r>
        <w:t>zebranych, w ramach PSZOK odpadów stanowiły odpady budowlane i rozbiórkowe (62%) oraz odpady wielkogabarytowe (17%).</w:t>
      </w:r>
    </w:p>
    <w:p w14:paraId="332893EC" w14:textId="77777777" w:rsidR="00EC5139" w:rsidRDefault="00EC5139" w:rsidP="00180FEE">
      <w:pPr>
        <w:pStyle w:val="Mwyr1"/>
        <w:outlineLvl w:val="9"/>
      </w:pPr>
      <w:r>
        <w:t>Odpady komunalne ulegające biodegradacji</w:t>
      </w:r>
    </w:p>
    <w:p w14:paraId="36BF9249" w14:textId="2A2EEBD6" w:rsidR="00EC5139" w:rsidRDefault="00EC5139" w:rsidP="00EC5139">
      <w:pPr>
        <w:pStyle w:val="Mnormal"/>
      </w:pPr>
      <w:r>
        <w:t>Udział odpadów ulegających biodegradacji we wszystkich zebranych i odebranych odpadach komunalnych wynosił odpowiednio: w 2017 r. - 4%, 2018 r. - 7%</w:t>
      </w:r>
      <w:r w:rsidR="00C44391">
        <w:t xml:space="preserve">, </w:t>
      </w:r>
      <w:r>
        <w:t>2019</w:t>
      </w:r>
      <w:r w:rsidR="00C44391">
        <w:t> </w:t>
      </w:r>
      <w:r>
        <w:t>r. - 8%. W 2019 r. w województwie nastąpił 136% wzrost masy zebranych i</w:t>
      </w:r>
      <w:r w:rsidR="00C44391">
        <w:t> </w:t>
      </w:r>
      <w:r>
        <w:t>odebranych odpadów ulegających biodegradacji w strumieniu odpadów komunalnych w stosunku do roku 2017 (wzrost z 10,7 tys. Mg do 25,3 tys. Mg). Przyczyną tego trendu jest</w:t>
      </w:r>
      <w:r w:rsidR="00C44391">
        <w:t>,</w:t>
      </w:r>
      <w:r>
        <w:t xml:space="preserve"> m.in. zwiększona liczba gmin, które wdrożyły system selektywnego zbierania i odbierania tych odpadów.</w:t>
      </w:r>
    </w:p>
    <w:p w14:paraId="6E5BD448" w14:textId="2550C5A7" w:rsidR="00EC5139" w:rsidRDefault="00EC5139" w:rsidP="00EC5139">
      <w:pPr>
        <w:pStyle w:val="Mnormal"/>
      </w:pPr>
      <w:r>
        <w:t xml:space="preserve">Województwo świętokrzyskie posiada rolniczy charakter, dlatego odpady komunalne ulegające biodegradacji </w:t>
      </w:r>
      <w:r w:rsidR="00C44391">
        <w:t xml:space="preserve">są </w:t>
      </w:r>
      <w:r>
        <w:t xml:space="preserve">na terenach wiejskich w większości zagospodarowywane przez mieszkańców we własnym zakresie. </w:t>
      </w:r>
    </w:p>
    <w:p w14:paraId="53EBBF39" w14:textId="188A7B08" w:rsidR="00EC5139" w:rsidRDefault="00EC5139" w:rsidP="00EC5139">
      <w:pPr>
        <w:pStyle w:val="Mnormal"/>
      </w:pPr>
      <w:r>
        <w:lastRenderedPageBreak/>
        <w:t>Głównym sposobem zagospodarowania tych odpadów w latach 2017-2019 był odzysk. W 2017 r. do odzysku przekazano łącznie 93% wszystkich zebranych i</w:t>
      </w:r>
      <w:r w:rsidR="00C44391">
        <w:t> </w:t>
      </w:r>
      <w:r>
        <w:t>odebranych selektywnie odpadów komunalnych ulegających biodegradacji, w</w:t>
      </w:r>
      <w:r w:rsidR="00C44391">
        <w:t> </w:t>
      </w:r>
      <w:r>
        <w:t>2018 r. - 98%, natomiast w 2019 r. - 99%. Pozostałą masę odpadów unieszkodliwiono w procesie składowania.</w:t>
      </w:r>
    </w:p>
    <w:p w14:paraId="1613CB4C" w14:textId="77777777" w:rsidR="00EC5139" w:rsidRDefault="00EC5139" w:rsidP="00EC5139">
      <w:pPr>
        <w:pStyle w:val="Mnormal"/>
      </w:pPr>
      <w:r w:rsidRPr="005D2224">
        <w:t>Wymagany poziom ograniczenia masy odpadów komunalnych ulegających biodegradacji przekazywanych do składowania w wysokości nie więcej niż - 45% w 2017 r., a w 2018 r. i 2019 r. - 40% wagowo całkowitej masy odpadów komunalnych ulegających biodegradacji, w stosunku do masy tych odpadów wytworzonych w 1995 r., w latach 2017-2019 w województwie świętokrzyskim osiągnęło 100% gmin.</w:t>
      </w:r>
    </w:p>
    <w:p w14:paraId="106AD111" w14:textId="19BD622D" w:rsidR="00EC5139" w:rsidRPr="004703DD" w:rsidRDefault="00EC5139" w:rsidP="00EC5139">
      <w:pPr>
        <w:pStyle w:val="Mnormal"/>
      </w:pPr>
      <w:r w:rsidRPr="004703DD">
        <w:t>Jak wynika z uzyskanych informacji, nie wszystkie gminy wprowadziły system selektywnego zbierania i odbierania bioodpadów. W 2019 r. 78 gmin, tj. 76% wprowadziło taki system, a od 1 lipca 2021 r. jest to zadanie obowiązkowe dla każdej gminy. Zagospodarowanie bioodpadów może odegrać ważną rolę w</w:t>
      </w:r>
      <w:r w:rsidR="00C44391">
        <w:t> </w:t>
      </w:r>
      <w:r w:rsidRPr="004703DD">
        <w:t>osiąganiu poziomów recyklingu odpadów komunalnych, co wiąże się jednak z</w:t>
      </w:r>
      <w:r w:rsidR="00C44391">
        <w:t> </w:t>
      </w:r>
      <w:r w:rsidRPr="004703DD">
        <w:t xml:space="preserve">rozwojem stosownej infrastruktury do ich zagospodarowania, np. biogazowni, które posiadają potencjał energetyczny oraz </w:t>
      </w:r>
      <w:proofErr w:type="spellStart"/>
      <w:r w:rsidRPr="004703DD">
        <w:t>materiałotwórczy</w:t>
      </w:r>
      <w:proofErr w:type="spellEnd"/>
      <w:r w:rsidRPr="004703DD">
        <w:t>.</w:t>
      </w:r>
    </w:p>
    <w:p w14:paraId="6CE34454" w14:textId="77777777" w:rsidR="00EC5139" w:rsidRPr="004703DD" w:rsidRDefault="00EC5139" w:rsidP="00EC5139">
      <w:pPr>
        <w:pStyle w:val="Mnormal"/>
      </w:pPr>
      <w:r w:rsidRPr="004703DD">
        <w:t>W badanych latach zaobserwowano wzrostowy trend w zakresie wytwarzania odpadów żywności, od 3 tys. Mg w 2017 r. do 8 tys. Mg w 2019 r. Natomiast do 2030 r. należało będzie zredukować ilość odpadów żywności o 50%. Wymagać to będzie stałej edukacji pod kątem prawidłowych postaw konsumenckich związanych, np. z dokonywaniem rozsądnych zakupów oraz wzmożenia przekazywania nadmiarowej partii żywności organizacjom pozarządowym.</w:t>
      </w:r>
    </w:p>
    <w:p w14:paraId="65C12B79" w14:textId="77777777" w:rsidR="00EC5139" w:rsidRDefault="00EC5139" w:rsidP="00180FEE">
      <w:pPr>
        <w:pStyle w:val="Mwyr1"/>
        <w:outlineLvl w:val="9"/>
      </w:pPr>
      <w:r>
        <w:t>Odpady opakowaniowe</w:t>
      </w:r>
    </w:p>
    <w:p w14:paraId="3EAD9C98" w14:textId="1A5016BC" w:rsidR="00EC5139" w:rsidRDefault="00EC5139" w:rsidP="00EC5139">
      <w:pPr>
        <w:pStyle w:val="Mnormal"/>
      </w:pPr>
      <w:r>
        <w:t>Odpady opakowaniowe powstają przede wszystkim w gospodarstwach domowych, ale także w jednostkach handlowych i podmiotach gospodarczych oraz w biurach, szkołach czy urzędach. Odpady opakowaniowe po środkach niebezpiecznych, w</w:t>
      </w:r>
      <w:r w:rsidR="001F0BA9">
        <w:t> </w:t>
      </w:r>
      <w:r>
        <w:t xml:space="preserve">tym środkach ochrony roślin powstają głównie w rolnictwie, sadownictwie, leśnictwie, łowiectwie i rybołówstwie, jak również w sektorze komunalnym. </w:t>
      </w:r>
      <w:r>
        <w:lastRenderedPageBreak/>
        <w:t xml:space="preserve">Ponadto, opakowania po nich mogą powstawać na etapie dystrybucji tych środków w sytuacjach m.in. ich przepakowywania. </w:t>
      </w:r>
    </w:p>
    <w:p w14:paraId="255D52AE" w14:textId="3C90655D" w:rsidR="00EC5139" w:rsidRDefault="00EC5139" w:rsidP="00EC5139">
      <w:pPr>
        <w:pStyle w:val="Mnormal"/>
      </w:pPr>
      <w:r>
        <w:t>Masa odpadów opakowaniowych wytwarzanych i odbieranych w latach 2017-2019 zarówno w gospodarstwach domowych jak i sektorze gospodarczym wzrastała i</w:t>
      </w:r>
      <w:r w:rsidR="001F0BA9">
        <w:t> </w:t>
      </w:r>
      <w:r>
        <w:t xml:space="preserve">kształtowała się na poziomie od 101 339 Mg w 2017 r. do 111 470 Mg w 2019 r. </w:t>
      </w:r>
    </w:p>
    <w:p w14:paraId="0839A06D" w14:textId="77777777" w:rsidR="00EC5139" w:rsidRDefault="00EC5139" w:rsidP="00EC5139">
      <w:pPr>
        <w:pStyle w:val="Mnormal"/>
      </w:pPr>
      <w:r>
        <w:t xml:space="preserve">W 2019 r. wśród wytworzonych odpadów opakowaniowych największy udział stanowiły odpady opakowaniowe z papieru i tektury (kod odpadu - 150101) - 29,9% oraz zmieszane odpady opakowaniowe (kod odpadu - 150106) - 26,8%. </w:t>
      </w:r>
    </w:p>
    <w:p w14:paraId="25CC2674" w14:textId="5AF52895" w:rsidR="00EC5139" w:rsidRPr="00557283" w:rsidRDefault="00EC5139" w:rsidP="00EC5139">
      <w:pPr>
        <w:pStyle w:val="Mnormal"/>
      </w:pPr>
      <w:r>
        <w:t>W strumieniu odpadów opakowaniowych pochodzących z gospodarstw domowych w latach 2017-2019 największą masę stanowiły zmieszane odpady opakowaniowe (kod odpadu - 150106). Z kolei spośród odpadów pochodzących od przedsiębiorców najwięcej było odpadów opakowaniowych z papieru i tektury. Najmniejszy udział w strumieniu wytworzonych odpadów opakowaniowych</w:t>
      </w:r>
      <w:r w:rsidR="00547E8A">
        <w:br/>
      </w:r>
      <w:r>
        <w:t>w latach 2017-2019 stanowiły odpady z opakowań wielomateriałowych</w:t>
      </w:r>
      <w:r w:rsidR="00547E8A">
        <w:br/>
      </w:r>
      <w:r>
        <w:t>i z tekstyliów.</w:t>
      </w:r>
    </w:p>
    <w:p w14:paraId="23EBF41A" w14:textId="77777777" w:rsidR="00EC5139" w:rsidRPr="00E94CDF" w:rsidRDefault="00EC5139" w:rsidP="00EC5139">
      <w:pPr>
        <w:pStyle w:val="Mnormal"/>
      </w:pPr>
      <w:r w:rsidRPr="00E94CDF">
        <w:t xml:space="preserve">W województwie w latach 2017-2020 zarówno gminy jak i przedsiębiorcy podejmowali liczne działania na rzecz osiągania coraz wyższych poziomów przygotowania do ponownego użycia i recyklingu wybranych frakcji odpadów komunalnych, co skutkowało tym, że w 2019 r. 75% gmin, a w 2020 r. 60% gmin osiągnęło wymagany wysoki 40% w 2019 r. i 50% w 2020 r. poziom przygotowania do ponownego użycia i recyklingu papieru, metali, tworzyw sztucznych i szkła. </w:t>
      </w:r>
    </w:p>
    <w:p w14:paraId="2E00599F" w14:textId="70E81A0C" w:rsidR="00EC5139" w:rsidRPr="00E94CDF" w:rsidRDefault="00EC5139" w:rsidP="00EC5139">
      <w:pPr>
        <w:pStyle w:val="Mnormal"/>
      </w:pPr>
      <w:r w:rsidRPr="00E94CDF">
        <w:t>Od 2021 r. zarówno gminy jak i przedsiębiorcy odbierający odpady komunalne obowiązani są do osiągnięcia poziomów przygotowania do ponownego użycia</w:t>
      </w:r>
      <w:r w:rsidR="00547E8A">
        <w:br/>
      </w:r>
      <w:r w:rsidRPr="00E94CDF">
        <w:t>i recyklingu wszystkich odpadów komunalnych (od 20% w 2021 r. do 65% w roku 2035), a nie jak we wcześniejszych latach tylko dla wybranych frakcji odpadów. Nieosiągnięcie stosownego poziomu będzie skutkowało ponoszeniem administracyjnych kar pieniężnych.</w:t>
      </w:r>
    </w:p>
    <w:p w14:paraId="5E7AE9DF" w14:textId="77777777" w:rsidR="00EC5139" w:rsidRDefault="00EC5139" w:rsidP="00180FEE">
      <w:pPr>
        <w:pStyle w:val="Mwyr1"/>
        <w:outlineLvl w:val="9"/>
      </w:pPr>
      <w:r>
        <w:t>Odpady budowlane i rozbiórkowe</w:t>
      </w:r>
    </w:p>
    <w:p w14:paraId="2C6B0A4C" w14:textId="7746048D" w:rsidR="00EC5139" w:rsidRDefault="00EC5139" w:rsidP="00EC5139">
      <w:pPr>
        <w:pStyle w:val="Mnormal"/>
      </w:pPr>
      <w:r>
        <w:t>W latach 2017-2019 zebrano i odebrano odpowiednio: w 2017 r. - 13,2 tys. Mg, w</w:t>
      </w:r>
      <w:r w:rsidR="001F0BA9">
        <w:t> </w:t>
      </w:r>
      <w:r>
        <w:t xml:space="preserve">2018 r. - 38,4 tys. Mg, w 2019 r. - 32,4 tys. Mg innych niż niebezpieczne odpadów </w:t>
      </w:r>
      <w:r>
        <w:lastRenderedPageBreak/>
        <w:t>budowlanych i rozbiórkowych. Przedmiotowe odpady stanowiły w 2017 r. - 5,3% wszystkich zebranych i odebranych odpadów komunalnych, w 2018 r. - 12,7%, natomiast w 2019 r. - 9,8%.</w:t>
      </w:r>
    </w:p>
    <w:p w14:paraId="2176C9DF" w14:textId="07AF1DDB" w:rsidR="00EC5139" w:rsidRDefault="00EC5139" w:rsidP="00EC5139">
      <w:pPr>
        <w:pStyle w:val="Mnormal"/>
      </w:pPr>
      <w:r>
        <w:t>W strumieniu odpadów budowlanych i rozbiórkowych, w 2017 r., przeważały odpady o kodach: 170101 - odpady betonu oraz gruz betonowy z rozbiórek i</w:t>
      </w:r>
      <w:r w:rsidR="001F0BA9">
        <w:t> </w:t>
      </w:r>
      <w:r>
        <w:t>remontów (44% wszystkich ww. odpadów) i 170107 - zmieszane odpady z betonu, gruzu ceglanego, odpadowych materiałów ceramicznych i elementów wyposażenia inne niż wymienione w 170106 (33% wszystkich ww. odpadów). Natomiast w 2018 i 2019 r. dominowały odpady o kodzie 170405 - żelazo i stal, które stanowiły</w:t>
      </w:r>
      <w:r w:rsidR="00547E8A">
        <w:br/>
      </w:r>
      <w:r>
        <w:t>w 2018</w:t>
      </w:r>
      <w:r w:rsidR="001F0BA9">
        <w:t> </w:t>
      </w:r>
      <w:r>
        <w:t>r. - 62%, w 2019 r. - 38% wszystkich zebranych i odebranych innych niż niebezpieczne odpadów budowlanych i rozbiórkowych. Głównym sposobem zagospodarowania innych niż niebezpieczne odpadów budowlanych i</w:t>
      </w:r>
      <w:r w:rsidR="001F0BA9">
        <w:t> </w:t>
      </w:r>
      <w:r>
        <w:t>rozbiórkowych stanowiących odpady komunalne w latach 2017-2019 był odzysk. W 2017 r. do odzysku przekazano łącznie 90% przedmiotowych odpadów, natomiast w 2018 r. i 2019 r. - 97%. Niewielka część tych odpadów (w 2017 r. - 10%, w 2018 r. i 2019 r. - 3%) została przekazana do unieszkodliwienia na składowiskach.</w:t>
      </w:r>
    </w:p>
    <w:p w14:paraId="652B35B1" w14:textId="77777777" w:rsidR="00EC5139" w:rsidRDefault="00EC5139" w:rsidP="00180FEE">
      <w:pPr>
        <w:pStyle w:val="Mwyr1"/>
        <w:outlineLvl w:val="9"/>
      </w:pPr>
      <w:r>
        <w:t>Odpady sektora gospodarczego</w:t>
      </w:r>
    </w:p>
    <w:p w14:paraId="45B7C4A8" w14:textId="1EC968C7" w:rsidR="00EC5139" w:rsidRDefault="00EC5139" w:rsidP="00EC5139">
      <w:pPr>
        <w:pStyle w:val="Mnormal"/>
      </w:pPr>
      <w:r>
        <w:t>W</w:t>
      </w:r>
      <w:r w:rsidRPr="00712E0A">
        <w:t xml:space="preserve"> 2017 r. i 2019 r. wytwarzanie odpadów przemysłowych utrzymywało się na</w:t>
      </w:r>
      <w:r w:rsidR="00D00083">
        <w:t> </w:t>
      </w:r>
      <w:r w:rsidRPr="00712E0A">
        <w:t>podobnym poziomie (2017 r.</w:t>
      </w:r>
      <w:r>
        <w:t xml:space="preserve"> - </w:t>
      </w:r>
      <w:r w:rsidRPr="00712E0A">
        <w:t>5,8</w:t>
      </w:r>
      <w:r>
        <w:t> </w:t>
      </w:r>
      <w:r w:rsidRPr="00712E0A">
        <w:t>mln Mg, 2019 r.</w:t>
      </w:r>
      <w:r>
        <w:t xml:space="preserve"> - </w:t>
      </w:r>
      <w:r w:rsidRPr="00712E0A">
        <w:t>5,6 mln Mg), natomiast w</w:t>
      </w:r>
      <w:r w:rsidR="00D00083">
        <w:t> </w:t>
      </w:r>
      <w:r w:rsidRPr="00712E0A">
        <w:t>2018 r. wytworzono ponad 6,9 mln Mg, co miało związek z dużą masą wytworzonych odpadów wydobywczych (grupa 01) oraz odpadów z instalacji, w</w:t>
      </w:r>
      <w:r w:rsidR="00D00083">
        <w:t> </w:t>
      </w:r>
      <w:r w:rsidRPr="00712E0A">
        <w:t>których przetwarzano odpady metali (grupa 19).</w:t>
      </w:r>
    </w:p>
    <w:p w14:paraId="36003673" w14:textId="62CFE2C5" w:rsidR="00EC5139" w:rsidRPr="00E94CDF" w:rsidRDefault="00EC5139" w:rsidP="00EC5139">
      <w:pPr>
        <w:pStyle w:val="Mnormal"/>
      </w:pPr>
      <w:r w:rsidRPr="00F46EF8">
        <w:t>Funkcjonujące instalacje zapewniały potrzeby w zakresie zagospodarowania odpadów wytwarzanych w</w:t>
      </w:r>
      <w:r w:rsidR="00D00083">
        <w:t xml:space="preserve"> </w:t>
      </w:r>
      <w:r w:rsidRPr="00F46EF8">
        <w:t>województwie, a nawet przyjmowały odpady spoza województwa. W latach 2017-2019 procesy odzysku przeważały w sposobach zagospodarowania odpadów. Udział masy odpadów poddanych odzyskowi, w</w:t>
      </w:r>
      <w:r w:rsidR="00D00083">
        <w:t> </w:t>
      </w:r>
      <w:r w:rsidRPr="00F46EF8">
        <w:t>masie ogółem przetworzonych odpadów, wynosił odpowiednio w roku 2017 – 68%, w roku 2018 - 71% a w roku 2019 - 52%.</w:t>
      </w:r>
    </w:p>
    <w:p w14:paraId="1A427C7E" w14:textId="0C0AF413" w:rsidR="000050F6" w:rsidRPr="002C2838" w:rsidRDefault="000050F6" w:rsidP="0084552E">
      <w:pPr>
        <w:pStyle w:val="Mnagl2"/>
        <w:numPr>
          <w:ilvl w:val="1"/>
          <w:numId w:val="80"/>
        </w:numPr>
        <w:outlineLvl w:val="1"/>
      </w:pPr>
      <w:bookmarkStart w:id="110" w:name="_Toc81813560"/>
      <w:bookmarkStart w:id="111" w:name="_Toc83991267"/>
      <w:bookmarkStart w:id="112" w:name="_Toc90145072"/>
      <w:bookmarkStart w:id="113" w:name="_Toc98401027"/>
      <w:bookmarkStart w:id="114" w:name="_Toc104964930"/>
      <w:r w:rsidRPr="002C2838">
        <w:lastRenderedPageBreak/>
        <w:t>Klimat akustyczny</w:t>
      </w:r>
      <w:bookmarkEnd w:id="110"/>
      <w:bookmarkEnd w:id="111"/>
      <w:bookmarkEnd w:id="112"/>
      <w:bookmarkEnd w:id="113"/>
      <w:bookmarkEnd w:id="114"/>
    </w:p>
    <w:p w14:paraId="1C439587" w14:textId="5AE98B4E" w:rsidR="00E05562" w:rsidRPr="00E176B2" w:rsidRDefault="00E05562" w:rsidP="006E56B4">
      <w:pPr>
        <w:pStyle w:val="Mnormal"/>
        <w:rPr>
          <w:b/>
          <w:i/>
        </w:rPr>
      </w:pPr>
      <w:r w:rsidRPr="003660FA">
        <w:t>W województwie świętokrzyskim klimat akustyczny kształtowany jest przez hałas komunikacyjny, generowany przez pojazdy oraz zakłady przemysłowe.</w:t>
      </w:r>
      <w:r>
        <w:t xml:space="preserve"> </w:t>
      </w:r>
      <w:r w:rsidRPr="003660FA">
        <w:t>Klimat akustyczny województwa świętokrzyskiego, zaprezentowany został w „Ocenie stanu akustycznego środowiska na terenie województwa świętokrzyskiego, w roku 2020”. W</w:t>
      </w:r>
      <w:r>
        <w:t> </w:t>
      </w:r>
      <w:r w:rsidRPr="003660FA">
        <w:t>2020 roku G</w:t>
      </w:r>
      <w:r w:rsidR="004E1953">
        <w:t>IOŚ</w:t>
      </w:r>
      <w:r w:rsidRPr="003660FA">
        <w:t>, Regionalny Wydział Monitoringu Środowiska w</w:t>
      </w:r>
      <w:r w:rsidR="004E1953">
        <w:t> </w:t>
      </w:r>
      <w:r w:rsidRPr="003660FA">
        <w:t>Kielcach, realizował zadania</w:t>
      </w:r>
      <w:r>
        <w:t xml:space="preserve">, </w:t>
      </w:r>
      <w:r w:rsidRPr="003660FA">
        <w:t>dotyczące pomiarów oraz oceny hałasu drogowego i kolejowego, emitowanego do środowiska na terenie województwa</w:t>
      </w:r>
      <w:r w:rsidRPr="00E176B2">
        <w:t>.</w:t>
      </w:r>
      <w:r w:rsidRPr="00E176B2">
        <w:rPr>
          <w:rStyle w:val="Odwoanieprzypisudolnego"/>
          <w:rFonts w:asciiTheme="minorHAnsi" w:hAnsiTheme="minorHAnsi" w:cstheme="minorHAnsi"/>
          <w:bCs/>
          <w:iCs/>
          <w:sz w:val="20"/>
        </w:rPr>
        <w:footnoteReference w:id="64"/>
      </w:r>
    </w:p>
    <w:p w14:paraId="67CC0DDE" w14:textId="77777777" w:rsidR="00E05562" w:rsidRPr="003660FA" w:rsidRDefault="00E05562" w:rsidP="00180FEE">
      <w:pPr>
        <w:pStyle w:val="Mwyr1"/>
        <w:outlineLvl w:val="9"/>
      </w:pPr>
      <w:r w:rsidRPr="003660FA">
        <w:t>Hałas drogowy</w:t>
      </w:r>
    </w:p>
    <w:p w14:paraId="1A3CF5D6" w14:textId="77777777" w:rsidR="00E05562" w:rsidRPr="004E1953" w:rsidRDefault="00E05562" w:rsidP="004E1953">
      <w:pPr>
        <w:pStyle w:val="Mnormal"/>
      </w:pPr>
      <w:r w:rsidRPr="004E1953">
        <w:t>Na obszarze województwa świętokrzyskiego specjalne znaczenie mają drogi krajowe, w ciągu trasy europejskiej E77 (DK7 i S7) oraz ciąg drogi krajowej DK 74 wraz z odcinkiem S74 (Kielce-Cedzyna). Strategicznymi drogami dla części północnej województwa, są drogi krajowe DK 42 i DK 9.</w:t>
      </w:r>
      <w:r w:rsidRPr="004E1953">
        <w:rPr>
          <w:rStyle w:val="Odwoanieprzypisudolnego"/>
        </w:rPr>
        <w:footnoteReference w:id="65"/>
      </w:r>
      <w:r w:rsidRPr="004E1953">
        <w:rPr>
          <w:vertAlign w:val="superscript"/>
        </w:rPr>
        <w:t xml:space="preserve"> </w:t>
      </w:r>
    </w:p>
    <w:p w14:paraId="2FAFD3B5" w14:textId="1078695A" w:rsidR="00E05562" w:rsidRPr="004E1953" w:rsidRDefault="00E05562" w:rsidP="004E1953">
      <w:pPr>
        <w:pStyle w:val="Mnormal"/>
      </w:pPr>
      <w:r w:rsidRPr="004E1953">
        <w:t>Łączna długość dróg publicznych na terenie województwa na 100 km</w:t>
      </w:r>
      <w:r w:rsidRPr="004E1953">
        <w:rPr>
          <w:vertAlign w:val="superscript"/>
        </w:rPr>
        <w:t>2</w:t>
      </w:r>
      <w:r w:rsidRPr="004E1953">
        <w:t xml:space="preserve"> w 2020 r. wyniosła - 149,4 km, w tym 0,90 km dróg ekspresowych i autostrad, natomiast w</w:t>
      </w:r>
      <w:r w:rsidR="004E1953">
        <w:t> </w:t>
      </w:r>
      <w:r w:rsidRPr="004E1953">
        <w:t>2019 r. 150,7 km</w:t>
      </w:r>
      <w:r w:rsidRPr="004E1953">
        <w:rPr>
          <w:vertAlign w:val="superscript"/>
        </w:rPr>
        <w:t>2</w:t>
      </w:r>
      <w:r w:rsidRPr="004E1953">
        <w:t>, w tym 0,90 km dróg ekspresowych i autostrad (dane GUS).</w:t>
      </w:r>
    </w:p>
    <w:p w14:paraId="07598CBE" w14:textId="394EA24A" w:rsidR="00E05562" w:rsidRPr="004E1953" w:rsidRDefault="00E05562" w:rsidP="004E1953">
      <w:pPr>
        <w:pStyle w:val="Mnormal"/>
      </w:pPr>
      <w:r w:rsidRPr="004E1953">
        <w:t>W latach 2019-2020 obserw</w:t>
      </w:r>
      <w:r w:rsidR="004E1953">
        <w:t>owano</w:t>
      </w:r>
      <w:r w:rsidRPr="004E1953">
        <w:t xml:space="preserve"> na drogach województwa świętokrzyskiego znaczny wzrost liczby pojazdów samochodowych i ciągników (od 1 048 628 szt. do 1 078 563 szt.), co skutk</w:t>
      </w:r>
      <w:r w:rsidR="004E1953">
        <w:t>owało</w:t>
      </w:r>
      <w:r w:rsidRPr="004E1953">
        <w:t xml:space="preserve"> wzrostem emisji hałasu do środowiska. W 2020 r. odnotowano wzrost liczby pojazdów samochodowych, zarejestrowanych w województwie o 10 555 szt., w stosunku do 2019 r. (dane GUS).</w:t>
      </w:r>
    </w:p>
    <w:p w14:paraId="1178FB2A" w14:textId="77777777" w:rsidR="00E05562" w:rsidRPr="004E1953" w:rsidRDefault="00E05562" w:rsidP="004E1953">
      <w:pPr>
        <w:pStyle w:val="Mnormal"/>
      </w:pPr>
      <w:r w:rsidRPr="004E1953">
        <w:t>Na poniższym rysunku, przedstawiono liczbę zarejestrowanych pojazdów na terenie województwa świętokrzyskiego.</w:t>
      </w:r>
    </w:p>
    <w:p w14:paraId="69483F31" w14:textId="77777777" w:rsidR="00E05562" w:rsidRPr="00D7510A" w:rsidRDefault="00E05562" w:rsidP="00E05562">
      <w:pPr>
        <w:pStyle w:val="Mnormal"/>
      </w:pPr>
      <w:r>
        <w:rPr>
          <w:noProof/>
        </w:rPr>
        <w:lastRenderedPageBreak/>
        <w:drawing>
          <wp:inline distT="0" distB="0" distL="0" distR="0" wp14:anchorId="40895C6E" wp14:editId="0A71281D">
            <wp:extent cx="5676900" cy="2686050"/>
            <wp:effectExtent l="0" t="0" r="0" b="0"/>
            <wp:docPr id="22" name="Wykres 22" descr="Wykres przedstawia liczbę zarejestrowanych pojazdów w województwie świętokrzyskim w latach 2019-2020">
              <a:extLst xmlns:a="http://schemas.openxmlformats.org/drawingml/2006/main">
                <a:ext uri="{FF2B5EF4-FFF2-40B4-BE49-F238E27FC236}">
                  <a16:creationId xmlns:a16="http://schemas.microsoft.com/office/drawing/2014/main" id="{54726CF4-013E-41A7-A151-80A8C608A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3AD18D7" w14:textId="21C9FDA5" w:rsidR="00E05562" w:rsidRPr="003660FA" w:rsidRDefault="00E05562" w:rsidP="000D1CB3">
      <w:pPr>
        <w:pStyle w:val="Mpodpistab"/>
      </w:pPr>
      <w:bookmarkStart w:id="115" w:name="_Toc104964880"/>
      <w:r w:rsidRPr="003660FA">
        <w:t xml:space="preserve">Rysunek </w:t>
      </w:r>
      <w:r w:rsidRPr="003660FA">
        <w:rPr>
          <w:noProof/>
        </w:rPr>
        <w:fldChar w:fldCharType="begin"/>
      </w:r>
      <w:r w:rsidRPr="003660FA">
        <w:rPr>
          <w:noProof/>
        </w:rPr>
        <w:instrText xml:space="preserve"> SEQ Rysunek \* ARABIC </w:instrText>
      </w:r>
      <w:r w:rsidRPr="003660FA">
        <w:rPr>
          <w:noProof/>
        </w:rPr>
        <w:fldChar w:fldCharType="separate"/>
      </w:r>
      <w:r w:rsidR="00404B47">
        <w:rPr>
          <w:noProof/>
        </w:rPr>
        <w:t>21</w:t>
      </w:r>
      <w:r w:rsidRPr="003660FA">
        <w:rPr>
          <w:noProof/>
        </w:rPr>
        <w:fldChar w:fldCharType="end"/>
      </w:r>
      <w:r w:rsidRPr="003660FA">
        <w:t>. Liczba zarejestrowanych pojazdów w województwie świętokrzyskim w latach 2019-2020</w:t>
      </w:r>
      <w:r w:rsidRPr="003660FA">
        <w:rPr>
          <w:rStyle w:val="Odwoanieprzypisudolnego"/>
          <w:rFonts w:asciiTheme="minorHAnsi" w:hAnsiTheme="minorHAnsi" w:cstheme="minorHAnsi"/>
          <w:iCs/>
          <w:sz w:val="20"/>
          <w:szCs w:val="20"/>
        </w:rPr>
        <w:footnoteReference w:id="66"/>
      </w:r>
      <w:bookmarkEnd w:id="115"/>
    </w:p>
    <w:p w14:paraId="729EA201" w14:textId="77777777" w:rsidR="00E05562" w:rsidRPr="000D1CB3" w:rsidRDefault="00E05562" w:rsidP="000D1CB3">
      <w:pPr>
        <w:pStyle w:val="Mnormal"/>
      </w:pPr>
      <w:r w:rsidRPr="000D1CB3">
        <w:t>Pomiary monitoringowe hałasu drogowego w województwie świętokrzyskim wykonano łącznie w 150 punktach. W celu określenia wskaźników długookresowych, badania przeprowadzono w 3 punktach pomiarowych, zlokalizowanych w: Małogoszczu, Klimontowie i Modliszewicach.</w:t>
      </w:r>
    </w:p>
    <w:p w14:paraId="4AB9FF84" w14:textId="733E9F19" w:rsidR="00E05562" w:rsidRPr="000D1CB3" w:rsidRDefault="00E05562" w:rsidP="000D1CB3">
      <w:pPr>
        <w:pStyle w:val="Mnormal"/>
      </w:pPr>
      <w:r w:rsidRPr="000D1CB3">
        <w:t>Pomiary hałasu drogowego, służące do nazwania wskaźników długookresowych, nie wykazały przekroczeń w</w:t>
      </w:r>
      <w:r w:rsidR="000D1CB3">
        <w:t xml:space="preserve"> </w:t>
      </w:r>
      <w:r w:rsidRPr="000D1CB3">
        <w:t>punkcie pomiarowym, zlokalizowanym przy ul.</w:t>
      </w:r>
      <w:r w:rsidR="000D1CB3">
        <w:t> </w:t>
      </w:r>
      <w:r w:rsidRPr="000D1CB3">
        <w:t xml:space="preserve">Warszawskiej w miejscowości Małogoszcz (tereny nie podlegające ochronie przed hałasem). Dla wskaźnika </w:t>
      </w:r>
      <w:bookmarkStart w:id="116" w:name="_Hlk103767059"/>
      <w:r w:rsidRPr="000D1CB3">
        <w:t>L</w:t>
      </w:r>
      <w:r w:rsidRPr="000D1CB3">
        <w:rPr>
          <w:vertAlign w:val="subscript"/>
        </w:rPr>
        <w:t>DWN</w:t>
      </w:r>
      <w:bookmarkEnd w:id="116"/>
      <w:r w:rsidRPr="000D1CB3">
        <w:t xml:space="preserve">, przekroczenia zanotowano na terenach zabudowy mieszkaniowo-jednorodzinnej, w miejscowości Klimontów o 3,7 </w:t>
      </w:r>
      <w:proofErr w:type="spellStart"/>
      <w:r w:rsidRPr="000D1CB3">
        <w:t>dB</w:t>
      </w:r>
      <w:proofErr w:type="spellEnd"/>
      <w:r w:rsidRPr="000D1CB3">
        <w:t xml:space="preserve"> oraz w Modliszewicach o 2,8 </w:t>
      </w:r>
      <w:proofErr w:type="spellStart"/>
      <w:r w:rsidRPr="000D1CB3">
        <w:t>dB</w:t>
      </w:r>
      <w:proofErr w:type="spellEnd"/>
      <w:r w:rsidRPr="000D1CB3">
        <w:t xml:space="preserve">, natomiast dla wskaźnika </w:t>
      </w:r>
      <w:bookmarkStart w:id="117" w:name="_Hlk103767073"/>
      <w:r w:rsidRPr="000D1CB3">
        <w:t>L</w:t>
      </w:r>
      <w:r w:rsidRPr="000D1CB3">
        <w:rPr>
          <w:vertAlign w:val="subscript"/>
        </w:rPr>
        <w:t>N</w:t>
      </w:r>
      <w:bookmarkEnd w:id="117"/>
      <w:r w:rsidRPr="000D1CB3">
        <w:t>, nie został przekroczony dopuszczalny poziom hałasu w żadnym z punktów.</w:t>
      </w:r>
    </w:p>
    <w:p w14:paraId="5C8C4E3B" w14:textId="3E9500E9" w:rsidR="00E05562" w:rsidRPr="003660FA" w:rsidRDefault="00E05562" w:rsidP="00E05562">
      <w:pPr>
        <w:pStyle w:val="Mnormal"/>
      </w:pPr>
      <w:r w:rsidRPr="003660FA">
        <w:t>W celu określenia wartości wskaźników krótkookresowych, pomiary hałasu drogowego odbywały się raz w roku, w 6 punktach pomiarowych, w 2 punktach w</w:t>
      </w:r>
      <w:r w:rsidR="000D1CB3">
        <w:t> </w:t>
      </w:r>
      <w:r w:rsidRPr="003660FA">
        <w:t>Małogoszcz</w:t>
      </w:r>
      <w:r w:rsidR="000D1CB3">
        <w:t>y</w:t>
      </w:r>
      <w:r w:rsidRPr="003660FA">
        <w:t xml:space="preserve"> i po 1 punkcie w</w:t>
      </w:r>
      <w:r w:rsidR="000D1CB3">
        <w:t xml:space="preserve"> </w:t>
      </w:r>
      <w:r w:rsidRPr="003660FA">
        <w:t>Motkowicach, Oksie, Seceminie i</w:t>
      </w:r>
      <w:r w:rsidR="000D1CB3">
        <w:t xml:space="preserve"> </w:t>
      </w:r>
      <w:r w:rsidRPr="003660FA">
        <w:t>Szydłowie. Przekroczenia wystąpiły w</w:t>
      </w:r>
      <w:r w:rsidR="000D1CB3">
        <w:t xml:space="preserve"> </w:t>
      </w:r>
      <w:r w:rsidRPr="003660FA">
        <w:t xml:space="preserve">miejscowości: Motkowice i Szydłów, zarówno w porze dnia i nocy, w zakresie (0-5 </w:t>
      </w:r>
      <w:proofErr w:type="spellStart"/>
      <w:r w:rsidRPr="003660FA">
        <w:t>dB</w:t>
      </w:r>
      <w:proofErr w:type="spellEnd"/>
      <w:r w:rsidRPr="003660FA">
        <w:t>)</w:t>
      </w:r>
      <w:r w:rsidRPr="003660FA">
        <w:rPr>
          <w:rStyle w:val="Odwoanieprzypisudolnego"/>
        </w:rPr>
        <w:footnoteReference w:id="67"/>
      </w:r>
      <w:r w:rsidRPr="003660FA">
        <w:t>.</w:t>
      </w:r>
    </w:p>
    <w:p w14:paraId="0DA22120" w14:textId="77777777" w:rsidR="00E05562" w:rsidRPr="00AC2FE3" w:rsidRDefault="00E05562" w:rsidP="00180FEE">
      <w:pPr>
        <w:pStyle w:val="Mwyr1"/>
        <w:outlineLvl w:val="9"/>
      </w:pPr>
      <w:r w:rsidRPr="00AC2FE3">
        <w:lastRenderedPageBreak/>
        <w:t xml:space="preserve">Analizy </w:t>
      </w:r>
      <w:proofErr w:type="spellStart"/>
      <w:r w:rsidRPr="00AC2FE3">
        <w:t>porealizacyjne</w:t>
      </w:r>
      <w:proofErr w:type="spellEnd"/>
      <w:r w:rsidRPr="00AC2FE3">
        <w:t>, wykonane w 2020 roku</w:t>
      </w:r>
      <w:r w:rsidRPr="00AC2FE3">
        <w:rPr>
          <w:rStyle w:val="Odwoanieprzypisudolnego"/>
          <w:i/>
        </w:rPr>
        <w:footnoteReference w:id="68"/>
      </w:r>
      <w:r w:rsidRPr="00AC2FE3">
        <w:t>, tj.:</w:t>
      </w:r>
    </w:p>
    <w:p w14:paraId="1FDD8D7D" w14:textId="537B8D2F" w:rsidR="00E05562" w:rsidRPr="003660FA" w:rsidRDefault="00E05562" w:rsidP="00606F36">
      <w:pPr>
        <w:pStyle w:val="Mlista"/>
      </w:pPr>
      <w:r w:rsidRPr="003660FA">
        <w:t xml:space="preserve">DW 761 ulicy </w:t>
      </w:r>
      <w:proofErr w:type="spellStart"/>
      <w:r w:rsidRPr="003660FA">
        <w:t>Łopuszniańska</w:t>
      </w:r>
      <w:proofErr w:type="spellEnd"/>
      <w:r w:rsidRPr="003660FA">
        <w:t xml:space="preserve"> w Kielcach. Miejski Zarząd Dróg Wojewódzkich w Kielcach, przeprowadził pomiary hałasu w 14 punktach pomiarowych dla inwestycji, tj. „Rozbudowa ulicy </w:t>
      </w:r>
      <w:proofErr w:type="spellStart"/>
      <w:r w:rsidRPr="003660FA">
        <w:t>Łopuszniańskiej</w:t>
      </w:r>
      <w:proofErr w:type="spellEnd"/>
      <w:r w:rsidRPr="003660FA">
        <w:t xml:space="preserve"> w Kielcach”. Wyniki pomiarów nie wykazały w żadnym punkcie pomiarowym, przekroczeń dopuszczalnych wartości poziomu hałasu zarówno w porze dziennej, jak i nocnej</w:t>
      </w:r>
      <w:r w:rsidR="000D1CB3">
        <w:t>;</w:t>
      </w:r>
    </w:p>
    <w:p w14:paraId="1189A51E" w14:textId="30A0DC6B" w:rsidR="00E05562" w:rsidRPr="003660FA" w:rsidRDefault="00E05562" w:rsidP="00606F36">
      <w:pPr>
        <w:pStyle w:val="Mlista"/>
      </w:pPr>
      <w:r w:rsidRPr="003660FA">
        <w:t>DW 764 Kielce-Staszów. Świętokrzyski Zarząd Dróg Wojewódzkich w</w:t>
      </w:r>
      <w:r w:rsidR="000D1CB3">
        <w:t> </w:t>
      </w:r>
      <w:r w:rsidRPr="003660FA">
        <w:t>Kielcach</w:t>
      </w:r>
      <w:r>
        <w:t>,</w:t>
      </w:r>
      <w:r w:rsidRPr="003660FA">
        <w:t xml:space="preserve"> zrealizował pomiary hałasu, pochodzącego od drogi wojewódzkiej DW 764 na odcinku Kielce-Suków wraz z budową obwodnic w miejscowości Suków i Daleszyce w 14 punktach. Wyniki pomiarowe, wykazały przekroczenie poziomu dopuszczalnego hałasu w</w:t>
      </w:r>
      <w:r w:rsidR="00A17AC7">
        <w:t> </w:t>
      </w:r>
      <w:r w:rsidRPr="003660FA">
        <w:t>1 punkcie pomiarowym, w miejscowości Cisów (gmina Daleszyce)</w:t>
      </w:r>
      <w:r w:rsidR="00547E8A">
        <w:br/>
      </w:r>
      <w:r w:rsidRPr="003660FA">
        <w:t xml:space="preserve">o 1,4 </w:t>
      </w:r>
      <w:proofErr w:type="spellStart"/>
      <w:r w:rsidRPr="003660FA">
        <w:t>dB</w:t>
      </w:r>
      <w:proofErr w:type="spellEnd"/>
      <w:r w:rsidR="00A17AC7">
        <w:t>;</w:t>
      </w:r>
    </w:p>
    <w:p w14:paraId="689025EB" w14:textId="0546445D" w:rsidR="00E05562" w:rsidRPr="003660FA" w:rsidRDefault="00E05562" w:rsidP="00606F36">
      <w:pPr>
        <w:pStyle w:val="Mlista"/>
      </w:pPr>
      <w:r w:rsidRPr="003660FA">
        <w:t>DW 754 Ostrowiec-Bałtów-</w:t>
      </w:r>
      <w:proofErr w:type="spellStart"/>
      <w:r w:rsidRPr="003660FA">
        <w:t>Czekarzewice</w:t>
      </w:r>
      <w:proofErr w:type="spellEnd"/>
      <w:r w:rsidRPr="003660FA">
        <w:t>. Świętokrzyski Zarząd Dróg Wojewódzkich w Kielcach, wykonał pomiary hałasu pochodzącego od drogi DW 754 Ostrowiec-Bałtów-</w:t>
      </w:r>
      <w:proofErr w:type="spellStart"/>
      <w:r w:rsidRPr="003660FA">
        <w:t>Czekarzewice</w:t>
      </w:r>
      <w:proofErr w:type="spellEnd"/>
      <w:r w:rsidRPr="003660FA">
        <w:t xml:space="preserve">, w 12 punktach pomiarowych. Badania wykazały przekroczenia poziomów dopuszczalnych hałasu w Ostrowcu Świętokrzyskim i </w:t>
      </w:r>
      <w:proofErr w:type="spellStart"/>
      <w:r w:rsidRPr="003660FA">
        <w:t>Czekarzewicach</w:t>
      </w:r>
      <w:proofErr w:type="spellEnd"/>
      <w:r w:rsidRPr="003660FA">
        <w:t xml:space="preserve">, w 5 punktach pomiarowych w porze dnia, a w porze nocnej w 7 punktach. Przekroczenia mieściły się w przedziale (0-5 </w:t>
      </w:r>
      <w:proofErr w:type="spellStart"/>
      <w:r w:rsidRPr="003660FA">
        <w:t>dB</w:t>
      </w:r>
      <w:proofErr w:type="spellEnd"/>
      <w:r w:rsidRPr="003660FA">
        <w:t>)</w:t>
      </w:r>
      <w:r w:rsidR="00A17AC7">
        <w:t>;</w:t>
      </w:r>
    </w:p>
    <w:p w14:paraId="7D0BA725" w14:textId="265B8DC6" w:rsidR="00E05562" w:rsidRPr="003660FA" w:rsidRDefault="00E05562" w:rsidP="00606F36">
      <w:pPr>
        <w:pStyle w:val="Mlista"/>
      </w:pPr>
      <w:r w:rsidRPr="003660FA">
        <w:t xml:space="preserve">DW 764 Staszów. Świętokrzyski Zarząd Dróg Wojewódzkich w Kielcach, wykonał pomiary hałasu, w ramach „Budowy układu </w:t>
      </w:r>
      <w:proofErr w:type="spellStart"/>
      <w:r w:rsidRPr="003660FA">
        <w:t>obwodnicowego</w:t>
      </w:r>
      <w:proofErr w:type="spellEnd"/>
      <w:r w:rsidRPr="003660FA">
        <w:t xml:space="preserve"> miejscowości Staszów w ciągu DW 764 Etap I”, w 6 punktach. Nie zarejestrowano przekroczeń poziomu dopuszczalnego w żadnym punkcie pomiarowym</w:t>
      </w:r>
      <w:r w:rsidR="00A17AC7">
        <w:t>;</w:t>
      </w:r>
    </w:p>
    <w:p w14:paraId="43184388" w14:textId="0A8D731C" w:rsidR="00E05562" w:rsidRPr="003660FA" w:rsidRDefault="00E05562" w:rsidP="00606F36">
      <w:pPr>
        <w:pStyle w:val="Mlista"/>
      </w:pPr>
      <w:r w:rsidRPr="003660FA">
        <w:t xml:space="preserve">DW 762 węzeł drogowy Chęciny-Małogoszcz. Świętokrzyski Zarząd Dróg Wojewódzkich w Kielcach, realizował pomiary hałasu drogowego w ramach „Budowy drogi wojewódzkiej nr 762, na odcinku węzeł drogowy w Chęcinach-Małogoszcz w 5 punktach. Badania wykazały przekroczenia poziomów dopuszczalnych hałasu w miejscowości Zatropie i Korzecko, w 3 </w:t>
      </w:r>
      <w:r w:rsidRPr="003660FA">
        <w:lastRenderedPageBreak/>
        <w:t xml:space="preserve">punktach pomiarowych w porze dnia oraz nocy, przekroczenia mieściły się w przedziale (0-5 </w:t>
      </w:r>
      <w:proofErr w:type="spellStart"/>
      <w:r w:rsidRPr="003660FA">
        <w:t>dB</w:t>
      </w:r>
      <w:proofErr w:type="spellEnd"/>
      <w:r w:rsidRPr="003660FA">
        <w:t>)</w:t>
      </w:r>
      <w:r w:rsidR="00A17AC7">
        <w:t>;</w:t>
      </w:r>
    </w:p>
    <w:p w14:paraId="14E39372" w14:textId="5527171D" w:rsidR="00E05562" w:rsidRPr="003660FA" w:rsidRDefault="00E05562" w:rsidP="00606F36">
      <w:pPr>
        <w:pStyle w:val="Mlista"/>
      </w:pPr>
      <w:r w:rsidRPr="003660FA">
        <w:t xml:space="preserve">Droga ekspresowa S7 Chęciny-Jędrzejów. </w:t>
      </w:r>
      <w:bookmarkStart w:id="118" w:name="_Hlk103767099"/>
      <w:r w:rsidRPr="003660FA">
        <w:t>GDD</w:t>
      </w:r>
      <w:r w:rsidR="00BE3992">
        <w:t>K</w:t>
      </w:r>
      <w:r w:rsidRPr="003660FA">
        <w:t>iA</w:t>
      </w:r>
      <w:bookmarkEnd w:id="118"/>
      <w:r w:rsidRPr="003660FA">
        <w:t xml:space="preserve">, wykonała </w:t>
      </w:r>
      <w:r>
        <w:t xml:space="preserve">w </w:t>
      </w:r>
      <w:r w:rsidRPr="003660FA">
        <w:t>2020 roku pomiary dla przedsięwzięcia „Budowa drogi ekspresowej S7 odcinek Chęciny-Jędrzejów w 77 punktach. Pomiary wykazały przekroczenia poziomu dopuszczalnego w miejscowości Chęciny, Podzamcze i Tokarnia, w 1 punkcie w</w:t>
      </w:r>
      <w:r>
        <w:t> </w:t>
      </w:r>
      <w:r w:rsidRPr="003660FA">
        <w:t>porze dnia, a w 3 punktach w</w:t>
      </w:r>
      <w:r w:rsidR="00A17AC7">
        <w:t> </w:t>
      </w:r>
      <w:r w:rsidRPr="003660FA">
        <w:t xml:space="preserve">porze nocy, przekroczenia mieściły się w przedziale (0-5 </w:t>
      </w:r>
      <w:proofErr w:type="spellStart"/>
      <w:r w:rsidRPr="003660FA">
        <w:t>dB</w:t>
      </w:r>
      <w:proofErr w:type="spellEnd"/>
      <w:r w:rsidRPr="003660FA">
        <w:t>).</w:t>
      </w:r>
    </w:p>
    <w:p w14:paraId="799C4A7C" w14:textId="0E732DDF" w:rsidR="00E05562" w:rsidRPr="00A17AC7" w:rsidRDefault="00E05562" w:rsidP="00A17AC7">
      <w:pPr>
        <w:pStyle w:val="Mnormal"/>
      </w:pPr>
      <w:r w:rsidRPr="00A17AC7">
        <w:t>Ponadto w 2020 r. na terenie województwa świętokrzyskiego, GDD</w:t>
      </w:r>
      <w:r w:rsidR="00A17AC7" w:rsidRPr="00A17AC7">
        <w:t>K</w:t>
      </w:r>
      <w:r w:rsidRPr="00A17AC7">
        <w:t xml:space="preserve">iA, wykonała badania 12 punktach pomiarowych, w ramach Generalnego Pomiaru Hałasu. Przekroczenia stwierdzono w 6 punktach, w miejscowości: Starachowice, Czerwony Most k. Końskich, Miedziana Góra, Radlin, Sandomierz. W porze dziennej, odnotowano przekroczenie z zakresu (0-5 </w:t>
      </w:r>
      <w:proofErr w:type="spellStart"/>
      <w:r w:rsidRPr="00A17AC7">
        <w:t>dB</w:t>
      </w:r>
      <w:proofErr w:type="spellEnd"/>
      <w:r w:rsidRPr="00A17AC7">
        <w:t xml:space="preserve">) w 1 punkcie, a z zakresu &gt;5-10 </w:t>
      </w:r>
      <w:proofErr w:type="spellStart"/>
      <w:r w:rsidRPr="00A17AC7">
        <w:t>dB</w:t>
      </w:r>
      <w:proofErr w:type="spellEnd"/>
      <w:r w:rsidRPr="00A17AC7">
        <w:t xml:space="preserve"> w 5 punktach, w porze nocnej przekroczenia wystąpiły w 2 punktach &gt;5-10 </w:t>
      </w:r>
      <w:proofErr w:type="spellStart"/>
      <w:r w:rsidRPr="00A17AC7">
        <w:t>dB</w:t>
      </w:r>
      <w:proofErr w:type="spellEnd"/>
      <w:r w:rsidRPr="00A17AC7">
        <w:t xml:space="preserve">, a w 4 punktach w przedziale &gt;10-15 </w:t>
      </w:r>
      <w:proofErr w:type="spellStart"/>
      <w:r w:rsidRPr="00A17AC7">
        <w:t>dB</w:t>
      </w:r>
      <w:proofErr w:type="spellEnd"/>
      <w:r w:rsidRPr="00A17AC7">
        <w:t>.</w:t>
      </w:r>
      <w:r w:rsidRPr="00A17AC7">
        <w:rPr>
          <w:rStyle w:val="Odwoanieprzypisudolnego"/>
        </w:rPr>
        <w:footnoteReference w:id="69"/>
      </w:r>
    </w:p>
    <w:p w14:paraId="7BE28196" w14:textId="77777777" w:rsidR="00E05562" w:rsidRPr="003660FA" w:rsidRDefault="00E05562" w:rsidP="004A067F">
      <w:pPr>
        <w:pStyle w:val="Mwyr1"/>
        <w:outlineLvl w:val="9"/>
      </w:pPr>
      <w:r w:rsidRPr="003660FA">
        <w:t>Hałas kolejowy</w:t>
      </w:r>
    </w:p>
    <w:p w14:paraId="3B925227" w14:textId="77777777" w:rsidR="00E05562" w:rsidRPr="003660FA" w:rsidRDefault="00E05562" w:rsidP="00A17AC7">
      <w:pPr>
        <w:pStyle w:val="Mnormal"/>
      </w:pPr>
      <w:r w:rsidRPr="003660FA">
        <w:t xml:space="preserve">Podstawowy układ komunikacji szynowej </w:t>
      </w:r>
      <w:r>
        <w:rPr>
          <w:bCs/>
          <w:iCs/>
        </w:rPr>
        <w:t>n</w:t>
      </w:r>
      <w:r w:rsidRPr="003660FA">
        <w:rPr>
          <w:bCs/>
          <w:iCs/>
        </w:rPr>
        <w:t>a obszarze województwa świętokrzyskiego</w:t>
      </w:r>
      <w:r>
        <w:rPr>
          <w:bCs/>
          <w:iCs/>
        </w:rPr>
        <w:t>,</w:t>
      </w:r>
      <w:r w:rsidRPr="003660FA">
        <w:t xml:space="preserve"> stanowią linie kolejowe nr: 8, 61, 25, 73 i 70. Przez zachodnią część województwa przebiega Centralna Magistrala Kolejowa</w:t>
      </w:r>
      <w:r>
        <w:t>. N</w:t>
      </w:r>
      <w:r w:rsidRPr="003660FA">
        <w:t>a terenie województwa nie występują linie kolejowe</w:t>
      </w:r>
      <w:r>
        <w:t xml:space="preserve">, </w:t>
      </w:r>
      <w:r w:rsidRPr="003660FA">
        <w:t>o natężeniu ruchu powyżej 30 tys. pociągów rocznie</w:t>
      </w:r>
      <w:r>
        <w:t>.</w:t>
      </w:r>
      <w:r>
        <w:rPr>
          <w:rStyle w:val="Odwoanieprzypisudolnego"/>
          <w:rFonts w:asciiTheme="minorHAnsi" w:hAnsiTheme="minorHAnsi"/>
          <w:bCs/>
          <w:iCs/>
        </w:rPr>
        <w:footnoteReference w:id="70"/>
      </w:r>
    </w:p>
    <w:p w14:paraId="776662FA" w14:textId="77777777" w:rsidR="00E05562" w:rsidRPr="00A17AC7" w:rsidRDefault="00E05562" w:rsidP="00A17AC7">
      <w:pPr>
        <w:pStyle w:val="Mnormal"/>
      </w:pPr>
      <w:r w:rsidRPr="00A17AC7">
        <w:t xml:space="preserve">Długość eksploatowanych linii kolejowych na terenie województwa świętokrzyskiego w 2019 r. wynosiła 721 km, a w 2020 r. - 722 km (dane GUS). </w:t>
      </w:r>
    </w:p>
    <w:p w14:paraId="2DF01598" w14:textId="27F5B510" w:rsidR="00E05562" w:rsidRPr="00A17AC7" w:rsidRDefault="00E05562" w:rsidP="00A17AC7">
      <w:pPr>
        <w:pStyle w:val="Mnormal"/>
      </w:pPr>
      <w:r w:rsidRPr="00A17AC7">
        <w:t>Pomiary hałasu kolejowego, w celu określenia wartości wskaźników krótkookresowych w 2020 roku, przeprowadzono w 2 punktach pomiarowych,</w:t>
      </w:r>
      <w:r w:rsidR="00547E8A">
        <w:br/>
      </w:r>
      <w:r w:rsidRPr="00A17AC7">
        <w:t>tj. w:</w:t>
      </w:r>
      <w:r w:rsidR="00547E8A">
        <w:t xml:space="preserve"> </w:t>
      </w:r>
      <w:r w:rsidRPr="00A17AC7">
        <w:t>Bodzechowie oraz Sandomierzu. Pomiary te nie wykazały przekroczeń, w</w:t>
      </w:r>
      <w:r w:rsidR="00A17AC7">
        <w:t> </w:t>
      </w:r>
      <w:r w:rsidRPr="00A17AC7">
        <w:t>żadnym punkcie pomiarowym.</w:t>
      </w:r>
      <w:r w:rsidRPr="00A17AC7">
        <w:rPr>
          <w:rStyle w:val="Odwoanieprzypisudolnego"/>
        </w:rPr>
        <w:footnoteReference w:id="71"/>
      </w:r>
    </w:p>
    <w:p w14:paraId="6E793CF6" w14:textId="77777777" w:rsidR="00E05562" w:rsidRPr="003660FA" w:rsidRDefault="00E05562" w:rsidP="004A067F">
      <w:pPr>
        <w:pStyle w:val="Mwyr1"/>
        <w:outlineLvl w:val="9"/>
      </w:pPr>
      <w:r w:rsidRPr="003660FA">
        <w:lastRenderedPageBreak/>
        <w:t>Hałas przemysłowy</w:t>
      </w:r>
    </w:p>
    <w:p w14:paraId="3C2493EA" w14:textId="1D016C6E" w:rsidR="00E05562" w:rsidRPr="00A17AC7" w:rsidRDefault="00E05562" w:rsidP="00A17AC7">
      <w:pPr>
        <w:pStyle w:val="Mnormal"/>
      </w:pPr>
      <w:r w:rsidRPr="00A17AC7">
        <w:t>Uciążliwości akustyczne związane z hałasem przemysłowym na terenie województwa świętokrzyskiego, mają charakter lokalny</w:t>
      </w:r>
      <w:r w:rsidR="00A17AC7">
        <w:t>,</w:t>
      </w:r>
      <w:r w:rsidRPr="00A17AC7">
        <w:t xml:space="preserve"> tj. obejmujący zasięgiem tereny zabudowy mieszkaniowej, sąsiadujące z obiektami emitującymi nadmierny hałas. Najpowszechniejsze źródło hałasu przemysłowego w województwie, stanowią zakłady przemysłu wydobywczego i przeróbki surowców skalnych, drzewnego, żeliwnego oraz uciążliwości związane z działalnością obiektów handlowo-usługowych (wentylatory, urządzenia </w:t>
      </w:r>
      <w:proofErr w:type="spellStart"/>
      <w:r w:rsidRPr="00A17AC7">
        <w:t>klimatyzacyjno</w:t>
      </w:r>
      <w:proofErr w:type="spellEnd"/>
      <w:r w:rsidRPr="00A17AC7">
        <w:t xml:space="preserve"> -chłodnicze).</w:t>
      </w:r>
      <w:r w:rsidRPr="00A17AC7">
        <w:rPr>
          <w:rStyle w:val="Odwoanieprzypisudolnego"/>
        </w:rPr>
        <w:footnoteReference w:id="72"/>
      </w:r>
    </w:p>
    <w:p w14:paraId="624B5D3C" w14:textId="39CC433D" w:rsidR="00E05562" w:rsidRPr="00A17AC7" w:rsidRDefault="00E05562" w:rsidP="00A17AC7">
      <w:pPr>
        <w:pStyle w:val="Mnormal"/>
      </w:pPr>
      <w:r w:rsidRPr="00A17AC7">
        <w:t>Na podstawie bazy EHALAS, w 2020 roku liczba podmiotów prowadzących działalność na terenie województwa świętokrzyskiego, stanowiąca źródło hałasu przemysłowego, wyniosła 43. Analiza wykazała, iż 79% przebadanych obiektów, dotrzymało dopuszczalnych poziomów hałasu. Badania przeprowadzono łącznie w</w:t>
      </w:r>
      <w:r w:rsidR="00A17AC7">
        <w:t> </w:t>
      </w:r>
      <w:r w:rsidRPr="00A17AC7">
        <w:t>127 punktach, przy czym do naruszenia dopuszczalnych norm doszło w 21 punktach (w tym 5 punktach, wykazano przekroczenia zarówno w porze dnia jak i</w:t>
      </w:r>
      <w:r w:rsidR="00A17AC7">
        <w:t> </w:t>
      </w:r>
      <w:r w:rsidRPr="00A17AC7">
        <w:t xml:space="preserve">nocy). W porze dziennej przekroczenia, odnotowano w 13 punktach pomiarowych, w następujących przedziałach: 0-5; &gt;5-10 </w:t>
      </w:r>
      <w:proofErr w:type="spellStart"/>
      <w:r w:rsidRPr="00A17AC7">
        <w:t>dB</w:t>
      </w:r>
      <w:proofErr w:type="spellEnd"/>
      <w:r w:rsidRPr="00A17AC7">
        <w:t xml:space="preserve"> oraz &gt;10-15 </w:t>
      </w:r>
      <w:proofErr w:type="spellStart"/>
      <w:r w:rsidRPr="00A17AC7">
        <w:t>dB</w:t>
      </w:r>
      <w:proofErr w:type="spellEnd"/>
      <w:r w:rsidRPr="00A17AC7">
        <w:t xml:space="preserve">, a w porze nocnej przekroczenia wystąpiły w 13 punktach, w tym w 2 punktach przekroczenia wyniosły ponad 20 </w:t>
      </w:r>
      <w:proofErr w:type="spellStart"/>
      <w:r w:rsidRPr="00A17AC7">
        <w:t>dB</w:t>
      </w:r>
      <w:proofErr w:type="spellEnd"/>
      <w:r w:rsidRPr="00A17AC7">
        <w:t>.</w:t>
      </w:r>
      <w:r w:rsidRPr="00A17AC7">
        <w:rPr>
          <w:rStyle w:val="Odwoanieprzypisudolnego"/>
        </w:rPr>
        <w:footnoteReference w:id="73"/>
      </w:r>
    </w:p>
    <w:p w14:paraId="0044AFDA" w14:textId="77777777" w:rsidR="00E05562" w:rsidRDefault="00E05562" w:rsidP="004A067F">
      <w:pPr>
        <w:pStyle w:val="Mwyr1"/>
        <w:outlineLvl w:val="9"/>
      </w:pPr>
      <w:r w:rsidRPr="00703C78">
        <w:t>Mapy akustyczne</w:t>
      </w:r>
      <w:r>
        <w:rPr>
          <w:rStyle w:val="Odwoanieprzypisudolnego"/>
          <w:i/>
        </w:rPr>
        <w:footnoteReference w:id="74"/>
      </w:r>
    </w:p>
    <w:p w14:paraId="661AE4A2" w14:textId="77777777" w:rsidR="00E05562" w:rsidRPr="00703C78" w:rsidRDefault="00E05562" w:rsidP="004A067F">
      <w:pPr>
        <w:pStyle w:val="Mwyr1"/>
        <w:outlineLvl w:val="9"/>
      </w:pPr>
      <w:r w:rsidRPr="00703C78">
        <w:t>Mapy akustyczne dla miasta Kielce</w:t>
      </w:r>
    </w:p>
    <w:p w14:paraId="30C1FBA9" w14:textId="629A0F94" w:rsidR="00E05562" w:rsidRPr="00A17AC7" w:rsidRDefault="00E05562" w:rsidP="00A17AC7">
      <w:pPr>
        <w:pStyle w:val="Mnormal"/>
      </w:pPr>
      <w:r w:rsidRPr="00A17AC7">
        <w:t>Analiza map akustycznych dla miasta Kielce oraz dróg krajowych i wojewódzkich, na których natężenie ruchu wynosi ponad 3 mln pojazdów rocznie, wykazała, że</w:t>
      </w:r>
      <w:r w:rsidR="00A17AC7">
        <w:t> </w:t>
      </w:r>
      <w:r w:rsidRPr="00A17AC7">
        <w:t>głównym źródłem ponadnormatywnego hałasu na terenie Kielc są drogi. Hałas kolejowy oraz przemysłowy oddziałuje jedynie lokalnie, a liczba ludności narażonej na hałas jest relatywnie nieduża. Przekroczenia wartości dopuszczalnych w</w:t>
      </w:r>
      <w:r w:rsidR="00A17AC7">
        <w:t> </w:t>
      </w:r>
      <w:r w:rsidRPr="00A17AC7">
        <w:t xml:space="preserve">większości przypadków mieściły się w granicach do 10 </w:t>
      </w:r>
      <w:proofErr w:type="spellStart"/>
      <w:r w:rsidRPr="00A17AC7">
        <w:t>dB</w:t>
      </w:r>
      <w:proofErr w:type="spellEnd"/>
      <w:r w:rsidRPr="00A17AC7">
        <w:t xml:space="preserve"> tj. niedobrego stanu akustycznego. Wartości mieszczące się w stanie złym (powyżej 10 </w:t>
      </w:r>
      <w:proofErr w:type="spellStart"/>
      <w:r w:rsidRPr="00A17AC7">
        <w:t>dB</w:t>
      </w:r>
      <w:proofErr w:type="spellEnd"/>
      <w:r w:rsidRPr="00A17AC7">
        <w:t xml:space="preserve">), przedstawiały zdecydowanie mniejszy odsetek. Analiza tendencji zmian stanu </w:t>
      </w:r>
      <w:r w:rsidRPr="00A17AC7">
        <w:lastRenderedPageBreak/>
        <w:t>akustycznego na terenie Kielc wykazała wzrost liczby osób narażonych na hałas w</w:t>
      </w:r>
      <w:r w:rsidR="00A17AC7">
        <w:t> </w:t>
      </w:r>
      <w:r w:rsidRPr="00A17AC7">
        <w:t xml:space="preserve">przedziałach do 65 </w:t>
      </w:r>
      <w:proofErr w:type="spellStart"/>
      <w:r w:rsidRPr="00A17AC7">
        <w:t>dB</w:t>
      </w:r>
      <w:proofErr w:type="spellEnd"/>
      <w:r w:rsidRPr="00A17AC7">
        <w:t xml:space="preserve"> (w przypadku hałasu drogowego do 70 </w:t>
      </w:r>
      <w:proofErr w:type="spellStart"/>
      <w:r w:rsidRPr="00A17AC7">
        <w:t>dB</w:t>
      </w:r>
      <w:proofErr w:type="spellEnd"/>
      <w:r w:rsidRPr="00A17AC7">
        <w:t>), ale</w:t>
      </w:r>
      <w:r w:rsidR="00A17AC7">
        <w:t> </w:t>
      </w:r>
      <w:r w:rsidRPr="00A17AC7">
        <w:t xml:space="preserve">jednocześnie zmniejszyło się narażenie dla najwyższych poziomów hałasu. </w:t>
      </w:r>
    </w:p>
    <w:p w14:paraId="1CE05E56" w14:textId="1B011B20" w:rsidR="00E05562" w:rsidRPr="00F22157" w:rsidRDefault="00E05562" w:rsidP="004A067F">
      <w:pPr>
        <w:pStyle w:val="Mwyr1"/>
        <w:outlineLvl w:val="9"/>
      </w:pPr>
      <w:r w:rsidRPr="00F22157">
        <w:t xml:space="preserve">Mapy akustyczne dla dróg krajowych o ruchu powyżej 3 mln pojazdów rocznie </w:t>
      </w:r>
    </w:p>
    <w:p w14:paraId="668FB7D8" w14:textId="1842BA99" w:rsidR="00E05562" w:rsidRPr="00A17AC7" w:rsidRDefault="00E05562" w:rsidP="00A17AC7">
      <w:pPr>
        <w:pStyle w:val="Mnormal"/>
      </w:pPr>
      <w:r w:rsidRPr="00A17AC7">
        <w:t>GDDKiA opracowała mapy akustyczne dla dróg krajowych o ruchu powyżej 3 mln. pojazdów rocznie na terenie województwa świętokrzyskiego. W ramach analizy map, stwierdzono występowanie przekroczeń dopuszczalnych poziomów hałasu na obszarach chronionych akustycznie, bezpośrednio przylegających do analizowanych odcinków dróg krajowych. Najwięcej przekroczeń, odnotowano w</w:t>
      </w:r>
      <w:r w:rsidR="00485EBC">
        <w:t> </w:t>
      </w:r>
      <w:r w:rsidRPr="00A17AC7">
        <w:t xml:space="preserve">przedziałach do 5 </w:t>
      </w:r>
      <w:proofErr w:type="spellStart"/>
      <w:r w:rsidRPr="00A17AC7">
        <w:t>dB</w:t>
      </w:r>
      <w:proofErr w:type="spellEnd"/>
      <w:r w:rsidRPr="00A17AC7">
        <w:t xml:space="preserve"> oraz &gt;5-10 </w:t>
      </w:r>
      <w:proofErr w:type="spellStart"/>
      <w:r w:rsidRPr="00A17AC7">
        <w:t>dB</w:t>
      </w:r>
      <w:proofErr w:type="spellEnd"/>
      <w:r w:rsidRPr="00A17AC7">
        <w:t xml:space="preserve"> (tj. niedobrego stanu akustycznego). Wartości mieszczące się w stanie złym (&gt;10 </w:t>
      </w:r>
      <w:proofErr w:type="spellStart"/>
      <w:r w:rsidRPr="00A17AC7">
        <w:t>dB</w:t>
      </w:r>
      <w:proofErr w:type="spellEnd"/>
      <w:r w:rsidRPr="00A17AC7">
        <w:t xml:space="preserve">) oraz bardzo złym (&gt;20 </w:t>
      </w:r>
      <w:proofErr w:type="spellStart"/>
      <w:r w:rsidRPr="00A17AC7">
        <w:t>dB</w:t>
      </w:r>
      <w:proofErr w:type="spellEnd"/>
      <w:r w:rsidRPr="00A17AC7">
        <w:t>), stanowiły zdecydowaną mniejszość.</w:t>
      </w:r>
    </w:p>
    <w:p w14:paraId="328CD8EC" w14:textId="2B0EE4AB" w:rsidR="00E05562" w:rsidRPr="00F22157" w:rsidRDefault="00E05562" w:rsidP="004A067F">
      <w:pPr>
        <w:pStyle w:val="Mwyr1"/>
        <w:outlineLvl w:val="9"/>
      </w:pPr>
      <w:r w:rsidRPr="00F22157">
        <w:t>Mapy akustyczne dla dróg wojewódzkich o ruchu powyżej 3 mln pojazdów rocznie</w:t>
      </w:r>
    </w:p>
    <w:p w14:paraId="606AAE73" w14:textId="77777777" w:rsidR="00E05562" w:rsidRDefault="00E05562" w:rsidP="00E05562">
      <w:pPr>
        <w:pStyle w:val="Mnormal"/>
        <w:rPr>
          <w:b/>
          <w:bCs/>
        </w:rPr>
      </w:pPr>
      <w:r>
        <w:t xml:space="preserve">Porównywalnie jak w przypadku dróg krajowych, zdecydowana większość przekroczeń norm hałasu mieściła się w przedziale do 5 </w:t>
      </w:r>
      <w:proofErr w:type="spellStart"/>
      <w:r>
        <w:t>dB</w:t>
      </w:r>
      <w:proofErr w:type="spellEnd"/>
      <w:r>
        <w:t>, dotykając względnie niewielkiej ilości mieszkańców z terenu województwa. Znaczny spadek liczby ludności narażonej na ponadnormatywny hałas (L</w:t>
      </w:r>
      <w:r w:rsidRPr="00861643">
        <w:rPr>
          <w:vertAlign w:val="subscript"/>
        </w:rPr>
        <w:t>DWN</w:t>
      </w:r>
      <w:r>
        <w:t>), odnotowano na obszarach wzdłuż drogi 764 na odcinku Kielce-Daleszyce. W 2017 roku największa liczba ludności oraz budynków mieszkalnych narażonych na hałas, zlokalizowanych było wzdłuż odcinka DW 762-Kielce-węzeł drogowy w Chęcinach. Powodem zaistniałej sytuacji jest fakt, iż większa część odcinka drogi mieści się na terenie wysoce zurbanizowanym.</w:t>
      </w:r>
    </w:p>
    <w:p w14:paraId="77B34E03" w14:textId="77777777" w:rsidR="00E05562" w:rsidRPr="00F22157" w:rsidRDefault="00E05562" w:rsidP="004A067F">
      <w:pPr>
        <w:pStyle w:val="Mwyr1"/>
        <w:outlineLvl w:val="9"/>
      </w:pPr>
      <w:r w:rsidRPr="00F22157">
        <w:t>Mapa akustyczna miasta Chmielnik</w:t>
      </w:r>
    </w:p>
    <w:p w14:paraId="34C4B9EF" w14:textId="05A5F27D" w:rsidR="00E05562" w:rsidRPr="00427BB5" w:rsidRDefault="00E05562" w:rsidP="00E05562">
      <w:pPr>
        <w:pStyle w:val="Mnormal"/>
      </w:pPr>
      <w:r>
        <w:t>Lokalna mapa akustyczna dla miasta Chmielnika, zobrazowała</w:t>
      </w:r>
      <w:r w:rsidR="00485EBC">
        <w:t>,</w:t>
      </w:r>
      <w:r>
        <w:t xml:space="preserve"> iż zdecydowana większość mieszkańców eksponowanych na hałas drogowy dla wskaźnika L</w:t>
      </w:r>
      <w:r w:rsidRPr="00427BB5">
        <w:rPr>
          <w:vertAlign w:val="subscript"/>
        </w:rPr>
        <w:t>DWN</w:t>
      </w:r>
      <w:r>
        <w:t xml:space="preserve">, zawierała się w przedziałach 60-65 oraz 55-60 </w:t>
      </w:r>
      <w:proofErr w:type="spellStart"/>
      <w:r>
        <w:t>dB</w:t>
      </w:r>
      <w:proofErr w:type="spellEnd"/>
      <w:r>
        <w:t>, dla wskaźnika L</w:t>
      </w:r>
      <w:r w:rsidRPr="00427BB5">
        <w:rPr>
          <w:vertAlign w:val="subscript"/>
        </w:rPr>
        <w:t>N</w:t>
      </w:r>
      <w:r>
        <w:t xml:space="preserve"> najwięcej mieszkańców narażonych było na hałas w przedziale 55-60 </w:t>
      </w:r>
      <w:proofErr w:type="spellStart"/>
      <w:r>
        <w:t>dB</w:t>
      </w:r>
      <w:proofErr w:type="spellEnd"/>
      <w:r>
        <w:t>.</w:t>
      </w:r>
    </w:p>
    <w:p w14:paraId="1C0AA21C" w14:textId="27C8EEC7" w:rsidR="00FB3BB8" w:rsidRPr="004B2B59" w:rsidRDefault="00FB3BB8" w:rsidP="0084552E">
      <w:pPr>
        <w:pStyle w:val="Mnagl2"/>
        <w:numPr>
          <w:ilvl w:val="1"/>
          <w:numId w:val="80"/>
        </w:numPr>
        <w:outlineLvl w:val="1"/>
      </w:pPr>
      <w:bookmarkStart w:id="119" w:name="_Toc104964931"/>
      <w:r w:rsidRPr="004B2B59">
        <w:lastRenderedPageBreak/>
        <w:t>P</w:t>
      </w:r>
      <w:r>
        <w:t>oważne awarie przemysłowe (PAP)</w:t>
      </w:r>
      <w:bookmarkEnd w:id="119"/>
    </w:p>
    <w:p w14:paraId="71296A1B" w14:textId="268E98BE" w:rsidR="004B53D4" w:rsidRPr="00537165" w:rsidRDefault="004B53D4" w:rsidP="004B53D4">
      <w:pPr>
        <w:pStyle w:val="Mnormal"/>
      </w:pPr>
      <w:r w:rsidRPr="00537165">
        <w:t>Rejestr potencjalnych sprawców poważnych awarii prowadzony jest przez WIOŚ w</w:t>
      </w:r>
      <w:r w:rsidR="00E578C4">
        <w:t> </w:t>
      </w:r>
      <w:r w:rsidRPr="00537165">
        <w:t>Kielcach. Obejmuje on przede wszystkim zakłady magazynujące (dystrybuujące) paliwa płynne oraz</w:t>
      </w:r>
      <w:r w:rsidR="00E578C4">
        <w:t xml:space="preserve"> </w:t>
      </w:r>
      <w:r w:rsidRPr="00537165">
        <w:t>składy materiałów wybuchowych i zakłady przemysłu chemicznego. Zakłady stwarzające mniejsze zagrożenie wpisywane są na listę, gdy znajdują się w</w:t>
      </w:r>
      <w:r w:rsidR="00E578C4">
        <w:t xml:space="preserve"> </w:t>
      </w:r>
      <w:r w:rsidRPr="00537165">
        <w:t>bezpośrednim sąsiedztwie zabudowy mieszkalnej, obszarów szczególnie chronionych, ujęć wody pitnej, cieków wodnych itp.</w:t>
      </w:r>
    </w:p>
    <w:p w14:paraId="5CD87E80" w14:textId="0C3A181D" w:rsidR="004B53D4" w:rsidRPr="00537165" w:rsidRDefault="004B53D4" w:rsidP="004B53D4">
      <w:pPr>
        <w:pStyle w:val="Mnormal"/>
      </w:pPr>
      <w:r w:rsidRPr="00537165">
        <w:t>Na terenie województwa świętokrzyskiego ryzyko wystąpienia poważnych awarii związane jest z rozwojem przemysłu oraz sieci komunikacyjnej. Awarie występujące w</w:t>
      </w:r>
      <w:r w:rsidR="00E578C4">
        <w:t xml:space="preserve"> </w:t>
      </w:r>
      <w:r w:rsidRPr="00537165">
        <w:t>transporcie drogowym substancji niebezpiecznych mogą skutkować utratą zdrowia lub życia dużej liczby osób znajdują</w:t>
      </w:r>
      <w:r>
        <w:t xml:space="preserve">cych się w strefie zagrożenia, </w:t>
      </w:r>
      <w:r w:rsidRPr="00537165">
        <w:t>koniecznością natychmiastowej ewakuacji ludności z terenów zagrożony</w:t>
      </w:r>
      <w:r>
        <w:t>ch, skażeniem powietrza, wody i </w:t>
      </w:r>
      <w:r w:rsidRPr="00537165">
        <w:t>gleby, degradacją środowiska naturalnego, poważnymi stratami materialnymi. Poważne awarie stanowią powszechne niebezpieczeństwo dla zdrowia i życia ludzi, jak i całego środowiska przyrodniczego</w:t>
      </w:r>
      <w:r w:rsidRPr="00537165">
        <w:rPr>
          <w:b/>
          <w:bCs/>
        </w:rPr>
        <w:t xml:space="preserve">. </w:t>
      </w:r>
      <w:r w:rsidRPr="00537165">
        <w:t>Zgodnie z przepisami trasy przewozu towarów niebezpiecznych ustalane są na bieżąco</w:t>
      </w:r>
      <w:r>
        <w:t xml:space="preserve"> </w:t>
      </w:r>
      <w:r w:rsidRPr="00537165">
        <w:t xml:space="preserve">z Policją oraz administratorami dróg. </w:t>
      </w:r>
    </w:p>
    <w:p w14:paraId="5E2B2798" w14:textId="5B812E19" w:rsidR="004B53D4" w:rsidRDefault="004B53D4" w:rsidP="004B53D4">
      <w:pPr>
        <w:pStyle w:val="Mnormal"/>
      </w:pPr>
      <w:r w:rsidRPr="00537165">
        <w:t>Wg stanu na 3</w:t>
      </w:r>
      <w:r>
        <w:t>0</w:t>
      </w:r>
      <w:r w:rsidRPr="00537165">
        <w:t xml:space="preserve"> </w:t>
      </w:r>
      <w:r>
        <w:t>czerwca</w:t>
      </w:r>
      <w:r w:rsidRPr="00537165">
        <w:t xml:space="preserve"> 20</w:t>
      </w:r>
      <w:r>
        <w:t>21</w:t>
      </w:r>
      <w:r w:rsidRPr="00537165">
        <w:t xml:space="preserve"> r. na terenie województwa świętokrzyski</w:t>
      </w:r>
      <w:r>
        <w:t xml:space="preserve">ego zlokalizowanych było </w:t>
      </w:r>
      <w:r w:rsidR="0032555A">
        <w:t>7</w:t>
      </w:r>
      <w:r w:rsidRPr="00537165">
        <w:t xml:space="preserve"> zakładów o zwiększonym ryzyku wystąpienia poważnej awarii przemysłowej</w:t>
      </w:r>
      <w:r w:rsidR="00981008">
        <w:t xml:space="preserve"> (ZZR) oraz 7 zakładów o dużym ryzyku (ZDR) wystąpienia poważnej awarii przemysłowej</w:t>
      </w:r>
      <w:r w:rsidR="00E578C4">
        <w:t>.</w:t>
      </w:r>
    </w:p>
    <w:p w14:paraId="59AE7303" w14:textId="7443B633" w:rsidR="004B53D4" w:rsidRDefault="004B53D4" w:rsidP="004B53D4">
      <w:pPr>
        <w:pStyle w:val="Mnormal"/>
      </w:pPr>
      <w:r>
        <w:t>Zakłady o Dużym Ryzyku (ZDR) wystąpienia poważnej awarii przemysłowej</w:t>
      </w:r>
      <w:r w:rsidR="00E578C4">
        <w:t>:</w:t>
      </w:r>
    </w:p>
    <w:p w14:paraId="089BE33B" w14:textId="65A082CB" w:rsidR="00D3553B" w:rsidRDefault="0032555A" w:rsidP="0032555A">
      <w:pPr>
        <w:pStyle w:val="Mnormal"/>
      </w:pPr>
      <w:r>
        <w:t>1.</w:t>
      </w:r>
      <w:r w:rsidR="004B53D4">
        <w:t>PERN S.A. ul. Wyszogrodzka 133, 09-410 Płock Baza Paliw Nr 6 w Skarżysku Kościelnym, ul. Kościelna 4, 26-115 Skarżysko-Kościelne</w:t>
      </w:r>
      <w:r w:rsidR="00E578C4">
        <w:t>;</w:t>
      </w:r>
    </w:p>
    <w:p w14:paraId="19CFAA37" w14:textId="0F26B670" w:rsidR="00D3553B" w:rsidRDefault="004B53D4" w:rsidP="0032555A">
      <w:pPr>
        <w:pStyle w:val="Mnormal"/>
      </w:pPr>
      <w:r>
        <w:t>2. PERN S.A. ul. Wyszogrodzka 133, 09-410 Płock - Baza Paliw Nr 17 w Baryczy, Barycz 85, 26-200 Końskie</w:t>
      </w:r>
      <w:r w:rsidR="00E578C4">
        <w:t>;</w:t>
      </w:r>
    </w:p>
    <w:p w14:paraId="4CA7E9A6" w14:textId="60CA2ABF" w:rsidR="00D3553B" w:rsidRDefault="004B53D4" w:rsidP="0032555A">
      <w:pPr>
        <w:pStyle w:val="Mnormal"/>
      </w:pPr>
      <w:r>
        <w:t>3. GASPOL S.A. al. Jana Pawła II 80, 00-175 Warszawa, Terminal LPG w</w:t>
      </w:r>
      <w:r w:rsidR="00471EE2">
        <w:t> </w:t>
      </w:r>
      <w:r>
        <w:t>Sędziszowie, 28- 340 Pawłowice</w:t>
      </w:r>
      <w:r w:rsidR="00E578C4">
        <w:t>;</w:t>
      </w:r>
    </w:p>
    <w:p w14:paraId="12D18431" w14:textId="5B169669" w:rsidR="00D3553B" w:rsidRDefault="004B53D4" w:rsidP="0032555A">
      <w:pPr>
        <w:pStyle w:val="Mnormal"/>
      </w:pPr>
      <w:r>
        <w:t>4. NOVATEK Green Energy Sp. z o.o., al. Pokoju 1, 31-548 Kraków, Terminal Gazowy Gołuchów w Woli Żydowskiej, Wola Żydowska 59, 28-404 Kije</w:t>
      </w:r>
      <w:r w:rsidR="00E578C4">
        <w:t>;</w:t>
      </w:r>
    </w:p>
    <w:p w14:paraId="7D341187" w14:textId="1393B697" w:rsidR="00E578C4" w:rsidRDefault="004B53D4" w:rsidP="0032555A">
      <w:pPr>
        <w:pStyle w:val="Mnormal"/>
      </w:pPr>
      <w:r>
        <w:lastRenderedPageBreak/>
        <w:t>5. BAŁTYKGAZ Sp. z o.o. ul. Sobieskiego 5, 84 230 Rumia, Baza Gazu Płynnego Leszcze, Leszcze 15, 28-400 Pińczów</w:t>
      </w:r>
      <w:r w:rsidR="00E578C4">
        <w:t>;</w:t>
      </w:r>
    </w:p>
    <w:p w14:paraId="4F986691" w14:textId="64F7458D" w:rsidR="00D3553B" w:rsidRDefault="004B53D4" w:rsidP="0032555A">
      <w:pPr>
        <w:pStyle w:val="Mnormal"/>
      </w:pPr>
      <w:r>
        <w:t>6. Grupa Azoty Kopalnie i Zakłady Chemiczne Siarki "Siarkopol" S.A. w Grzybowie, Zakład Produkcji Chemicznej w</w:t>
      </w:r>
      <w:r w:rsidR="00E578C4">
        <w:t> </w:t>
      </w:r>
      <w:r>
        <w:t>Dobrowie, 28-200 Staszów</w:t>
      </w:r>
      <w:r w:rsidR="00E578C4">
        <w:t>;</w:t>
      </w:r>
    </w:p>
    <w:p w14:paraId="4CA6D703" w14:textId="5E6E7C03" w:rsidR="0032555A" w:rsidRDefault="004B53D4" w:rsidP="0032555A">
      <w:pPr>
        <w:pStyle w:val="Mnormal"/>
      </w:pPr>
      <w:r>
        <w:t xml:space="preserve">7. MESKO S.A. ul. Legionów 122, 26-111 Skarżysko-Kamienna, Zakład zlokalizowany przy ul. Ekonomii 8, 26-110 Skarżysko – Kamienna. </w:t>
      </w:r>
    </w:p>
    <w:p w14:paraId="15281B57" w14:textId="76CCAD02" w:rsidR="0032555A" w:rsidRDefault="004B53D4" w:rsidP="0032555A">
      <w:pPr>
        <w:pStyle w:val="Mnormal"/>
      </w:pPr>
      <w:r>
        <w:t>Zakłady o Zwiększonym Ryzyku (ZZR) wystąpienia poważnej awarii przemysłowej</w:t>
      </w:r>
      <w:r w:rsidR="00E578C4">
        <w:t>:</w:t>
      </w:r>
    </w:p>
    <w:p w14:paraId="7CD026AA" w14:textId="7DF39483" w:rsidR="00D3553B" w:rsidRDefault="004B53D4" w:rsidP="00D3553B">
      <w:pPr>
        <w:pStyle w:val="Mnormal"/>
      </w:pPr>
      <w:r w:rsidRPr="00D3553B">
        <w:t>1. ENEA Elektrownia Połaniec S.A., Zawada 26, 28-230 Połaniec</w:t>
      </w:r>
      <w:r w:rsidR="00E578C4">
        <w:t>;</w:t>
      </w:r>
    </w:p>
    <w:p w14:paraId="161DF874" w14:textId="6D8D74A1" w:rsidR="00D3553B" w:rsidRDefault="004B53D4" w:rsidP="00D3553B">
      <w:pPr>
        <w:pStyle w:val="Mnormal"/>
      </w:pPr>
      <w:r w:rsidRPr="00D3553B">
        <w:t xml:space="preserve">2. SSE Polska Sp. z o.o. z siedzibą w Rogowie </w:t>
      </w:r>
      <w:proofErr w:type="spellStart"/>
      <w:r w:rsidRPr="00D3553B">
        <w:t>Sobóckim</w:t>
      </w:r>
      <w:proofErr w:type="spellEnd"/>
      <w:r w:rsidRPr="00D3553B">
        <w:t>, ul. Wrocławska 58, 55-050 Sobótka, Skład Materiałów Wybuchowych w Glinianach, 27-530 Ożarów</w:t>
      </w:r>
      <w:r w:rsidR="00E578C4">
        <w:t>;</w:t>
      </w:r>
    </w:p>
    <w:p w14:paraId="652E6356" w14:textId="2AB94883" w:rsidR="00D3553B" w:rsidRDefault="004B53D4" w:rsidP="00D3553B">
      <w:pPr>
        <w:pStyle w:val="Mnormal"/>
      </w:pPr>
      <w:r w:rsidRPr="00D3553B">
        <w:t xml:space="preserve">3. SSE - Polska Sp. z o.o. z siedzibą w Rogowie </w:t>
      </w:r>
      <w:proofErr w:type="spellStart"/>
      <w:r w:rsidRPr="00D3553B">
        <w:t>Sobóckim</w:t>
      </w:r>
      <w:proofErr w:type="spellEnd"/>
      <w:r w:rsidRPr="00D3553B">
        <w:t>, ul. Wrocławska 58, 55</w:t>
      </w:r>
      <w:r w:rsidR="00E578C4">
        <w:t>-</w:t>
      </w:r>
      <w:r w:rsidRPr="00D3553B">
        <w:t xml:space="preserve">050 Sobótka, Skład Materiałów Wybuchowych w Woli </w:t>
      </w:r>
      <w:proofErr w:type="spellStart"/>
      <w:r w:rsidRPr="00D3553B">
        <w:t>Tesserowej</w:t>
      </w:r>
      <w:proofErr w:type="spellEnd"/>
      <w:r w:rsidRPr="00D3553B">
        <w:t>, 28-366 Małogoszcz</w:t>
      </w:r>
      <w:r w:rsidR="00E578C4">
        <w:t>;</w:t>
      </w:r>
    </w:p>
    <w:p w14:paraId="08F49C3E" w14:textId="471AC1B6" w:rsidR="00D3553B" w:rsidRDefault="004B53D4" w:rsidP="00D3553B">
      <w:pPr>
        <w:pStyle w:val="Mnormal"/>
      </w:pPr>
      <w:r w:rsidRPr="00D3553B">
        <w:t xml:space="preserve">4. SSE Polska Sp. z o.o. z siedzibą w Rogowie </w:t>
      </w:r>
      <w:proofErr w:type="spellStart"/>
      <w:r w:rsidRPr="00D3553B">
        <w:t>Sobóckim</w:t>
      </w:r>
      <w:proofErr w:type="spellEnd"/>
      <w:r w:rsidRPr="00D3553B">
        <w:t>, ul. Wrocławska 58, 55-050 Sobótka, Skład Materiałów Wybuchowych Kielce, ul. Stole, 25-100 Kielce</w:t>
      </w:r>
      <w:r w:rsidR="00E578C4">
        <w:t>;</w:t>
      </w:r>
    </w:p>
    <w:p w14:paraId="0BA7BB36" w14:textId="2E3AB09E" w:rsidR="00D3553B" w:rsidRDefault="004B53D4" w:rsidP="00D3553B">
      <w:pPr>
        <w:pStyle w:val="Mnormal"/>
      </w:pPr>
      <w:r w:rsidRPr="00D3553B">
        <w:t>5. NITROERG-SERWIS Sp. z o.o. Oddział Świętokrzyski, Skład Materiałów Wybuchowych w Woli Morawickiej, 26-026 Morawica</w:t>
      </w:r>
      <w:r w:rsidR="00E578C4">
        <w:t>;</w:t>
      </w:r>
    </w:p>
    <w:p w14:paraId="3FD2024F" w14:textId="4085C7E3" w:rsidR="00D3553B" w:rsidRDefault="004B53D4" w:rsidP="00D3553B">
      <w:pPr>
        <w:pStyle w:val="Mnormal"/>
      </w:pPr>
      <w:r w:rsidRPr="00D3553B">
        <w:t xml:space="preserve">6. </w:t>
      </w:r>
      <w:proofErr w:type="spellStart"/>
      <w:r w:rsidRPr="00D3553B">
        <w:t>Air</w:t>
      </w:r>
      <w:proofErr w:type="spellEnd"/>
      <w:r w:rsidRPr="00D3553B">
        <w:t xml:space="preserve"> Products Sp. z o.o., ul. Komitetu Obrony Robotników 48, 02-757 Warszawa, Zakład: Ostrowiec Świętokrzyski, ul. Samsonowicza 2, 27-400 Ostrowiec Świętokrzyski</w:t>
      </w:r>
      <w:r w:rsidR="00E578C4">
        <w:t>;</w:t>
      </w:r>
    </w:p>
    <w:p w14:paraId="25373143" w14:textId="080841D3" w:rsidR="004B53D4" w:rsidRPr="00D3553B" w:rsidRDefault="004B53D4" w:rsidP="00D3553B">
      <w:pPr>
        <w:pStyle w:val="Mnormal"/>
      </w:pPr>
      <w:r w:rsidRPr="00D3553B">
        <w:t xml:space="preserve">7. MAXAM Polska Sp. z o.o. Duninów 3, 59-140 Chocianów, Skład Materiałów Wybuchowych „Rykoszyn” w </w:t>
      </w:r>
      <w:proofErr w:type="spellStart"/>
      <w:r w:rsidRPr="00D3553B">
        <w:t>msc</w:t>
      </w:r>
      <w:proofErr w:type="spellEnd"/>
      <w:r w:rsidRPr="00D3553B">
        <w:t>. Rykoszyn, 26-065 Piekoszów.</w:t>
      </w:r>
    </w:p>
    <w:p w14:paraId="6AC05BDE" w14:textId="1EE9B615" w:rsidR="00A02883" w:rsidRPr="00A02883" w:rsidRDefault="00A02883" w:rsidP="0084552E">
      <w:pPr>
        <w:pStyle w:val="Mnagl1"/>
        <w:numPr>
          <w:ilvl w:val="0"/>
          <w:numId w:val="80"/>
        </w:numPr>
        <w:outlineLvl w:val="0"/>
      </w:pPr>
      <w:bookmarkStart w:id="120" w:name="_Toc104964932"/>
      <w:r w:rsidRPr="00A02883">
        <w:t>Istniejące problemy ochrony środowiska istotne z</w:t>
      </w:r>
      <w:r w:rsidR="003614CA">
        <w:t> </w:t>
      </w:r>
      <w:r w:rsidRPr="00A02883">
        <w:t>punktu widzenia realizacji projektowanego dokumentu</w:t>
      </w:r>
      <w:bookmarkEnd w:id="120"/>
    </w:p>
    <w:p w14:paraId="44A78CF8" w14:textId="5C906A91" w:rsidR="002A7A0B" w:rsidRDefault="008F1DE8" w:rsidP="002A7A0B">
      <w:pPr>
        <w:pStyle w:val="Mnormal"/>
      </w:pPr>
      <w:r>
        <w:t xml:space="preserve">Przedstawiona w poprzednim rozdziale diagnoza </w:t>
      </w:r>
      <w:r w:rsidR="002A7A0B">
        <w:t xml:space="preserve">stanu środowiska na terenie województwa świętokrzyskiego pozwala wskazać na główne problemy w zakresie </w:t>
      </w:r>
      <w:r w:rsidR="002A7A0B">
        <w:lastRenderedPageBreak/>
        <w:t>standardów środowiskowych w regionie, które pośrednio lub bezpośrednio są związane z projektem WPGO 2022-2028</w:t>
      </w:r>
      <w:r w:rsidR="009C489A">
        <w:t xml:space="preserve"> wraz z Planem Inwestycyjnym</w:t>
      </w:r>
      <w:r w:rsidR="002A7A0B">
        <w:t>. Są to przede wszystkim:</w:t>
      </w:r>
    </w:p>
    <w:p w14:paraId="12DEB5AF" w14:textId="7C3C74C5" w:rsidR="008F1DE8" w:rsidRDefault="002A7A0B" w:rsidP="00606F36">
      <w:pPr>
        <w:pStyle w:val="Mlista"/>
      </w:pPr>
      <w:r>
        <w:t xml:space="preserve">niedotrzymywanie norm </w:t>
      </w:r>
      <w:r w:rsidR="008F1DE8">
        <w:t xml:space="preserve">jakości powietrza </w:t>
      </w:r>
      <w:r>
        <w:t xml:space="preserve">w zakresie stężeń </w:t>
      </w:r>
      <w:r w:rsidR="008F1DE8">
        <w:t>pył</w:t>
      </w:r>
      <w:r>
        <w:t>u</w:t>
      </w:r>
      <w:r w:rsidR="008F1DE8">
        <w:t xml:space="preserve"> zawieszon</w:t>
      </w:r>
      <w:r>
        <w:t>ego</w:t>
      </w:r>
      <w:r w:rsidR="008F1DE8">
        <w:t xml:space="preserve">, </w:t>
      </w:r>
      <w:proofErr w:type="spellStart"/>
      <w:r>
        <w:t>benzo</w:t>
      </w:r>
      <w:proofErr w:type="spellEnd"/>
      <w:r>
        <w:t>(a)</w:t>
      </w:r>
      <w:proofErr w:type="spellStart"/>
      <w:r>
        <w:t>pirenu</w:t>
      </w:r>
      <w:proofErr w:type="spellEnd"/>
      <w:r>
        <w:t xml:space="preserve"> oraz </w:t>
      </w:r>
      <w:r w:rsidR="008F1DE8">
        <w:t>ozon</w:t>
      </w:r>
      <w:r>
        <w:t>u;</w:t>
      </w:r>
    </w:p>
    <w:p w14:paraId="3658AABE" w14:textId="7F1E946D" w:rsidR="0094065B" w:rsidRDefault="0094065B" w:rsidP="00606F36">
      <w:pPr>
        <w:pStyle w:val="Mlista"/>
      </w:pPr>
      <w:r>
        <w:t>obniżony stan jakości wód powierzchniowych;</w:t>
      </w:r>
    </w:p>
    <w:p w14:paraId="72DBB065" w14:textId="3B4DD83F" w:rsidR="0094065B" w:rsidRDefault="0094065B" w:rsidP="00606F36">
      <w:pPr>
        <w:pStyle w:val="Mlista"/>
      </w:pPr>
      <w:r>
        <w:t>p</w:t>
      </w:r>
      <w:r w:rsidR="008F1DE8">
        <w:t xml:space="preserve">rzekroczenia </w:t>
      </w:r>
      <w:r>
        <w:t>norm dla hałasu w szczególności na terenach miejskich i</w:t>
      </w:r>
      <w:r w:rsidR="007F78F7">
        <w:t> </w:t>
      </w:r>
      <w:r>
        <w:t>wzdłuż głównych ciągów komunikacyjnych;</w:t>
      </w:r>
    </w:p>
    <w:p w14:paraId="2D6BB140" w14:textId="57B8B06F" w:rsidR="0094065B" w:rsidRDefault="0094065B" w:rsidP="00606F36">
      <w:pPr>
        <w:pStyle w:val="Mlista"/>
      </w:pPr>
      <w:r>
        <w:t>zagrożenie powodziowe, a także występowanie terenów zagrożonych ruchami masowymi;</w:t>
      </w:r>
    </w:p>
    <w:p w14:paraId="6355882F" w14:textId="62D694F7" w:rsidR="00D9246E" w:rsidRDefault="00D9246E" w:rsidP="00606F36">
      <w:pPr>
        <w:pStyle w:val="Mlista"/>
      </w:pPr>
      <w:r>
        <w:t>presja inwestycyjna, której następstwem jest fragmentacja siedlisk, presja antropogeniczna na zasoby przyrodnicze oraz zmiany w</w:t>
      </w:r>
      <w:r w:rsidR="007F78F7">
        <w:t> </w:t>
      </w:r>
      <w:r>
        <w:t>ekosystemach</w:t>
      </w:r>
      <w:r w:rsidR="00456853">
        <w:t>;</w:t>
      </w:r>
    </w:p>
    <w:p w14:paraId="16B512CB" w14:textId="607D9ACC" w:rsidR="00D9246E" w:rsidRDefault="008F1DE8" w:rsidP="00606F36">
      <w:pPr>
        <w:pStyle w:val="Mlista"/>
      </w:pPr>
      <w:r>
        <w:t xml:space="preserve">zmiany klimatu </w:t>
      </w:r>
      <w:r w:rsidR="00D9246E">
        <w:t>powodujące m.in. nasilenie zjawisk ekstremalnych, a</w:t>
      </w:r>
      <w:r w:rsidR="007F78F7">
        <w:t> </w:t>
      </w:r>
      <w:r w:rsidR="00D9246E">
        <w:t>także niekorzystne zmiany w ekosystemach (np. wysychanie, eutrofizację).</w:t>
      </w:r>
    </w:p>
    <w:p w14:paraId="5ABE65B4" w14:textId="16E031DD" w:rsidR="00456853" w:rsidRDefault="00D9246E" w:rsidP="00456853">
      <w:pPr>
        <w:pStyle w:val="Mnormal"/>
      </w:pPr>
      <w:r>
        <w:t>Ze względu na cele projektu WPGO</w:t>
      </w:r>
      <w:r w:rsidR="00BE3992">
        <w:t xml:space="preserve"> </w:t>
      </w:r>
      <w:r>
        <w:t>2022-2028</w:t>
      </w:r>
      <w:r w:rsidR="009C489A">
        <w:t xml:space="preserve"> wraz z Planem Inwestycyjnym</w:t>
      </w:r>
      <w:r>
        <w:t xml:space="preserve">, kluczowa jest identyfikacja zagrożeń i problemów związanych z gospodarką odpadami na terenie województwa. </w:t>
      </w:r>
      <w:r w:rsidR="00456853">
        <w:t xml:space="preserve">W projekcie WPGO 2022-2028 </w:t>
      </w:r>
      <w:r w:rsidR="009C489A">
        <w:t xml:space="preserve">wraz z Planem Inwestycyjnym </w:t>
      </w:r>
      <w:r w:rsidR="00456853">
        <w:t>zidentyfikowano następujące problemy:</w:t>
      </w:r>
    </w:p>
    <w:p w14:paraId="25E5EB5E" w14:textId="00D8817D" w:rsidR="00E339FE" w:rsidRDefault="00781F17" w:rsidP="00606F36">
      <w:pPr>
        <w:pStyle w:val="Mlista"/>
      </w:pPr>
      <w:r>
        <w:t>Niewystarczająca efektywność</w:t>
      </w:r>
      <w:r w:rsidR="00E339FE">
        <w:t xml:space="preserve"> segregacji odpadów, w szczególności </w:t>
      </w:r>
    </w:p>
    <w:p w14:paraId="00833897" w14:textId="4071CE59" w:rsidR="00E339FE" w:rsidRDefault="00E339FE" w:rsidP="00606F36">
      <w:pPr>
        <w:pStyle w:val="Mlista"/>
        <w:numPr>
          <w:ilvl w:val="0"/>
          <w:numId w:val="0"/>
        </w:numPr>
        <w:ind w:left="720"/>
      </w:pPr>
      <w:r>
        <w:t>w zabudowie wielorodzinnej;</w:t>
      </w:r>
    </w:p>
    <w:p w14:paraId="451E9840" w14:textId="244D7882" w:rsidR="00E339FE" w:rsidRDefault="00E339FE" w:rsidP="00606F36">
      <w:pPr>
        <w:pStyle w:val="Mlista"/>
      </w:pPr>
      <w:r>
        <w:t xml:space="preserve">Niski udział pojazdów ekologicznych w taborze do transportu odpadów; </w:t>
      </w:r>
    </w:p>
    <w:p w14:paraId="41C3AD36" w14:textId="78AA26F4" w:rsidR="00E339FE" w:rsidRDefault="00E339FE" w:rsidP="00606F36">
      <w:pPr>
        <w:pStyle w:val="Mlista"/>
      </w:pPr>
      <w:r>
        <w:t>Duży odsetek składowanych odpadów oraz wyczerpywanie się pojemności składowisk odpadów komunalnych;</w:t>
      </w:r>
    </w:p>
    <w:p w14:paraId="0AD8CD62" w14:textId="0CE99995" w:rsidR="00E339FE" w:rsidRDefault="00E339FE" w:rsidP="00606F36">
      <w:pPr>
        <w:pStyle w:val="Mlista"/>
      </w:pPr>
      <w:r>
        <w:t>Niedostateczne wykorzystanie potencjału surowcowego oraz energetycznego odpadów;</w:t>
      </w:r>
    </w:p>
    <w:p w14:paraId="3A4BD722" w14:textId="6A0F1A6F" w:rsidR="00E339FE" w:rsidRDefault="00E339FE" w:rsidP="00606F36">
      <w:pPr>
        <w:pStyle w:val="Mlista"/>
      </w:pPr>
      <w:r>
        <w:t>Występowanie tzw. „dzikich wysypisk” odpadów;</w:t>
      </w:r>
    </w:p>
    <w:p w14:paraId="0A89057A" w14:textId="706C8AC5" w:rsidR="00E339FE" w:rsidRDefault="00E339FE" w:rsidP="00606F36">
      <w:pPr>
        <w:pStyle w:val="Mlista"/>
      </w:pPr>
      <w:r>
        <w:t>Występowanie pożarów w miejscach gromadzenia odpadów</w:t>
      </w:r>
      <w:r w:rsidR="004501AA">
        <w:t>;</w:t>
      </w:r>
    </w:p>
    <w:p w14:paraId="0F148ED2" w14:textId="6A7B0FAD" w:rsidR="004501AA" w:rsidRPr="00D90B93" w:rsidRDefault="004501AA" w:rsidP="004501AA">
      <w:pPr>
        <w:pStyle w:val="Mlista"/>
      </w:pPr>
      <w:r w:rsidRPr="00D90B93">
        <w:t>Wystawianie do odbioru opon z maszyn rolniczych, które nie stanowią odpadów komunalnych.</w:t>
      </w:r>
    </w:p>
    <w:p w14:paraId="54F7848B" w14:textId="4D7AA738" w:rsidR="00A02883" w:rsidRDefault="00A02883" w:rsidP="0084552E">
      <w:pPr>
        <w:pStyle w:val="Mnagl1"/>
        <w:numPr>
          <w:ilvl w:val="0"/>
          <w:numId w:val="80"/>
        </w:numPr>
        <w:outlineLvl w:val="0"/>
      </w:pPr>
      <w:bookmarkStart w:id="121" w:name="_Toc104964933"/>
      <w:r>
        <w:lastRenderedPageBreak/>
        <w:t xml:space="preserve">Wpływ na </w:t>
      </w:r>
      <w:r w:rsidRPr="00163256">
        <w:t>środowisko w przypadku odstąpienia od realizacji</w:t>
      </w:r>
      <w:r>
        <w:t xml:space="preserve"> WPGO 2022-2028 wraz z planem inwestycyjnym</w:t>
      </w:r>
      <w:bookmarkEnd w:id="121"/>
    </w:p>
    <w:p w14:paraId="315E8A52" w14:textId="03FA9F54" w:rsidR="00411C57" w:rsidRDefault="00411C57" w:rsidP="00942A63">
      <w:pPr>
        <w:pStyle w:val="Mnormal"/>
      </w:pPr>
      <w:r>
        <w:t>Brak realizacji założeń dokumentu może wpłynąć na ograniczenie rozwoju strategicznej infrastruktury służącej do zagospodarowania odpadów (m.in. modernizacji RZZO, instalacji do zagospodarowania odpadów medycznych</w:t>
      </w:r>
      <w:r w:rsidR="00547E8A">
        <w:br/>
      </w:r>
      <w:r>
        <w:t xml:space="preserve">i weterynaryjnych). Powyższe może skutkować brakiem rozwoju </w:t>
      </w:r>
      <w:r w:rsidRPr="00411C57">
        <w:t xml:space="preserve">efektywności ekologicznej i ekonomicznej </w:t>
      </w:r>
      <w:r>
        <w:t>instalacji i systemu gospodarowania odpadami.</w:t>
      </w:r>
    </w:p>
    <w:p w14:paraId="1346D1DA" w14:textId="4B88DE8D" w:rsidR="00363564" w:rsidRDefault="00363564" w:rsidP="00942A63">
      <w:pPr>
        <w:pStyle w:val="Mnormal"/>
      </w:pPr>
      <w:r>
        <w:t xml:space="preserve">Brak podjęcia realizacji WPGO 2022-2028 </w:t>
      </w:r>
      <w:r w:rsidR="009C489A">
        <w:t xml:space="preserve">wraz z Planem Inwestycyjnym </w:t>
      </w:r>
      <w:r>
        <w:t xml:space="preserve">będzie oddalał region </w:t>
      </w:r>
      <w:r w:rsidR="002F1929">
        <w:t xml:space="preserve">od </w:t>
      </w:r>
      <w:r>
        <w:t xml:space="preserve">wypełnienia </w:t>
      </w:r>
      <w:r w:rsidRPr="00363564">
        <w:t xml:space="preserve">strategii Europejskiego Zielonego Ładu w </w:t>
      </w:r>
      <w:r>
        <w:t xml:space="preserve">zakresie </w:t>
      </w:r>
      <w:r w:rsidRPr="00363564">
        <w:t>gospodarki o obiegu zamkniętym</w:t>
      </w:r>
      <w:r>
        <w:t>. Tym samym przechodzenie w kierunku zrównoważonej gospodarki niskoemisyjnej będzie znacznie utrudnione.</w:t>
      </w:r>
    </w:p>
    <w:p w14:paraId="64B46F39" w14:textId="5B4DD0F7" w:rsidR="00A44697" w:rsidRPr="002F1929" w:rsidRDefault="00942A63" w:rsidP="002F1929">
      <w:pPr>
        <w:pStyle w:val="Mnormal"/>
      </w:pPr>
      <w:r w:rsidRPr="002F1929">
        <w:t>A</w:t>
      </w:r>
      <w:r w:rsidR="00A44697" w:rsidRPr="002F1929">
        <w:t>naliz</w:t>
      </w:r>
      <w:r w:rsidRPr="002F1929">
        <w:t>a</w:t>
      </w:r>
      <w:r w:rsidR="00A44697" w:rsidRPr="002F1929">
        <w:t xml:space="preserve"> stanu gospodarki odpadami </w:t>
      </w:r>
      <w:r w:rsidRPr="002F1929">
        <w:t>w województwie świętokrzyskim wskazała, iż</w:t>
      </w:r>
      <w:r w:rsidR="002F1929">
        <w:t> </w:t>
      </w:r>
      <w:r w:rsidR="00A44697" w:rsidRPr="002F1929">
        <w:t>nie ma konieczności zamykania istniejących instalacji gospodarowania odpadami</w:t>
      </w:r>
      <w:r w:rsidRPr="002F1929">
        <w:t>,</w:t>
      </w:r>
      <w:r w:rsidR="00A44697" w:rsidRPr="002F1929">
        <w:t xml:space="preserve"> natomiast istniej</w:t>
      </w:r>
      <w:r w:rsidRPr="002F1929">
        <w:t>ą</w:t>
      </w:r>
      <w:r w:rsidR="00A44697" w:rsidRPr="002F1929">
        <w:t xml:space="preserve"> potrzeb</w:t>
      </w:r>
      <w:r w:rsidRPr="002F1929">
        <w:t xml:space="preserve">y związane z ich </w:t>
      </w:r>
      <w:r w:rsidR="00A44697" w:rsidRPr="002F1929">
        <w:t>modernizacj</w:t>
      </w:r>
      <w:r w:rsidRPr="002F1929">
        <w:t xml:space="preserve">ą i rozbudową. Potrzeby te związane są z koniecznością </w:t>
      </w:r>
      <w:r w:rsidR="00A44697" w:rsidRPr="002F1929">
        <w:t xml:space="preserve">podnoszenia standardów środowiskowych, </w:t>
      </w:r>
      <w:r w:rsidRPr="002F1929">
        <w:t>wdrażania za</w:t>
      </w:r>
      <w:r w:rsidR="002F1929">
        <w:t>ł</w:t>
      </w:r>
      <w:r w:rsidRPr="002F1929">
        <w:t>ożeń GOZ i E</w:t>
      </w:r>
      <w:r w:rsidR="002F1929">
        <w:t>uropejskiego Zielonego Ładu</w:t>
      </w:r>
      <w:r w:rsidRPr="002F1929">
        <w:t>, a także zwiększenia mocy przerobowych dla niektórych instalacji</w:t>
      </w:r>
      <w:r w:rsidR="00E16E5E" w:rsidRPr="002F1929">
        <w:t>, aby mo</w:t>
      </w:r>
      <w:r w:rsidR="002F1929">
        <w:t>żl</w:t>
      </w:r>
      <w:r w:rsidR="00E16E5E" w:rsidRPr="002F1929">
        <w:t>iwe było ich zagospodarowanie w województwie (np. odpady medyczne i weterynaryjne). W</w:t>
      </w:r>
      <w:r w:rsidR="00C610EB">
        <w:t> </w:t>
      </w:r>
      <w:r w:rsidR="00E16E5E" w:rsidRPr="002F1929">
        <w:t>przypadku zaniechania realizacji Planu w przyszłości można spodziewać się obniżenia efektywności ekol</w:t>
      </w:r>
      <w:r w:rsidR="00C610EB">
        <w:t>o</w:t>
      </w:r>
      <w:r w:rsidR="00E16E5E" w:rsidRPr="002F1929">
        <w:t>gicznej i ekonomicznej instalacji oraz systemu gospodarowania odp</w:t>
      </w:r>
      <w:r w:rsidR="00C610EB">
        <w:t>a</w:t>
      </w:r>
      <w:r w:rsidR="00E16E5E" w:rsidRPr="002F1929">
        <w:t>dami na terenie regionu.</w:t>
      </w:r>
    </w:p>
    <w:p w14:paraId="2ECB329D" w14:textId="7B2BCBE9" w:rsidR="00696AA2" w:rsidRPr="002F1929" w:rsidRDefault="00696AA2" w:rsidP="002F1929">
      <w:pPr>
        <w:pStyle w:val="Mnormal"/>
      </w:pPr>
      <w:r w:rsidRPr="00DB6DB2">
        <w:t xml:space="preserve">Ponadto WPGO </w:t>
      </w:r>
      <w:r>
        <w:t xml:space="preserve">2022-2028 zakłada </w:t>
      </w:r>
      <w:r w:rsidRPr="00DB6DB2">
        <w:t>wsp</w:t>
      </w:r>
      <w:r>
        <w:t>arcie</w:t>
      </w:r>
      <w:r w:rsidRPr="00DB6DB2">
        <w:t xml:space="preserve"> ochron</w:t>
      </w:r>
      <w:r>
        <w:t>y</w:t>
      </w:r>
      <w:r w:rsidRPr="00DB6DB2">
        <w:t xml:space="preserve"> i odbudow</w:t>
      </w:r>
      <w:r>
        <w:t>y</w:t>
      </w:r>
      <w:r w:rsidRPr="00DB6DB2">
        <w:t xml:space="preserve"> ekosystemów, przywracanie bioróżnorodności oraz </w:t>
      </w:r>
      <w:r>
        <w:t>rozwój OZE, w związku z zamykaniem</w:t>
      </w:r>
      <w:r w:rsidR="00547E8A">
        <w:br/>
      </w:r>
      <w:r>
        <w:t>i rekultywacją składowisk odpadów oraz obiektów unieszkodliwiania odpadów wydobywczych.</w:t>
      </w:r>
    </w:p>
    <w:p w14:paraId="17170D51" w14:textId="518BB426" w:rsidR="00696AA2" w:rsidRDefault="00696AA2" w:rsidP="00570F1F">
      <w:pPr>
        <w:pStyle w:val="Mnormal"/>
      </w:pPr>
      <w:r w:rsidRPr="00C610EB">
        <w:t>W konsekwencji nie podjęcia realizacji projektowanego dokumentu można spodziewać się negatywneg</w:t>
      </w:r>
      <w:r>
        <w:t>o wpływu na jakość gleb,</w:t>
      </w:r>
      <w:r w:rsidRPr="00C610EB">
        <w:t xml:space="preserve"> stan powierzchni ziemi</w:t>
      </w:r>
      <w:r w:rsidR="00547E8A">
        <w:br/>
      </w:r>
      <w:r w:rsidRPr="00C610EB">
        <w:t>i elementów środowiska z nimi powiązanych</w:t>
      </w:r>
      <w:r>
        <w:t xml:space="preserve"> oraz na jakość</w:t>
      </w:r>
      <w:r w:rsidRPr="00C610EB">
        <w:t xml:space="preserve"> wód podziemnych</w:t>
      </w:r>
      <w:r w:rsidR="00547E8A">
        <w:br/>
      </w:r>
      <w:r w:rsidRPr="00C610EB">
        <w:t>i powierzchniowych</w:t>
      </w:r>
      <w:r>
        <w:t>.</w:t>
      </w:r>
    </w:p>
    <w:p w14:paraId="602C09C3" w14:textId="1D1705EF" w:rsidR="00570F1F" w:rsidRPr="00570F1F" w:rsidRDefault="0052324E" w:rsidP="00570F1F">
      <w:pPr>
        <w:pStyle w:val="Mnormal"/>
      </w:pPr>
      <w:r w:rsidRPr="00C610EB">
        <w:lastRenderedPageBreak/>
        <w:t>W przypadku braku realizacji WPGO 202</w:t>
      </w:r>
      <w:r w:rsidR="00C610EB">
        <w:t>2</w:t>
      </w:r>
      <w:r w:rsidRPr="00C610EB">
        <w:t>-202</w:t>
      </w:r>
      <w:r w:rsidR="00C610EB">
        <w:t>8</w:t>
      </w:r>
      <w:r w:rsidR="009C489A">
        <w:t xml:space="preserve"> wraz z Planem Inwestycyjnym</w:t>
      </w:r>
      <w:r w:rsidRPr="00C610EB">
        <w:t xml:space="preserve"> przeprowadzona analiza i ocena stanu istniejącego pozwala wykazać, że może nastąpić pogorszenie stanu jakości środowiska.</w:t>
      </w:r>
    </w:p>
    <w:p w14:paraId="4D26E4A8" w14:textId="257F0BFF" w:rsidR="0034198B" w:rsidRPr="00163256" w:rsidRDefault="0034198B" w:rsidP="0084552E">
      <w:pPr>
        <w:pStyle w:val="Mnagl1"/>
        <w:numPr>
          <w:ilvl w:val="0"/>
          <w:numId w:val="80"/>
        </w:numPr>
        <w:outlineLvl w:val="0"/>
      </w:pPr>
      <w:bookmarkStart w:id="122" w:name="_Toc81813569"/>
      <w:bookmarkStart w:id="123" w:name="_Toc83991276"/>
      <w:bookmarkStart w:id="124" w:name="_Toc98401035"/>
      <w:bookmarkStart w:id="125" w:name="_Toc104964934"/>
      <w:r w:rsidRPr="00163256">
        <w:t xml:space="preserve">Powiązania projektu </w:t>
      </w:r>
      <w:r w:rsidR="00570F1F">
        <w:t>WPGO 2022-2028</w:t>
      </w:r>
      <w:r>
        <w:t xml:space="preserve"> </w:t>
      </w:r>
      <w:r w:rsidR="009C489A">
        <w:t xml:space="preserve">wraz z Planem Inwestycyjnym </w:t>
      </w:r>
      <w:r w:rsidRPr="00163256">
        <w:t>z innymi dokumentami wspólnotowymi, krajowymi, regionalnymi oraz cele ochrony środowiska ustanowione w tych dokumenta</w:t>
      </w:r>
      <w:r>
        <w:t xml:space="preserve">ch i sposób ich uwzględnienia w </w:t>
      </w:r>
      <w:r w:rsidRPr="00163256">
        <w:t xml:space="preserve">projekcie </w:t>
      </w:r>
      <w:bookmarkEnd w:id="122"/>
      <w:bookmarkEnd w:id="123"/>
      <w:bookmarkEnd w:id="124"/>
      <w:r w:rsidR="00570F1F">
        <w:t>WPGO 2022-2028</w:t>
      </w:r>
      <w:bookmarkEnd w:id="125"/>
    </w:p>
    <w:p w14:paraId="3F56DDEE" w14:textId="09B765B9" w:rsidR="008E6AD4" w:rsidRDefault="002D1BA7" w:rsidP="0034198B">
      <w:pPr>
        <w:pStyle w:val="Mnormal"/>
      </w:pPr>
      <w:r w:rsidRPr="002D1BA7">
        <w:t xml:space="preserve">Plan opracowany został zgodnie z polityką krajowych i regionalnych dokumentów strategicznych i planistycznych. W niniejszej części dokonano analizy zgodności celów Planu z celami innych dokumentów strategicznych na poziomie </w:t>
      </w:r>
      <w:r>
        <w:t xml:space="preserve">unijnym, </w:t>
      </w:r>
      <w:r w:rsidRPr="002D1BA7">
        <w:t>krajowym i wojewódzkim</w:t>
      </w:r>
      <w:r>
        <w:t xml:space="preserve">. </w:t>
      </w:r>
    </w:p>
    <w:p w14:paraId="30DEF774" w14:textId="77777777" w:rsidR="0034198B" w:rsidRPr="00630A41" w:rsidRDefault="0034198B" w:rsidP="0034198B">
      <w:pPr>
        <w:pStyle w:val="ObjasnieniaRapMet"/>
        <w:rPr>
          <w:rFonts w:ascii="Arial" w:hAnsi="Arial" w:cs="Arial"/>
          <w:sz w:val="18"/>
          <w:szCs w:val="18"/>
        </w:rPr>
      </w:pPr>
      <w:r w:rsidRPr="00630A41">
        <w:rPr>
          <w:rFonts w:ascii="Arial" w:hAnsi="Arial" w:cs="Arial"/>
          <w:sz w:val="18"/>
          <w:szCs w:val="18"/>
        </w:rPr>
        <w:t>Stopień powiązania:</w:t>
      </w:r>
    </w:p>
    <w:tbl>
      <w:tblPr>
        <w:tblStyle w:val="Tabela-Siatka"/>
        <w:tblW w:w="5000" w:type="pct"/>
        <w:tblLook w:val="04A0" w:firstRow="1" w:lastRow="0" w:firstColumn="1" w:lastColumn="0" w:noHBand="0" w:noVBand="1"/>
      </w:tblPr>
      <w:tblGrid>
        <w:gridCol w:w="763"/>
        <w:gridCol w:w="8299"/>
      </w:tblGrid>
      <w:tr w:rsidR="0034198B" w:rsidRPr="00630A41" w14:paraId="1933011C" w14:textId="77777777" w:rsidTr="009069FF">
        <w:tc>
          <w:tcPr>
            <w:tcW w:w="421" w:type="pct"/>
            <w:shd w:val="clear" w:color="auto" w:fill="00B050"/>
          </w:tcPr>
          <w:p w14:paraId="74C7FDB8"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w:t>
            </w:r>
          </w:p>
        </w:tc>
        <w:tc>
          <w:tcPr>
            <w:tcW w:w="4579" w:type="pct"/>
          </w:tcPr>
          <w:p w14:paraId="375D8138" w14:textId="63A2FB90" w:rsidR="0034198B" w:rsidRPr="00630A41" w:rsidRDefault="0034198B" w:rsidP="009069FF">
            <w:pPr>
              <w:pStyle w:val="ObjasnieniaRapMet"/>
              <w:rPr>
                <w:rFonts w:ascii="Arial" w:hAnsi="Arial" w:cs="Arial"/>
                <w:sz w:val="18"/>
                <w:szCs w:val="18"/>
              </w:rPr>
            </w:pPr>
            <w:r w:rsidRPr="00630A41">
              <w:rPr>
                <w:rFonts w:ascii="Arial" w:hAnsi="Arial" w:cs="Arial"/>
                <w:sz w:val="18"/>
                <w:szCs w:val="18"/>
              </w:rPr>
              <w:t xml:space="preserve">Cele </w:t>
            </w:r>
            <w:r w:rsidR="00570F1F" w:rsidRPr="00630A41">
              <w:rPr>
                <w:rFonts w:ascii="Arial" w:hAnsi="Arial" w:cs="Arial"/>
                <w:sz w:val="18"/>
                <w:szCs w:val="18"/>
              </w:rPr>
              <w:t xml:space="preserve">WPGO 2022-2028 </w:t>
            </w:r>
            <w:r w:rsidRPr="00630A41">
              <w:rPr>
                <w:rFonts w:ascii="Arial" w:hAnsi="Arial" w:cs="Arial"/>
                <w:sz w:val="18"/>
                <w:szCs w:val="18"/>
              </w:rPr>
              <w:t xml:space="preserve"> zbieżne z celami innych dokumentów strategicznych w obszarze środowiska</w:t>
            </w:r>
          </w:p>
        </w:tc>
      </w:tr>
      <w:tr w:rsidR="0034198B" w:rsidRPr="00630A41" w14:paraId="616974F4" w14:textId="77777777" w:rsidTr="009069FF">
        <w:tc>
          <w:tcPr>
            <w:tcW w:w="421" w:type="pct"/>
            <w:shd w:val="clear" w:color="auto" w:fill="E5B8B7" w:themeFill="accent2" w:themeFillTint="66"/>
          </w:tcPr>
          <w:p w14:paraId="54BE58C0"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w:t>
            </w:r>
          </w:p>
        </w:tc>
        <w:tc>
          <w:tcPr>
            <w:tcW w:w="4579" w:type="pct"/>
          </w:tcPr>
          <w:p w14:paraId="255FA5D4" w14:textId="28E0DACD" w:rsidR="0034198B" w:rsidRPr="00630A41" w:rsidRDefault="0034198B" w:rsidP="009069FF">
            <w:pPr>
              <w:pStyle w:val="ObjasnieniaRapMet"/>
              <w:rPr>
                <w:rFonts w:ascii="Arial" w:hAnsi="Arial" w:cs="Arial"/>
                <w:sz w:val="18"/>
                <w:szCs w:val="18"/>
              </w:rPr>
            </w:pPr>
            <w:r w:rsidRPr="00630A41">
              <w:rPr>
                <w:rFonts w:ascii="Arial" w:hAnsi="Arial" w:cs="Arial"/>
                <w:sz w:val="18"/>
                <w:szCs w:val="18"/>
              </w:rPr>
              <w:t xml:space="preserve">Cele </w:t>
            </w:r>
            <w:r w:rsidR="00FE3214" w:rsidRPr="00630A41">
              <w:rPr>
                <w:rFonts w:ascii="Arial" w:hAnsi="Arial" w:cs="Arial"/>
                <w:sz w:val="18"/>
                <w:szCs w:val="18"/>
              </w:rPr>
              <w:t xml:space="preserve">WPGO 2022-2028  </w:t>
            </w:r>
            <w:r w:rsidRPr="00630A41">
              <w:rPr>
                <w:rFonts w:ascii="Arial" w:hAnsi="Arial" w:cs="Arial"/>
                <w:sz w:val="18"/>
                <w:szCs w:val="18"/>
              </w:rPr>
              <w:t>sprzeczne z celami innych dokumentów strategicznych w obszarze środowiska</w:t>
            </w:r>
          </w:p>
        </w:tc>
      </w:tr>
      <w:tr w:rsidR="0034198B" w:rsidRPr="00630A41" w14:paraId="6B1CAA15" w14:textId="77777777" w:rsidTr="009069FF">
        <w:tc>
          <w:tcPr>
            <w:tcW w:w="421" w:type="pct"/>
            <w:shd w:val="clear" w:color="auto" w:fill="D9D9D9" w:themeFill="background1" w:themeFillShade="D9"/>
          </w:tcPr>
          <w:p w14:paraId="25B8A4A9"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w:t>
            </w:r>
          </w:p>
        </w:tc>
        <w:tc>
          <w:tcPr>
            <w:tcW w:w="4579" w:type="pct"/>
          </w:tcPr>
          <w:p w14:paraId="3791B013" w14:textId="5536BE8B" w:rsidR="0034198B" w:rsidRPr="00630A41" w:rsidRDefault="0034198B" w:rsidP="009069FF">
            <w:pPr>
              <w:pStyle w:val="ObjasnieniaRapMet"/>
              <w:ind w:left="709" w:hanging="709"/>
              <w:rPr>
                <w:rFonts w:ascii="Arial" w:hAnsi="Arial" w:cs="Arial"/>
                <w:sz w:val="18"/>
                <w:szCs w:val="18"/>
              </w:rPr>
            </w:pPr>
            <w:r w:rsidRPr="00630A41">
              <w:rPr>
                <w:rFonts w:ascii="Arial" w:hAnsi="Arial" w:cs="Arial"/>
                <w:sz w:val="18"/>
                <w:szCs w:val="18"/>
              </w:rPr>
              <w:t xml:space="preserve">Cele </w:t>
            </w:r>
            <w:r w:rsidR="00570F1F" w:rsidRPr="00630A41">
              <w:rPr>
                <w:rFonts w:ascii="Arial" w:hAnsi="Arial" w:cs="Arial"/>
                <w:sz w:val="18"/>
                <w:szCs w:val="18"/>
              </w:rPr>
              <w:t xml:space="preserve"> </w:t>
            </w:r>
            <w:r w:rsidR="00FE3214" w:rsidRPr="00630A41">
              <w:rPr>
                <w:rFonts w:ascii="Arial" w:hAnsi="Arial" w:cs="Arial"/>
                <w:sz w:val="18"/>
                <w:szCs w:val="18"/>
              </w:rPr>
              <w:t xml:space="preserve">WPGO 2022-2028  </w:t>
            </w:r>
            <w:r w:rsidRPr="00630A41">
              <w:rPr>
                <w:rFonts w:ascii="Arial" w:hAnsi="Arial" w:cs="Arial"/>
                <w:sz w:val="18"/>
                <w:szCs w:val="18"/>
              </w:rPr>
              <w:t>częściowo zbieżne zachodzi obawa, że może wystąpić sprzeczność z celami ochrony środowiska</w:t>
            </w:r>
          </w:p>
        </w:tc>
      </w:tr>
      <w:tr w:rsidR="0034198B" w:rsidRPr="00630A41" w14:paraId="1AB18D2F" w14:textId="77777777" w:rsidTr="009069FF">
        <w:tc>
          <w:tcPr>
            <w:tcW w:w="421" w:type="pct"/>
            <w:shd w:val="clear" w:color="auto" w:fill="B8CCE4" w:themeFill="accent1" w:themeFillTint="66"/>
          </w:tcPr>
          <w:p w14:paraId="45B5D805"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0</w:t>
            </w:r>
          </w:p>
        </w:tc>
        <w:tc>
          <w:tcPr>
            <w:tcW w:w="4579" w:type="pct"/>
          </w:tcPr>
          <w:p w14:paraId="6C2D2356" w14:textId="77777777" w:rsidR="0034198B" w:rsidRPr="00630A41" w:rsidRDefault="0034198B" w:rsidP="009069FF">
            <w:pPr>
              <w:pStyle w:val="ObjasnieniaRapMet"/>
              <w:rPr>
                <w:rFonts w:ascii="Arial" w:hAnsi="Arial" w:cs="Arial"/>
                <w:sz w:val="18"/>
                <w:szCs w:val="18"/>
              </w:rPr>
            </w:pPr>
            <w:r w:rsidRPr="00630A41">
              <w:rPr>
                <w:rFonts w:ascii="Arial" w:hAnsi="Arial" w:cs="Arial"/>
                <w:sz w:val="18"/>
                <w:szCs w:val="18"/>
              </w:rPr>
              <w:t>Brak istotnych powiązań</w:t>
            </w:r>
          </w:p>
        </w:tc>
      </w:tr>
    </w:tbl>
    <w:p w14:paraId="1980CF5D" w14:textId="77777777" w:rsidR="0034198B" w:rsidRDefault="0034198B" w:rsidP="00417840"/>
    <w:p w14:paraId="1F871DAE" w14:textId="533DA60C" w:rsidR="0034198B" w:rsidRPr="00D76E99" w:rsidRDefault="0034198B" w:rsidP="00417840">
      <w:pPr>
        <w:sectPr w:rsidR="0034198B" w:rsidRPr="00D76E99" w:rsidSect="00787670">
          <w:footerReference w:type="first" r:id="rId37"/>
          <w:type w:val="continuous"/>
          <w:pgSz w:w="11906" w:h="16838"/>
          <w:pgMar w:top="1417" w:right="1417" w:bottom="1417" w:left="1417" w:header="708" w:footer="708" w:gutter="0"/>
          <w:cols w:space="708"/>
          <w:docGrid w:linePitch="360"/>
        </w:sectPr>
      </w:pPr>
    </w:p>
    <w:p w14:paraId="59C38AD9" w14:textId="031D38A1" w:rsidR="00630A41" w:rsidRDefault="00630A41" w:rsidP="00630A41">
      <w:pPr>
        <w:pStyle w:val="Mpodpistab"/>
      </w:pPr>
      <w:bookmarkStart w:id="126" w:name="_Toc104964835"/>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3</w:t>
      </w:r>
      <w:r w:rsidR="00DF6509">
        <w:rPr>
          <w:noProof/>
        </w:rPr>
        <w:fldChar w:fldCharType="end"/>
      </w:r>
      <w:r>
        <w:t xml:space="preserve">. </w:t>
      </w:r>
      <w:r w:rsidRPr="00D70D3C">
        <w:t xml:space="preserve">Analiza zgodności WPGO 2022-2028 </w:t>
      </w:r>
      <w:r w:rsidR="009C489A">
        <w:t xml:space="preserve">wraz z Planem Inwestycyjnym </w:t>
      </w:r>
      <w:r w:rsidRPr="00D70D3C">
        <w:t>z dokumentami strategicznymi na szczeblu unijnym, krajowym i wojewódzkim</w:t>
      </w:r>
      <w:r w:rsidRPr="00D70D3C">
        <w:rPr>
          <w:rStyle w:val="Odwoanieprzypisudolnego"/>
        </w:rPr>
        <w:footnoteReference w:id="75"/>
      </w:r>
      <w:bookmarkEnd w:id="126"/>
    </w:p>
    <w:tbl>
      <w:tblPr>
        <w:tblStyle w:val="Tabela-Siatka"/>
        <w:tblW w:w="5000" w:type="pct"/>
        <w:jc w:val="center"/>
        <w:tblCellMar>
          <w:top w:w="28" w:type="dxa"/>
          <w:bottom w:w="28" w:type="dxa"/>
        </w:tblCellMar>
        <w:tblLook w:val="04A0" w:firstRow="1" w:lastRow="0" w:firstColumn="1" w:lastColumn="0" w:noHBand="0" w:noVBand="1"/>
        <w:tblCaption w:val="Analiza zgodności WPGO 2022-2028 z dokumentami strategicznymi na szczeblu unijnym, krajowym i wojewódzkim"/>
      </w:tblPr>
      <w:tblGrid>
        <w:gridCol w:w="6653"/>
        <w:gridCol w:w="1474"/>
        <w:gridCol w:w="5867"/>
      </w:tblGrid>
      <w:tr w:rsidR="007E6F44" w:rsidRPr="0098162F" w14:paraId="72DB4599" w14:textId="77777777" w:rsidTr="00C84437">
        <w:trPr>
          <w:cantSplit/>
          <w:trHeight w:val="501"/>
          <w:tblHeader/>
          <w:jc w:val="center"/>
        </w:trPr>
        <w:tc>
          <w:tcPr>
            <w:tcW w:w="2379" w:type="pct"/>
            <w:shd w:val="clear" w:color="auto" w:fill="F2F2F2" w:themeFill="background1" w:themeFillShade="F2"/>
            <w:vAlign w:val="center"/>
          </w:tcPr>
          <w:p w14:paraId="5468947B" w14:textId="77777777" w:rsidR="007E6F44" w:rsidRPr="0098162F" w:rsidRDefault="007E6F44" w:rsidP="0098162F">
            <w:pPr>
              <w:pStyle w:val="Mtab"/>
              <w:rPr>
                <w:rFonts w:cs="Arial"/>
                <w:szCs w:val="18"/>
              </w:rPr>
            </w:pPr>
            <w:r w:rsidRPr="0098162F">
              <w:rPr>
                <w:rFonts w:cs="Arial"/>
                <w:szCs w:val="18"/>
              </w:rPr>
              <w:t>Cel strategiczny</w:t>
            </w:r>
          </w:p>
        </w:tc>
        <w:tc>
          <w:tcPr>
            <w:tcW w:w="523" w:type="pct"/>
            <w:shd w:val="clear" w:color="auto" w:fill="F2F2F2" w:themeFill="background1" w:themeFillShade="F2"/>
            <w:vAlign w:val="center"/>
          </w:tcPr>
          <w:p w14:paraId="4B150F98" w14:textId="77777777" w:rsidR="007E6F44" w:rsidRPr="0098162F" w:rsidRDefault="007E6F44" w:rsidP="0098162F">
            <w:pPr>
              <w:pStyle w:val="Mtab"/>
              <w:rPr>
                <w:rFonts w:cs="Arial"/>
                <w:szCs w:val="18"/>
              </w:rPr>
            </w:pPr>
            <w:r w:rsidRPr="0098162F">
              <w:rPr>
                <w:rFonts w:cs="Arial"/>
                <w:szCs w:val="18"/>
              </w:rPr>
              <w:t>Stopień powiązania</w:t>
            </w:r>
          </w:p>
        </w:tc>
        <w:tc>
          <w:tcPr>
            <w:tcW w:w="2098" w:type="pct"/>
            <w:shd w:val="clear" w:color="auto" w:fill="F2F2F2" w:themeFill="background1" w:themeFillShade="F2"/>
            <w:vAlign w:val="center"/>
          </w:tcPr>
          <w:p w14:paraId="02041D0E" w14:textId="5ED3B149" w:rsidR="007E6F44" w:rsidRPr="0098162F" w:rsidRDefault="007E6F44" w:rsidP="0098162F">
            <w:pPr>
              <w:pStyle w:val="Mtab"/>
              <w:rPr>
                <w:rFonts w:cs="Arial"/>
                <w:szCs w:val="18"/>
              </w:rPr>
            </w:pPr>
            <w:r w:rsidRPr="0098162F">
              <w:rPr>
                <w:rFonts w:cs="Arial"/>
                <w:szCs w:val="18"/>
              </w:rPr>
              <w:t>Powiązania z celami szczegółowymi WPGO 2022-2028</w:t>
            </w:r>
            <w:r w:rsidR="009C489A">
              <w:rPr>
                <w:rFonts w:cs="Arial"/>
                <w:szCs w:val="18"/>
              </w:rPr>
              <w:t xml:space="preserve"> </w:t>
            </w:r>
            <w:r w:rsidR="009C489A">
              <w:t>wraz z Planem Inwestycyjnym</w:t>
            </w:r>
          </w:p>
        </w:tc>
      </w:tr>
      <w:tr w:rsidR="007E6F44" w:rsidRPr="0098162F" w14:paraId="5810073A" w14:textId="77777777" w:rsidTr="00191E2B">
        <w:trPr>
          <w:cantSplit/>
          <w:trHeight w:val="70"/>
          <w:jc w:val="center"/>
        </w:trPr>
        <w:tc>
          <w:tcPr>
            <w:tcW w:w="5000" w:type="pct"/>
            <w:gridSpan w:val="3"/>
            <w:vAlign w:val="center"/>
          </w:tcPr>
          <w:p w14:paraId="610A0288" w14:textId="77777777" w:rsidR="007E6F44" w:rsidRPr="0098162F" w:rsidRDefault="007E6F44" w:rsidP="0098162F">
            <w:pPr>
              <w:pStyle w:val="Mtab"/>
              <w:rPr>
                <w:rFonts w:cs="Arial"/>
                <w:bCs/>
                <w:szCs w:val="18"/>
                <w:highlight w:val="yellow"/>
              </w:rPr>
            </w:pPr>
            <w:r w:rsidRPr="0098162F">
              <w:rPr>
                <w:rFonts w:cs="Arial"/>
                <w:bCs/>
                <w:szCs w:val="18"/>
              </w:rPr>
              <w:t>Strategia Rozwoju Województwa Świętokrzyskiego 2030+</w:t>
            </w:r>
          </w:p>
        </w:tc>
      </w:tr>
      <w:tr w:rsidR="007E6F44" w:rsidRPr="0098162F" w14:paraId="10329F6F" w14:textId="77777777" w:rsidTr="00F50489">
        <w:trPr>
          <w:cantSplit/>
          <w:trHeight w:val="7161"/>
          <w:jc w:val="center"/>
        </w:trPr>
        <w:tc>
          <w:tcPr>
            <w:tcW w:w="2379" w:type="pct"/>
            <w:vAlign w:val="center"/>
          </w:tcPr>
          <w:p w14:paraId="79F22484" w14:textId="77777777" w:rsidR="007E6F44" w:rsidRPr="0098162F" w:rsidRDefault="007E6F44" w:rsidP="0098162F">
            <w:pPr>
              <w:pStyle w:val="Mtab"/>
              <w:rPr>
                <w:rFonts w:cs="Arial"/>
                <w:bCs/>
                <w:color w:val="000000"/>
                <w:szCs w:val="18"/>
              </w:rPr>
            </w:pPr>
            <w:r w:rsidRPr="0098162F">
              <w:rPr>
                <w:rFonts w:cs="Arial"/>
                <w:bCs/>
                <w:color w:val="000000"/>
                <w:szCs w:val="18"/>
              </w:rPr>
              <w:t>Cel 1. Inteligentna gospodarka i aktywni ludzie</w:t>
            </w:r>
          </w:p>
          <w:p w14:paraId="596FE419" w14:textId="77777777" w:rsidR="007E6F44" w:rsidRPr="0098162F" w:rsidRDefault="007E6F44" w:rsidP="0098162F">
            <w:pPr>
              <w:pStyle w:val="Mtab"/>
              <w:rPr>
                <w:rFonts w:cs="Arial"/>
                <w:color w:val="000000"/>
                <w:szCs w:val="18"/>
              </w:rPr>
            </w:pPr>
            <w:r w:rsidRPr="0098162F">
              <w:rPr>
                <w:rFonts w:cs="Arial"/>
                <w:bCs/>
                <w:color w:val="000000"/>
                <w:szCs w:val="18"/>
              </w:rPr>
              <w:t>Cel operacyjny</w:t>
            </w:r>
            <w:r w:rsidRPr="0098162F">
              <w:rPr>
                <w:rFonts w:cs="Arial"/>
                <w:color w:val="000000"/>
                <w:szCs w:val="18"/>
              </w:rPr>
              <w:t xml:space="preserve"> 1.3. Wsparcie procesu transformacji kluczowych branż gospodarki regionu</w:t>
            </w:r>
          </w:p>
          <w:p w14:paraId="348E6E92" w14:textId="77777777" w:rsidR="007E6F44" w:rsidRPr="0098162F" w:rsidRDefault="007E6F44" w:rsidP="0098162F">
            <w:pPr>
              <w:pStyle w:val="Mtab"/>
              <w:rPr>
                <w:rFonts w:cs="Arial"/>
                <w:bCs/>
                <w:color w:val="000000"/>
                <w:szCs w:val="18"/>
              </w:rPr>
            </w:pPr>
            <w:r w:rsidRPr="0098162F">
              <w:rPr>
                <w:rFonts w:cs="Arial"/>
                <w:bCs/>
                <w:color w:val="000000"/>
                <w:szCs w:val="18"/>
              </w:rPr>
              <w:t xml:space="preserve">Kierunki działań: </w:t>
            </w:r>
          </w:p>
          <w:p w14:paraId="5734A88F" w14:textId="77777777" w:rsidR="007E6F44" w:rsidRPr="0098162F" w:rsidRDefault="007E6F44" w:rsidP="0098162F">
            <w:pPr>
              <w:pStyle w:val="Mtab"/>
              <w:rPr>
                <w:rFonts w:cs="Arial"/>
                <w:color w:val="000000"/>
                <w:szCs w:val="18"/>
              </w:rPr>
            </w:pPr>
            <w:r w:rsidRPr="0098162F">
              <w:rPr>
                <w:rFonts w:cs="Arial"/>
                <w:color w:val="000000"/>
                <w:szCs w:val="18"/>
              </w:rPr>
              <w:t xml:space="preserve">1.3.4 Tworzenie warunków dla nowoczesnego rolnictwa i przetwórstwa </w:t>
            </w:r>
            <w:proofErr w:type="spellStart"/>
            <w:r w:rsidRPr="0098162F">
              <w:rPr>
                <w:rFonts w:cs="Arial"/>
                <w:color w:val="000000"/>
                <w:szCs w:val="18"/>
              </w:rPr>
              <w:t>rolnospożywczego</w:t>
            </w:r>
            <w:proofErr w:type="spellEnd"/>
          </w:p>
          <w:p w14:paraId="1A3367C5" w14:textId="77777777" w:rsidR="007E6F44" w:rsidRPr="0098162F" w:rsidRDefault="007E6F44" w:rsidP="0098162F">
            <w:pPr>
              <w:pStyle w:val="Mtab"/>
              <w:rPr>
                <w:rFonts w:cs="Arial"/>
                <w:color w:val="000000"/>
                <w:szCs w:val="18"/>
              </w:rPr>
            </w:pPr>
            <w:r w:rsidRPr="0098162F">
              <w:rPr>
                <w:rFonts w:cs="Arial"/>
                <w:color w:val="000000"/>
                <w:szCs w:val="18"/>
              </w:rPr>
              <w:t xml:space="preserve">1.3.6 Dążenie do zrównoważonego rozwoju w oparciu o gospodarkę obiegu zamkniętego, w tym </w:t>
            </w:r>
            <w:proofErr w:type="spellStart"/>
            <w:r w:rsidRPr="0098162F">
              <w:rPr>
                <w:rFonts w:cs="Arial"/>
                <w:color w:val="000000"/>
                <w:szCs w:val="18"/>
              </w:rPr>
              <w:t>biogospodarki</w:t>
            </w:r>
            <w:proofErr w:type="spellEnd"/>
          </w:p>
          <w:p w14:paraId="4120A0AC" w14:textId="77777777" w:rsidR="007E6F44" w:rsidRPr="0098162F" w:rsidRDefault="007E6F44" w:rsidP="0098162F">
            <w:pPr>
              <w:pStyle w:val="Mtab"/>
              <w:rPr>
                <w:rFonts w:cs="Arial"/>
                <w:color w:val="000000"/>
                <w:szCs w:val="18"/>
              </w:rPr>
            </w:pPr>
          </w:p>
          <w:p w14:paraId="1BC0B17D" w14:textId="77777777" w:rsidR="007E6F44" w:rsidRPr="0098162F" w:rsidRDefault="007E6F44" w:rsidP="0098162F">
            <w:pPr>
              <w:pStyle w:val="Mtab"/>
              <w:rPr>
                <w:rFonts w:cs="Arial"/>
                <w:bCs/>
                <w:color w:val="000000"/>
                <w:szCs w:val="18"/>
              </w:rPr>
            </w:pPr>
            <w:r w:rsidRPr="0098162F">
              <w:rPr>
                <w:rFonts w:cs="Arial"/>
                <w:bCs/>
                <w:color w:val="000000"/>
                <w:szCs w:val="18"/>
              </w:rPr>
              <w:t>Cel 2. Przyjazny dla środowiska i czysty region</w:t>
            </w:r>
          </w:p>
          <w:p w14:paraId="4A65DB6E" w14:textId="77777777" w:rsidR="007E6F44" w:rsidRPr="0098162F" w:rsidRDefault="007E6F44" w:rsidP="0098162F">
            <w:pPr>
              <w:pStyle w:val="Mtab"/>
              <w:rPr>
                <w:rFonts w:cs="Arial"/>
                <w:color w:val="000000"/>
                <w:szCs w:val="18"/>
              </w:rPr>
            </w:pPr>
            <w:r w:rsidRPr="0098162F">
              <w:rPr>
                <w:rFonts w:cs="Arial"/>
                <w:bCs/>
                <w:color w:val="000000"/>
                <w:szCs w:val="18"/>
              </w:rPr>
              <w:t>Cel operacyjny</w:t>
            </w:r>
            <w:r w:rsidRPr="0098162F">
              <w:rPr>
                <w:rFonts w:cs="Arial"/>
                <w:color w:val="000000"/>
                <w:szCs w:val="18"/>
              </w:rPr>
              <w:t xml:space="preserve"> 2.1. Poprawa jakości i ochrona środowiska przyrodniczego</w:t>
            </w:r>
          </w:p>
          <w:p w14:paraId="409FEEB1" w14:textId="77777777" w:rsidR="007E6F44" w:rsidRPr="0098162F" w:rsidRDefault="007E6F44" w:rsidP="0098162F">
            <w:pPr>
              <w:pStyle w:val="Mtab"/>
              <w:rPr>
                <w:rFonts w:cs="Arial"/>
                <w:bCs/>
                <w:color w:val="000000"/>
                <w:szCs w:val="18"/>
              </w:rPr>
            </w:pPr>
            <w:r w:rsidRPr="0098162F">
              <w:rPr>
                <w:rFonts w:cs="Arial"/>
                <w:bCs/>
                <w:color w:val="000000"/>
                <w:szCs w:val="18"/>
              </w:rPr>
              <w:t xml:space="preserve">Kierunki działań: </w:t>
            </w:r>
          </w:p>
          <w:p w14:paraId="5294CD13" w14:textId="77777777" w:rsidR="007E6F44" w:rsidRPr="0098162F" w:rsidRDefault="007E6F44" w:rsidP="0098162F">
            <w:pPr>
              <w:pStyle w:val="Mtab"/>
              <w:rPr>
                <w:rFonts w:cs="Arial"/>
                <w:color w:val="000000"/>
                <w:szCs w:val="18"/>
              </w:rPr>
            </w:pPr>
            <w:r w:rsidRPr="0098162F">
              <w:rPr>
                <w:rFonts w:cs="Arial"/>
                <w:color w:val="000000"/>
                <w:szCs w:val="18"/>
              </w:rPr>
              <w:t xml:space="preserve">2.1.2 Racjonalne gospodarowanie odpadami (kierunek oparty o GOZ) </w:t>
            </w:r>
          </w:p>
          <w:p w14:paraId="318C2466" w14:textId="77777777" w:rsidR="007E6F44" w:rsidRPr="0098162F" w:rsidRDefault="007E6F44" w:rsidP="0098162F">
            <w:pPr>
              <w:pStyle w:val="Mtab"/>
              <w:rPr>
                <w:rFonts w:cs="Arial"/>
                <w:color w:val="000000"/>
                <w:szCs w:val="18"/>
              </w:rPr>
            </w:pPr>
            <w:r w:rsidRPr="0098162F">
              <w:rPr>
                <w:rFonts w:cs="Arial"/>
                <w:color w:val="000000"/>
                <w:szCs w:val="18"/>
              </w:rPr>
              <w:t>2.1.4 Ekologiczna mobilność, w tym transport publiczny i infrastruktura rowerowa</w:t>
            </w:r>
          </w:p>
          <w:p w14:paraId="685D365E" w14:textId="77777777" w:rsidR="007E6F44" w:rsidRPr="0098162F" w:rsidRDefault="007E6F44" w:rsidP="0098162F">
            <w:pPr>
              <w:pStyle w:val="Mtab"/>
              <w:rPr>
                <w:rFonts w:cs="Arial"/>
                <w:color w:val="000000"/>
                <w:szCs w:val="18"/>
              </w:rPr>
            </w:pPr>
            <w:r w:rsidRPr="0098162F">
              <w:rPr>
                <w:rFonts w:cs="Arial"/>
                <w:bCs/>
                <w:color w:val="000000"/>
                <w:szCs w:val="18"/>
              </w:rPr>
              <w:t>Cel operacyjny</w:t>
            </w:r>
            <w:r w:rsidRPr="0098162F">
              <w:rPr>
                <w:rFonts w:cs="Arial"/>
                <w:color w:val="000000"/>
                <w:szCs w:val="18"/>
              </w:rPr>
              <w:t xml:space="preserve"> 2.3. Energetyka odnawialna i efektywność energetyczna</w:t>
            </w:r>
          </w:p>
          <w:p w14:paraId="5AFBA1C4" w14:textId="77777777" w:rsidR="007E6F44" w:rsidRPr="0098162F" w:rsidRDefault="007E6F44" w:rsidP="0098162F">
            <w:pPr>
              <w:pStyle w:val="Mtab"/>
              <w:rPr>
                <w:rFonts w:cs="Arial"/>
                <w:color w:val="000000"/>
                <w:szCs w:val="18"/>
              </w:rPr>
            </w:pPr>
            <w:r w:rsidRPr="0098162F">
              <w:rPr>
                <w:rFonts w:cs="Arial"/>
                <w:bCs/>
                <w:color w:val="000000"/>
                <w:szCs w:val="18"/>
              </w:rPr>
              <w:t xml:space="preserve">Kierunki działań: </w:t>
            </w:r>
          </w:p>
          <w:p w14:paraId="168B04A8" w14:textId="0E8A83BD" w:rsidR="007E6F44" w:rsidRPr="0098162F" w:rsidRDefault="007E6F44" w:rsidP="0098162F">
            <w:pPr>
              <w:pStyle w:val="Mtab"/>
              <w:rPr>
                <w:rFonts w:cs="Arial"/>
                <w:color w:val="000000"/>
                <w:szCs w:val="18"/>
              </w:rPr>
            </w:pPr>
            <w:r w:rsidRPr="0098162F">
              <w:rPr>
                <w:rFonts w:cs="Arial"/>
                <w:color w:val="000000"/>
                <w:szCs w:val="18"/>
              </w:rPr>
              <w:t>2.3.2 Wykorzystanie odnawialnych źródeł energii w gospodarce, sferze publicznej i mieszkalnictwie</w:t>
            </w:r>
          </w:p>
        </w:tc>
        <w:tc>
          <w:tcPr>
            <w:tcW w:w="523" w:type="pct"/>
            <w:shd w:val="clear" w:color="auto" w:fill="00B050"/>
            <w:vAlign w:val="center"/>
          </w:tcPr>
          <w:p w14:paraId="6E3E5F12"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69D235AA" w14:textId="77777777" w:rsidR="007E6F44" w:rsidRPr="0098162F" w:rsidRDefault="007E6F44" w:rsidP="0098162F">
            <w:pPr>
              <w:pStyle w:val="Mtab"/>
              <w:rPr>
                <w:rFonts w:cs="Arial"/>
                <w:szCs w:val="18"/>
              </w:rPr>
            </w:pPr>
            <w:r w:rsidRPr="0098162F">
              <w:rPr>
                <w:rFonts w:cs="Arial"/>
                <w:szCs w:val="18"/>
              </w:rPr>
              <w:t>Plan obejmuje wspólne ze Strategią nadrzędne cele:</w:t>
            </w:r>
          </w:p>
          <w:p w14:paraId="689AC37C" w14:textId="336BE8AE" w:rsidR="00C40E5B" w:rsidRPr="0098162F" w:rsidRDefault="00C40E5B" w:rsidP="00C40E5B">
            <w:pPr>
              <w:pStyle w:val="Mtab"/>
              <w:rPr>
                <w:rFonts w:cs="Arial"/>
                <w:szCs w:val="18"/>
              </w:rPr>
            </w:pPr>
            <w:r>
              <w:rPr>
                <w:rFonts w:cs="Arial"/>
                <w:szCs w:val="18"/>
              </w:rPr>
              <w:t>- zapewnienie bezpieczeństwa ekologicznego</w:t>
            </w:r>
            <w:r w:rsidR="00783F38">
              <w:rPr>
                <w:rFonts w:cs="Arial"/>
                <w:szCs w:val="18"/>
              </w:rPr>
              <w:t xml:space="preserve"> województwa</w:t>
            </w:r>
            <w:r>
              <w:rPr>
                <w:rFonts w:cs="Arial"/>
                <w:szCs w:val="18"/>
              </w:rPr>
              <w:t>;</w:t>
            </w:r>
          </w:p>
          <w:p w14:paraId="77F0C9AB" w14:textId="77777777" w:rsidR="00783F38" w:rsidRDefault="00C40E5B" w:rsidP="00C40E5B">
            <w:pPr>
              <w:pStyle w:val="Mtab"/>
              <w:rPr>
                <w:rFonts w:cs="Arial"/>
                <w:szCs w:val="18"/>
              </w:rPr>
            </w:pPr>
            <w:r>
              <w:rPr>
                <w:rFonts w:cs="Arial"/>
                <w:szCs w:val="18"/>
              </w:rPr>
              <w:t xml:space="preserve">- </w:t>
            </w:r>
            <w:r w:rsidRPr="0098162F">
              <w:rPr>
                <w:rFonts w:cs="Arial"/>
                <w:szCs w:val="18"/>
              </w:rPr>
              <w:t>zapobieganie powstawaniu odpadów i dążenie do gospodarki o obiegu zamkniętym</w:t>
            </w:r>
            <w:r w:rsidR="00783F38">
              <w:rPr>
                <w:rFonts w:cs="Arial"/>
                <w:szCs w:val="18"/>
              </w:rPr>
              <w:t>;</w:t>
            </w:r>
          </w:p>
          <w:p w14:paraId="27475B66" w14:textId="19338E6F" w:rsidR="00783F38" w:rsidRDefault="00783F38" w:rsidP="00C40E5B">
            <w:pPr>
              <w:pStyle w:val="Mtab"/>
              <w:rPr>
                <w:rFonts w:cs="Arial"/>
              </w:rPr>
            </w:pPr>
            <w:r>
              <w:rPr>
                <w:rFonts w:cs="Arial"/>
                <w:szCs w:val="18"/>
              </w:rPr>
              <w:t xml:space="preserve">- </w:t>
            </w:r>
            <w:r>
              <w:rPr>
                <w:rFonts w:cs="Arial"/>
              </w:rPr>
              <w:t>p</w:t>
            </w:r>
            <w:r w:rsidRPr="005C6245">
              <w:rPr>
                <w:rFonts w:cs="Arial"/>
              </w:rPr>
              <w:t>odniesienie standardów środowiskowych usług i infra</w:t>
            </w:r>
            <w:r>
              <w:rPr>
                <w:rFonts w:cs="Arial"/>
              </w:rPr>
              <w:t>struktury w gospodarce odpadami;</w:t>
            </w:r>
          </w:p>
          <w:p w14:paraId="0154860F" w14:textId="17C308AD" w:rsidR="00783F38" w:rsidRPr="00783F38" w:rsidRDefault="00783F38" w:rsidP="00C40E5B">
            <w:pPr>
              <w:pStyle w:val="Mtab"/>
              <w:rPr>
                <w:rFonts w:cs="Arial"/>
              </w:rPr>
            </w:pPr>
            <w:r>
              <w:rPr>
                <w:rFonts w:cs="Arial"/>
              </w:rPr>
              <w:t>- u</w:t>
            </w:r>
            <w:r w:rsidRPr="005C6245">
              <w:rPr>
                <w:rFonts w:cs="Arial"/>
              </w:rPr>
              <w:t>trzymanie i nabywanie umiejętności ekologicznych</w:t>
            </w:r>
            <w:r>
              <w:rPr>
                <w:rFonts w:cs="Arial"/>
              </w:rPr>
              <w:t>;</w:t>
            </w:r>
          </w:p>
          <w:p w14:paraId="144A6668" w14:textId="6A6AFEA4" w:rsidR="00C40E5B" w:rsidRPr="0098162F" w:rsidRDefault="00C40E5B" w:rsidP="00C40E5B">
            <w:pPr>
              <w:pStyle w:val="Mtab"/>
              <w:rPr>
                <w:rFonts w:cs="Arial"/>
                <w:szCs w:val="18"/>
              </w:rPr>
            </w:pPr>
            <w:r w:rsidRPr="0098162F">
              <w:rPr>
                <w:rFonts w:cs="Arial"/>
                <w:szCs w:val="18"/>
              </w:rPr>
              <w:t>oraz zachowuje spójność z celami szczegółowymi</w:t>
            </w:r>
            <w:r w:rsidR="00AD4891">
              <w:rPr>
                <w:rFonts w:cs="Arial"/>
                <w:szCs w:val="18"/>
              </w:rPr>
              <w:t xml:space="preserve"> m.in.</w:t>
            </w:r>
            <w:r w:rsidRPr="0098162F">
              <w:rPr>
                <w:rFonts w:cs="Arial"/>
                <w:szCs w:val="18"/>
              </w:rPr>
              <w:t>:</w:t>
            </w:r>
          </w:p>
          <w:p w14:paraId="74AAB389" w14:textId="1C97E3CB" w:rsidR="00AD4891" w:rsidRDefault="00C40E5B" w:rsidP="00AD4891">
            <w:pPr>
              <w:pStyle w:val="Mtab"/>
              <w:rPr>
                <w:rFonts w:cs="Arial"/>
                <w:szCs w:val="18"/>
              </w:rPr>
            </w:pPr>
            <w:r>
              <w:rPr>
                <w:rFonts w:cs="Arial"/>
                <w:szCs w:val="18"/>
              </w:rPr>
              <w:t>-</w:t>
            </w:r>
            <w:r w:rsidR="00AD4891">
              <w:rPr>
                <w:rFonts w:cs="Arial"/>
                <w:szCs w:val="18"/>
              </w:rPr>
              <w:t xml:space="preserve"> p</w:t>
            </w:r>
            <w:r w:rsidR="00AD4891" w:rsidRPr="008901EE">
              <w:rPr>
                <w:rFonts w:cs="Arial"/>
                <w:szCs w:val="18"/>
              </w:rPr>
              <w:t>odnoszenie efektywności systemów segregacji, w szczególności w zabudowie wielorodzinnej</w:t>
            </w:r>
            <w:r w:rsidR="00AD4891">
              <w:rPr>
                <w:rFonts w:cs="Arial"/>
                <w:szCs w:val="18"/>
              </w:rPr>
              <w:t>;</w:t>
            </w:r>
          </w:p>
          <w:p w14:paraId="53B6884D" w14:textId="77777777" w:rsidR="00AD4891" w:rsidRPr="0098162F" w:rsidRDefault="00AD4891" w:rsidP="00AD4891">
            <w:pPr>
              <w:pStyle w:val="Mtab"/>
              <w:rPr>
                <w:rFonts w:cs="Arial"/>
                <w:szCs w:val="18"/>
              </w:rPr>
            </w:pPr>
            <w:r>
              <w:rPr>
                <w:rFonts w:cs="Arial"/>
                <w:szCs w:val="18"/>
              </w:rPr>
              <w:t>- z</w:t>
            </w:r>
            <w:r w:rsidRPr="00AD4891">
              <w:rPr>
                <w:rFonts w:cs="Arial"/>
                <w:szCs w:val="18"/>
              </w:rPr>
              <w:t xml:space="preserve">większenie udziału </w:t>
            </w:r>
            <w:proofErr w:type="spellStart"/>
            <w:r w:rsidRPr="00AD4891">
              <w:rPr>
                <w:rFonts w:cs="Arial"/>
                <w:szCs w:val="18"/>
              </w:rPr>
              <w:t>bezemisyjnych</w:t>
            </w:r>
            <w:proofErr w:type="spellEnd"/>
            <w:r w:rsidRPr="00AD4891">
              <w:rPr>
                <w:rFonts w:cs="Arial"/>
                <w:szCs w:val="18"/>
              </w:rPr>
              <w:t xml:space="preserve"> lub niskoemisyjnych pojazdów do transportu odpadów</w:t>
            </w:r>
            <w:r>
              <w:rPr>
                <w:rFonts w:cs="Arial"/>
                <w:szCs w:val="18"/>
              </w:rPr>
              <w:t>;</w:t>
            </w:r>
          </w:p>
          <w:p w14:paraId="05476F03" w14:textId="5C866226" w:rsidR="00C40E5B" w:rsidRPr="0098162F" w:rsidRDefault="00AD4891" w:rsidP="00C40E5B">
            <w:pPr>
              <w:pStyle w:val="Mtab"/>
              <w:rPr>
                <w:rFonts w:cs="Arial"/>
                <w:szCs w:val="18"/>
              </w:rPr>
            </w:pPr>
            <w:r>
              <w:rPr>
                <w:rFonts w:cs="Arial"/>
                <w:szCs w:val="18"/>
              </w:rPr>
              <w:t xml:space="preserve">- </w:t>
            </w:r>
            <w:r w:rsidR="00C40E5B" w:rsidRPr="0098162F">
              <w:rPr>
                <w:rFonts w:cs="Arial"/>
                <w:szCs w:val="18"/>
              </w:rPr>
              <w:t xml:space="preserve">przygotowanie do ponownego użycia i recyklingu odpadów komunalnych od 25% </w:t>
            </w:r>
            <w:r w:rsidR="00DF6509">
              <w:rPr>
                <w:rFonts w:cs="Arial"/>
                <w:szCs w:val="18"/>
              </w:rPr>
              <w:t>za rok</w:t>
            </w:r>
            <w:r w:rsidR="00C40E5B" w:rsidRPr="0098162F">
              <w:rPr>
                <w:rFonts w:cs="Arial"/>
                <w:szCs w:val="18"/>
              </w:rPr>
              <w:t xml:space="preserve"> 2022 do </w:t>
            </w:r>
            <w:r w:rsidR="00C40E5B">
              <w:rPr>
                <w:rFonts w:cs="Arial"/>
                <w:szCs w:val="18"/>
              </w:rPr>
              <w:t>58</w:t>
            </w:r>
            <w:r w:rsidR="00C40E5B" w:rsidRPr="0098162F">
              <w:rPr>
                <w:rFonts w:cs="Arial"/>
                <w:szCs w:val="18"/>
              </w:rPr>
              <w:t xml:space="preserve">% </w:t>
            </w:r>
            <w:r w:rsidR="00DF6509">
              <w:rPr>
                <w:rFonts w:cs="Arial"/>
                <w:szCs w:val="18"/>
              </w:rPr>
              <w:t>za rok</w:t>
            </w:r>
            <w:r w:rsidR="00C40E5B" w:rsidRPr="0098162F">
              <w:rPr>
                <w:rFonts w:cs="Arial"/>
                <w:szCs w:val="18"/>
              </w:rPr>
              <w:t xml:space="preserve"> 20</w:t>
            </w:r>
            <w:r w:rsidR="00C40E5B">
              <w:rPr>
                <w:rFonts w:cs="Arial"/>
                <w:szCs w:val="18"/>
              </w:rPr>
              <w:t>28</w:t>
            </w:r>
            <w:r w:rsidR="00DF6509">
              <w:rPr>
                <w:rFonts w:cs="Arial"/>
                <w:szCs w:val="18"/>
              </w:rPr>
              <w:t xml:space="preserve">, </w:t>
            </w:r>
            <w:r w:rsidR="00DF6509" w:rsidRPr="00281664">
              <w:rPr>
                <w:rFonts w:cs="Arial"/>
                <w:bCs/>
                <w:iCs/>
              </w:rPr>
              <w:t xml:space="preserve">a docelowo 65% </w:t>
            </w:r>
            <w:r w:rsidR="00DF6509">
              <w:rPr>
                <w:rFonts w:cs="Arial"/>
                <w:bCs/>
                <w:iCs/>
              </w:rPr>
              <w:t>za</w:t>
            </w:r>
            <w:r w:rsidR="00DF6509" w:rsidRPr="00281664">
              <w:rPr>
                <w:rFonts w:cs="Arial"/>
                <w:bCs/>
                <w:iCs/>
              </w:rPr>
              <w:t xml:space="preserve"> rok 2035 i każdy kolejny rok</w:t>
            </w:r>
            <w:r w:rsidR="00C40E5B" w:rsidRPr="0098162F">
              <w:rPr>
                <w:rFonts w:cs="Arial"/>
                <w:szCs w:val="18"/>
              </w:rPr>
              <w:t>;</w:t>
            </w:r>
          </w:p>
          <w:p w14:paraId="4EB4BE0F" w14:textId="4DB29843" w:rsidR="00C40E5B" w:rsidRPr="0098162F" w:rsidRDefault="00C40E5B" w:rsidP="0098162F">
            <w:pPr>
              <w:pStyle w:val="Mtab"/>
              <w:rPr>
                <w:rFonts w:cs="Arial"/>
                <w:szCs w:val="18"/>
              </w:rPr>
            </w:pPr>
            <w:r>
              <w:rPr>
                <w:rFonts w:cs="Arial"/>
                <w:szCs w:val="18"/>
              </w:rPr>
              <w:t xml:space="preserve">- </w:t>
            </w:r>
            <w:r w:rsidRPr="0098162F">
              <w:rPr>
                <w:rFonts w:cs="Arial"/>
                <w:szCs w:val="18"/>
              </w:rPr>
              <w:t xml:space="preserve">poddanie recyklingowi </w:t>
            </w:r>
            <w:r w:rsidR="00DF6509" w:rsidRPr="00DF6509">
              <w:rPr>
                <w:rFonts w:cs="Arial"/>
                <w:szCs w:val="18"/>
              </w:rPr>
              <w:t>co najmniej: 59% wagowo</w:t>
            </w:r>
            <w:r w:rsidR="00DF6509">
              <w:rPr>
                <w:rFonts w:cs="Arial"/>
                <w:szCs w:val="18"/>
              </w:rPr>
              <w:t xml:space="preserve"> </w:t>
            </w:r>
            <w:r w:rsidR="00DF6509" w:rsidRPr="0098162F">
              <w:rPr>
                <w:rFonts w:cs="Arial"/>
                <w:szCs w:val="18"/>
              </w:rPr>
              <w:t>odpadów opakowaniowych</w:t>
            </w:r>
            <w:r w:rsidR="00DF6509" w:rsidRPr="00DF6509">
              <w:rPr>
                <w:rFonts w:cs="Arial"/>
                <w:szCs w:val="18"/>
              </w:rPr>
              <w:t xml:space="preserve"> – za rok 2022, do 68% – za rok 2</w:t>
            </w:r>
            <w:r w:rsidR="00DF6509">
              <w:rPr>
                <w:rFonts w:cs="Arial"/>
                <w:szCs w:val="18"/>
              </w:rPr>
              <w:t>028, a docelowo 70% za rok 2030</w:t>
            </w:r>
            <w:r w:rsidRPr="0098162F">
              <w:rPr>
                <w:rFonts w:cs="Arial"/>
                <w:szCs w:val="18"/>
              </w:rPr>
              <w:t>;</w:t>
            </w:r>
          </w:p>
          <w:p w14:paraId="002EBE87" w14:textId="19DE7825" w:rsidR="00AD4891" w:rsidRDefault="00C84437" w:rsidP="00AD4891">
            <w:pPr>
              <w:pStyle w:val="Mtab"/>
              <w:rPr>
                <w:rFonts w:cs="Arial"/>
                <w:szCs w:val="18"/>
              </w:rPr>
            </w:pPr>
            <w:r>
              <w:rPr>
                <w:rFonts w:cs="Arial"/>
                <w:szCs w:val="18"/>
              </w:rPr>
              <w:t xml:space="preserve">- </w:t>
            </w:r>
            <w:r w:rsidR="00AD4891">
              <w:rPr>
                <w:rFonts w:cs="Arial"/>
                <w:szCs w:val="18"/>
              </w:rPr>
              <w:t>z</w:t>
            </w:r>
            <w:r w:rsidR="00AD4891" w:rsidRPr="00AD4891">
              <w:rPr>
                <w:rFonts w:cs="Arial"/>
                <w:szCs w:val="18"/>
              </w:rPr>
              <w:t>większenie wykorzystania surowcowego, w tym surowców krytycznych zawartych w zużytym sprzęcie elektrycznym i elektronicznym</w:t>
            </w:r>
            <w:r w:rsidR="00AD4891">
              <w:rPr>
                <w:rFonts w:cs="Arial"/>
                <w:szCs w:val="18"/>
              </w:rPr>
              <w:t>;</w:t>
            </w:r>
          </w:p>
          <w:p w14:paraId="13AB119A" w14:textId="046E9C75" w:rsidR="00AD4891" w:rsidRPr="00AD4891" w:rsidRDefault="00AD4891" w:rsidP="00AD4891">
            <w:pPr>
              <w:pStyle w:val="Mtab"/>
              <w:rPr>
                <w:rFonts w:cs="Arial"/>
                <w:szCs w:val="18"/>
              </w:rPr>
            </w:pPr>
            <w:r>
              <w:rPr>
                <w:rFonts w:cs="Arial"/>
                <w:szCs w:val="18"/>
              </w:rPr>
              <w:t>- r</w:t>
            </w:r>
            <w:r w:rsidRPr="00AD4891">
              <w:rPr>
                <w:rFonts w:cs="Arial"/>
                <w:szCs w:val="18"/>
              </w:rPr>
              <w:t>ozwijanie przedsiębiorczości zgodnie z nurtem GOZ i pod</w:t>
            </w:r>
            <w:r>
              <w:rPr>
                <w:rFonts w:cs="Arial"/>
                <w:szCs w:val="18"/>
              </w:rPr>
              <w:t>noszenie poziomu innowacyjności;</w:t>
            </w:r>
          </w:p>
          <w:p w14:paraId="4EB5D8D8" w14:textId="45FB229C" w:rsidR="00AD4891" w:rsidRPr="0098162F" w:rsidRDefault="00AD4891" w:rsidP="00AD4891">
            <w:pPr>
              <w:pStyle w:val="Mtab"/>
              <w:rPr>
                <w:rFonts w:cs="Arial"/>
                <w:szCs w:val="18"/>
              </w:rPr>
            </w:pPr>
            <w:r>
              <w:rPr>
                <w:rFonts w:cs="Arial"/>
                <w:szCs w:val="18"/>
              </w:rPr>
              <w:t>- s</w:t>
            </w:r>
            <w:r w:rsidRPr="00AD4891">
              <w:rPr>
                <w:rFonts w:cs="Arial"/>
                <w:szCs w:val="18"/>
              </w:rPr>
              <w:t xml:space="preserve">tosowanie </w:t>
            </w:r>
            <w:proofErr w:type="spellStart"/>
            <w:r w:rsidRPr="00AD4891">
              <w:rPr>
                <w:rFonts w:cs="Arial"/>
                <w:szCs w:val="18"/>
              </w:rPr>
              <w:t>bezemisyjnych</w:t>
            </w:r>
            <w:proofErr w:type="spellEnd"/>
            <w:r w:rsidRPr="00AD4891">
              <w:rPr>
                <w:rFonts w:cs="Arial"/>
                <w:szCs w:val="18"/>
              </w:rPr>
              <w:t xml:space="preserve"> lub niskoemisyjnych rozwiązań zgo</w:t>
            </w:r>
            <w:r>
              <w:rPr>
                <w:rFonts w:cs="Arial"/>
                <w:szCs w:val="18"/>
              </w:rPr>
              <w:t>dnie z polityką klimatyczną UE;</w:t>
            </w:r>
          </w:p>
          <w:p w14:paraId="622A5B94" w14:textId="209C50DE" w:rsidR="007E6F44" w:rsidRPr="0098162F" w:rsidRDefault="00C84437" w:rsidP="0098162F">
            <w:pPr>
              <w:pStyle w:val="Mtab"/>
              <w:rPr>
                <w:rFonts w:cs="Arial"/>
                <w:szCs w:val="18"/>
              </w:rPr>
            </w:pPr>
            <w:r>
              <w:rPr>
                <w:rFonts w:cs="Arial"/>
                <w:szCs w:val="18"/>
              </w:rPr>
              <w:t xml:space="preserve">- </w:t>
            </w:r>
            <w:r w:rsidR="00AD4891">
              <w:rPr>
                <w:rFonts w:cs="Arial"/>
                <w:szCs w:val="18"/>
              </w:rPr>
              <w:t>z</w:t>
            </w:r>
            <w:r w:rsidR="00AD4891" w:rsidRPr="00AD4891">
              <w:rPr>
                <w:rFonts w:cs="Arial"/>
                <w:szCs w:val="18"/>
              </w:rPr>
              <w:t>mniejszenie ilości odpadów żywności o 30% do 2025 roku i o 50% do 2030 roku</w:t>
            </w:r>
            <w:r w:rsidR="007E6F44" w:rsidRPr="0098162F">
              <w:rPr>
                <w:rFonts w:cs="Arial"/>
                <w:szCs w:val="18"/>
              </w:rPr>
              <w:t xml:space="preserve">; </w:t>
            </w:r>
          </w:p>
          <w:p w14:paraId="2347AFDE" w14:textId="57243B23" w:rsidR="007E6F44" w:rsidRPr="0098162F" w:rsidRDefault="00C84437" w:rsidP="00AD4891">
            <w:pPr>
              <w:pStyle w:val="Mtab"/>
              <w:rPr>
                <w:rFonts w:cs="Arial"/>
                <w:szCs w:val="18"/>
              </w:rPr>
            </w:pPr>
            <w:r>
              <w:rPr>
                <w:rFonts w:cs="Arial"/>
                <w:szCs w:val="18"/>
              </w:rPr>
              <w:t xml:space="preserve">- </w:t>
            </w:r>
            <w:r w:rsidR="00AD4891">
              <w:rPr>
                <w:rFonts w:cs="Arial"/>
                <w:szCs w:val="18"/>
              </w:rPr>
              <w:t>z</w:t>
            </w:r>
            <w:r w:rsidR="00AD4891" w:rsidRPr="00AD4891">
              <w:rPr>
                <w:rFonts w:cs="Arial"/>
                <w:szCs w:val="18"/>
              </w:rPr>
              <w:t>większenie wykorzystania surowcow</w:t>
            </w:r>
            <w:r w:rsidR="00AD4891">
              <w:rPr>
                <w:rFonts w:cs="Arial"/>
                <w:szCs w:val="18"/>
              </w:rPr>
              <w:t xml:space="preserve">ego i energetycznego zawartego </w:t>
            </w:r>
            <w:r w:rsidR="00AD4891" w:rsidRPr="00AD4891">
              <w:rPr>
                <w:rFonts w:cs="Arial"/>
                <w:szCs w:val="18"/>
              </w:rPr>
              <w:t>w komunalnych osadach ściekowych</w:t>
            </w:r>
            <w:r w:rsidR="009A37E9">
              <w:rPr>
                <w:rFonts w:cs="Arial"/>
                <w:szCs w:val="18"/>
              </w:rPr>
              <w:t>.</w:t>
            </w:r>
          </w:p>
        </w:tc>
      </w:tr>
      <w:tr w:rsidR="007E6F44" w:rsidRPr="0098162F" w14:paraId="07A4815F" w14:textId="77777777" w:rsidTr="009069FF">
        <w:trPr>
          <w:cantSplit/>
          <w:trHeight w:val="284"/>
          <w:jc w:val="center"/>
        </w:trPr>
        <w:tc>
          <w:tcPr>
            <w:tcW w:w="5000" w:type="pct"/>
            <w:gridSpan w:val="3"/>
            <w:vAlign w:val="center"/>
          </w:tcPr>
          <w:p w14:paraId="011B1941" w14:textId="22A7AF9D" w:rsidR="007E6F44" w:rsidRPr="0098162F" w:rsidRDefault="007E6F44" w:rsidP="0098162F">
            <w:pPr>
              <w:pStyle w:val="Mtab"/>
              <w:rPr>
                <w:rFonts w:cs="Arial"/>
                <w:bCs/>
                <w:szCs w:val="18"/>
                <w:highlight w:val="yellow"/>
              </w:rPr>
            </w:pPr>
            <w:r w:rsidRPr="0098162F">
              <w:rPr>
                <w:rFonts w:cs="Arial"/>
                <w:bCs/>
                <w:szCs w:val="18"/>
              </w:rPr>
              <w:lastRenderedPageBreak/>
              <w:t>Regionalna Strategia Innowacji Województwa Świętokrzyskiego 2030+</w:t>
            </w:r>
          </w:p>
        </w:tc>
      </w:tr>
      <w:tr w:rsidR="007E6F44" w:rsidRPr="0098162F" w14:paraId="3CD27D52" w14:textId="77777777" w:rsidTr="008C11B7">
        <w:trPr>
          <w:cantSplit/>
          <w:trHeight w:val="7980"/>
          <w:jc w:val="center"/>
        </w:trPr>
        <w:tc>
          <w:tcPr>
            <w:tcW w:w="2379" w:type="pct"/>
            <w:vAlign w:val="center"/>
          </w:tcPr>
          <w:p w14:paraId="27D5CC53" w14:textId="77777777" w:rsidR="007E6F44" w:rsidRPr="0098162F" w:rsidRDefault="007E6F44" w:rsidP="0098162F">
            <w:pPr>
              <w:pStyle w:val="Mtab"/>
              <w:rPr>
                <w:rFonts w:cs="Arial"/>
                <w:bCs/>
                <w:color w:val="000000"/>
                <w:szCs w:val="18"/>
              </w:rPr>
            </w:pPr>
            <w:r w:rsidRPr="0098162F">
              <w:rPr>
                <w:rFonts w:cs="Arial"/>
                <w:bCs/>
                <w:color w:val="000000"/>
                <w:szCs w:val="18"/>
              </w:rPr>
              <w:t>Cel strategiczny 2 Transformacja świętokrzyskiej gospodarki</w:t>
            </w:r>
          </w:p>
          <w:p w14:paraId="500C5163" w14:textId="77777777" w:rsidR="007E6F44" w:rsidRPr="0098162F" w:rsidRDefault="007E6F44" w:rsidP="0098162F">
            <w:pPr>
              <w:pStyle w:val="Mtab"/>
              <w:rPr>
                <w:rFonts w:cs="Arial"/>
                <w:color w:val="000000"/>
                <w:szCs w:val="18"/>
              </w:rPr>
            </w:pPr>
            <w:r w:rsidRPr="0098162F">
              <w:rPr>
                <w:rFonts w:cs="Arial"/>
                <w:bCs/>
                <w:color w:val="000000"/>
                <w:szCs w:val="18"/>
              </w:rPr>
              <w:t>Cel operacyjny 2.1.</w:t>
            </w:r>
            <w:r w:rsidRPr="0098162F">
              <w:rPr>
                <w:rFonts w:cs="Arial"/>
                <w:color w:val="000000"/>
                <w:szCs w:val="18"/>
              </w:rPr>
              <w:t xml:space="preserve"> Wsparcie ewolucji świętokrzyskiego przemysłu w kierunku Przemysłu 4.0, w szczególności z uwzględnieniem cyfryzacji, automatyzacji i robotyzacji </w:t>
            </w:r>
          </w:p>
          <w:p w14:paraId="039B1684" w14:textId="77777777" w:rsidR="007E6F44" w:rsidRPr="0098162F" w:rsidRDefault="007E6F44" w:rsidP="0098162F">
            <w:pPr>
              <w:pStyle w:val="Mtab"/>
              <w:rPr>
                <w:rFonts w:cs="Arial"/>
                <w:color w:val="000000"/>
                <w:szCs w:val="18"/>
              </w:rPr>
            </w:pPr>
            <w:r w:rsidRPr="0098162F">
              <w:rPr>
                <w:rFonts w:cs="Arial"/>
                <w:bCs/>
                <w:color w:val="000000"/>
                <w:szCs w:val="18"/>
              </w:rPr>
              <w:t>Cel operacyjny 2.2.</w:t>
            </w:r>
            <w:r w:rsidRPr="0098162F">
              <w:rPr>
                <w:rFonts w:cs="Arial"/>
                <w:color w:val="000000"/>
                <w:szCs w:val="18"/>
              </w:rPr>
              <w:t xml:space="preserve"> Transformacja przedsiębiorstw w kierunku wdrażania rozwiązań w nurcie GOZ, w tym w zakresie </w:t>
            </w:r>
            <w:proofErr w:type="spellStart"/>
            <w:r w:rsidRPr="0098162F">
              <w:rPr>
                <w:rFonts w:cs="Arial"/>
                <w:color w:val="000000"/>
                <w:szCs w:val="18"/>
              </w:rPr>
              <w:t>biogospodarki</w:t>
            </w:r>
            <w:proofErr w:type="spellEnd"/>
          </w:p>
          <w:p w14:paraId="6FBB675E" w14:textId="77777777" w:rsidR="007E6F44" w:rsidRPr="0098162F" w:rsidRDefault="007E6F44" w:rsidP="0098162F">
            <w:pPr>
              <w:pStyle w:val="Mtab"/>
              <w:rPr>
                <w:rFonts w:cs="Arial"/>
                <w:bCs/>
                <w:color w:val="000000"/>
                <w:szCs w:val="18"/>
              </w:rPr>
            </w:pPr>
            <w:r w:rsidRPr="0098162F">
              <w:rPr>
                <w:rFonts w:cs="Arial"/>
                <w:bCs/>
                <w:color w:val="000000"/>
                <w:szCs w:val="18"/>
              </w:rPr>
              <w:t>Kierunki działań:</w:t>
            </w:r>
          </w:p>
          <w:p w14:paraId="037981CE" w14:textId="77777777" w:rsidR="007E6F44" w:rsidRPr="0098162F" w:rsidRDefault="007E6F44" w:rsidP="0098162F">
            <w:pPr>
              <w:pStyle w:val="Mtab"/>
              <w:rPr>
                <w:rFonts w:cs="Arial"/>
                <w:color w:val="000000"/>
                <w:szCs w:val="18"/>
              </w:rPr>
            </w:pPr>
            <w:r w:rsidRPr="0098162F">
              <w:rPr>
                <w:rFonts w:cs="Arial"/>
                <w:color w:val="000000"/>
                <w:szCs w:val="18"/>
              </w:rPr>
              <w:t>2.2.1 Wsparcie przedsiębiorstw zmieniających sposób funkcjonowania w oparciu o ideę GOZ</w:t>
            </w:r>
          </w:p>
          <w:p w14:paraId="1E89E9C1" w14:textId="6BDD96FB" w:rsidR="007E6F44" w:rsidRPr="0098162F" w:rsidRDefault="007E6F44" w:rsidP="0098162F">
            <w:pPr>
              <w:pStyle w:val="Mtab"/>
              <w:rPr>
                <w:rFonts w:cs="Arial"/>
                <w:color w:val="000000"/>
                <w:szCs w:val="18"/>
              </w:rPr>
            </w:pPr>
            <w:r w:rsidRPr="0098162F">
              <w:rPr>
                <w:rFonts w:cs="Arial"/>
                <w:color w:val="000000"/>
                <w:szCs w:val="18"/>
              </w:rPr>
              <w:t xml:space="preserve">2.2.2. Upowszechnienie możliwych do wdrożenia rozwiązań wpisujących się w koncepcję gospodarki o obiegu zamkniętym, w tym </w:t>
            </w:r>
            <w:proofErr w:type="spellStart"/>
            <w:r w:rsidRPr="0098162F">
              <w:rPr>
                <w:rFonts w:cs="Arial"/>
                <w:color w:val="000000"/>
                <w:szCs w:val="18"/>
              </w:rPr>
              <w:t>biogospodarki</w:t>
            </w:r>
            <w:proofErr w:type="spellEnd"/>
          </w:p>
        </w:tc>
        <w:tc>
          <w:tcPr>
            <w:tcW w:w="523" w:type="pct"/>
            <w:shd w:val="clear" w:color="auto" w:fill="00B050"/>
            <w:vAlign w:val="center"/>
          </w:tcPr>
          <w:p w14:paraId="2BD95D77"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4CE37B97" w14:textId="77777777" w:rsidR="007E6F44" w:rsidRPr="0098162F" w:rsidRDefault="007E6F44" w:rsidP="0098162F">
            <w:pPr>
              <w:pStyle w:val="Mtab"/>
              <w:rPr>
                <w:rFonts w:cs="Arial"/>
                <w:szCs w:val="18"/>
              </w:rPr>
            </w:pPr>
            <w:r w:rsidRPr="0098162F">
              <w:rPr>
                <w:rFonts w:cs="Arial"/>
                <w:szCs w:val="18"/>
              </w:rPr>
              <w:t>Zachowana spójność z postawionymi wyzwaniami:</w:t>
            </w:r>
          </w:p>
          <w:p w14:paraId="60F7F730" w14:textId="07AE0ACB" w:rsidR="009A37E9" w:rsidRPr="009A37E9" w:rsidRDefault="00DF6509" w:rsidP="009A37E9">
            <w:pPr>
              <w:pStyle w:val="Mtab"/>
              <w:rPr>
                <w:rFonts w:cs="Arial"/>
                <w:szCs w:val="18"/>
              </w:rPr>
            </w:pPr>
            <w:r>
              <w:rPr>
                <w:rFonts w:cs="Arial"/>
                <w:szCs w:val="18"/>
              </w:rPr>
              <w:t>-</w:t>
            </w:r>
            <w:r w:rsidR="009A37E9">
              <w:t xml:space="preserve"> </w:t>
            </w:r>
            <w:r w:rsidR="009A37E9" w:rsidRPr="009A37E9">
              <w:rPr>
                <w:rFonts w:cs="Arial"/>
                <w:szCs w:val="18"/>
              </w:rPr>
              <w:t>przygotowanie do ponownego użycia i recyklingu wszystkich odpadów komunalnych od 25% za rok 2022 do 65% za rok 2035 i każdy kolejny rok;</w:t>
            </w:r>
          </w:p>
          <w:p w14:paraId="23D2D14B" w14:textId="7E9358A7" w:rsidR="009A37E9" w:rsidRPr="009A37E9" w:rsidRDefault="009A37E9" w:rsidP="009A37E9">
            <w:pPr>
              <w:pStyle w:val="Mtab"/>
              <w:rPr>
                <w:rFonts w:cs="Arial"/>
                <w:szCs w:val="18"/>
              </w:rPr>
            </w:pPr>
            <w:r>
              <w:rPr>
                <w:rFonts w:cs="Arial"/>
                <w:szCs w:val="18"/>
              </w:rPr>
              <w:t xml:space="preserve">- </w:t>
            </w:r>
            <w:r w:rsidRPr="009A37E9">
              <w:rPr>
                <w:rFonts w:cs="Arial"/>
                <w:szCs w:val="18"/>
              </w:rPr>
              <w:t>poddanie recyklingowi 70% odpadów opakowaniowych za rok 2030;</w:t>
            </w:r>
          </w:p>
          <w:p w14:paraId="69B3F074" w14:textId="2CD50786"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rozwijanie systemu selektywnego zbierania i odbierania oraz przetwarzania odpadów ulegających biodegradacji w tym bioodpadów we wszystkich gminach; </w:t>
            </w:r>
          </w:p>
          <w:p w14:paraId="371C738C" w14:textId="50E99317"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zredukowanie ilości odpadów żywności o 50% do 2030 r.; </w:t>
            </w:r>
          </w:p>
          <w:p w14:paraId="0FEA6AE9" w14:textId="07DBE1F0"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wykorzystanie energetycznego potencjału paliw alternatywnych powstałych </w:t>
            </w:r>
          </w:p>
          <w:p w14:paraId="2F1413FC" w14:textId="77777777" w:rsidR="009A37E9" w:rsidRPr="009A37E9" w:rsidRDefault="009A37E9" w:rsidP="009A37E9">
            <w:pPr>
              <w:pStyle w:val="Mtab"/>
              <w:rPr>
                <w:rFonts w:cs="Arial"/>
                <w:szCs w:val="18"/>
              </w:rPr>
            </w:pPr>
            <w:r w:rsidRPr="009A37E9">
              <w:rPr>
                <w:rFonts w:cs="Arial"/>
                <w:szCs w:val="18"/>
              </w:rPr>
              <w:t>z odpadów;</w:t>
            </w:r>
          </w:p>
          <w:p w14:paraId="51EC535B" w14:textId="47A38480" w:rsidR="009A37E9" w:rsidRPr="009A37E9" w:rsidRDefault="009A37E9" w:rsidP="009A37E9">
            <w:pPr>
              <w:pStyle w:val="Mtab"/>
              <w:rPr>
                <w:rFonts w:cs="Arial"/>
                <w:szCs w:val="18"/>
              </w:rPr>
            </w:pPr>
            <w:r>
              <w:rPr>
                <w:rFonts w:cs="Arial"/>
                <w:szCs w:val="18"/>
              </w:rPr>
              <w:t xml:space="preserve">- </w:t>
            </w:r>
            <w:r w:rsidRPr="009A37E9">
              <w:rPr>
                <w:rFonts w:cs="Arial"/>
                <w:szCs w:val="18"/>
              </w:rPr>
              <w:t>budowa instalacji do recyklingu odpadów, np.: z tworzyw sztucznych, szkła;</w:t>
            </w:r>
          </w:p>
          <w:p w14:paraId="7246B760" w14:textId="00E2BE8C" w:rsidR="009A37E9" w:rsidRPr="009A37E9" w:rsidRDefault="009A37E9" w:rsidP="009A37E9">
            <w:pPr>
              <w:pStyle w:val="Mtab"/>
              <w:rPr>
                <w:rFonts w:cs="Arial"/>
                <w:szCs w:val="18"/>
              </w:rPr>
            </w:pPr>
            <w:r>
              <w:rPr>
                <w:rFonts w:cs="Arial"/>
                <w:szCs w:val="18"/>
              </w:rPr>
              <w:t xml:space="preserve">- </w:t>
            </w:r>
            <w:r w:rsidRPr="009A37E9">
              <w:rPr>
                <w:rFonts w:cs="Arial"/>
                <w:szCs w:val="18"/>
              </w:rPr>
              <w:t>budowa lub modernizacja instalacji z zastosowaniem przełomowych, innowacyjnych i niskoemisyjnych rozwiązań w sektorze przemysłowym;</w:t>
            </w:r>
          </w:p>
          <w:p w14:paraId="1DF5DE9B" w14:textId="1AE6B78A"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zwiększanie udziału niskoemisyjnych i </w:t>
            </w:r>
            <w:proofErr w:type="spellStart"/>
            <w:r w:rsidRPr="009A37E9">
              <w:rPr>
                <w:rFonts w:cs="Arial"/>
                <w:szCs w:val="18"/>
              </w:rPr>
              <w:t>bezemisyjnych</w:t>
            </w:r>
            <w:proofErr w:type="spellEnd"/>
            <w:r w:rsidRPr="009A37E9">
              <w:rPr>
                <w:rFonts w:cs="Arial"/>
                <w:szCs w:val="18"/>
              </w:rPr>
              <w:t xml:space="preserve"> pojazdów;</w:t>
            </w:r>
          </w:p>
          <w:p w14:paraId="51C76901" w14:textId="72E30637" w:rsidR="007E6F44" w:rsidRPr="009A37E9" w:rsidRDefault="009A37E9" w:rsidP="009A37E9">
            <w:pPr>
              <w:pStyle w:val="Mtab"/>
              <w:rPr>
                <w:rFonts w:cs="Arial"/>
                <w:szCs w:val="18"/>
              </w:rPr>
            </w:pPr>
            <w:r>
              <w:rPr>
                <w:rFonts w:cs="Arial"/>
                <w:szCs w:val="18"/>
              </w:rPr>
              <w:t xml:space="preserve">- </w:t>
            </w:r>
            <w:r w:rsidRPr="009A37E9">
              <w:rPr>
                <w:rFonts w:cs="Arial"/>
                <w:szCs w:val="18"/>
              </w:rPr>
              <w:t>rozwój c</w:t>
            </w:r>
            <w:r>
              <w:rPr>
                <w:rFonts w:cs="Arial"/>
                <w:szCs w:val="18"/>
              </w:rPr>
              <w:t>yfryzacji w gospodarce odpadami;</w:t>
            </w:r>
          </w:p>
          <w:p w14:paraId="225148A6" w14:textId="217C17D3"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zminimalizowanie zużycia materiałów i energii, zaniechanie stosowania substancji niebezpiecznych, możliwość naprawy i ponownego użycia lub recyklingu przedmiotu;</w:t>
            </w:r>
          </w:p>
          <w:p w14:paraId="235CDE8D" w14:textId="22109683"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zmiana źródła pozyskania materii dla procesów wytwórczych; zakłady mają oprzeć produkcję na już krążących w obiegu gospodarczym, wycofanych z użytku produktach i ich komponentach oraz na wykorzystywaniu surowców wtórnych; powstające w zakładach odpady mają być traktowane jak materiał, który można użyć na miejscu lub przekazać na potrzeby produkcji innemu przedsiębiorstwu.</w:t>
            </w:r>
          </w:p>
        </w:tc>
      </w:tr>
      <w:tr w:rsidR="007E6F44" w:rsidRPr="0098162F" w14:paraId="19DA8498" w14:textId="77777777" w:rsidTr="009069FF">
        <w:trPr>
          <w:cantSplit/>
          <w:trHeight w:val="284"/>
          <w:jc w:val="center"/>
        </w:trPr>
        <w:tc>
          <w:tcPr>
            <w:tcW w:w="5000" w:type="pct"/>
            <w:gridSpan w:val="3"/>
            <w:vAlign w:val="center"/>
          </w:tcPr>
          <w:p w14:paraId="721E922C" w14:textId="77777777" w:rsidR="007E6F44" w:rsidRPr="0098162F" w:rsidRDefault="007E6F44" w:rsidP="0098162F">
            <w:pPr>
              <w:pStyle w:val="Mtab"/>
              <w:rPr>
                <w:rFonts w:cs="Arial"/>
                <w:bCs/>
                <w:szCs w:val="18"/>
                <w:highlight w:val="yellow"/>
              </w:rPr>
            </w:pPr>
            <w:r w:rsidRPr="0098162F">
              <w:rPr>
                <w:rFonts w:cs="Arial"/>
                <w:bCs/>
                <w:szCs w:val="18"/>
              </w:rPr>
              <w:lastRenderedPageBreak/>
              <w:t>Polityka ekologiczna państwa 2030 – strategia rozwoju w obszarze środowiska i gospodarki wodnej</w:t>
            </w:r>
          </w:p>
        </w:tc>
      </w:tr>
      <w:tr w:rsidR="007E6F44" w:rsidRPr="0098162F" w14:paraId="32622C6C" w14:textId="77777777" w:rsidTr="008C11B7">
        <w:trPr>
          <w:cantSplit/>
          <w:trHeight w:val="7980"/>
          <w:jc w:val="center"/>
        </w:trPr>
        <w:tc>
          <w:tcPr>
            <w:tcW w:w="2379" w:type="pct"/>
            <w:vAlign w:val="center"/>
          </w:tcPr>
          <w:p w14:paraId="6F1D7031" w14:textId="77777777" w:rsidR="007E6F44" w:rsidRPr="0098162F" w:rsidRDefault="007E6F44" w:rsidP="0098162F">
            <w:pPr>
              <w:pStyle w:val="Mtab"/>
              <w:rPr>
                <w:rFonts w:cs="Arial"/>
                <w:bCs/>
                <w:color w:val="000000"/>
                <w:szCs w:val="18"/>
              </w:rPr>
            </w:pPr>
            <w:r w:rsidRPr="0098162F">
              <w:rPr>
                <w:rFonts w:cs="Arial"/>
                <w:bCs/>
                <w:color w:val="000000"/>
                <w:szCs w:val="18"/>
              </w:rPr>
              <w:t>Cel główny: Rozwój potencjału środowiska na rzecz obywateli i przedsiębiorców (SOR)</w:t>
            </w:r>
          </w:p>
          <w:p w14:paraId="5765F1C0" w14:textId="77777777" w:rsidR="007E6F44" w:rsidRPr="0098162F" w:rsidRDefault="007E6F44" w:rsidP="0098162F">
            <w:pPr>
              <w:pStyle w:val="Mtab"/>
              <w:rPr>
                <w:rFonts w:cs="Arial"/>
                <w:color w:val="000000"/>
                <w:szCs w:val="18"/>
              </w:rPr>
            </w:pPr>
            <w:r w:rsidRPr="0098162F">
              <w:rPr>
                <w:rFonts w:cs="Arial"/>
                <w:bCs/>
                <w:color w:val="000000"/>
                <w:szCs w:val="18"/>
              </w:rPr>
              <w:t>Cele szczegółowe:</w:t>
            </w:r>
            <w:r w:rsidRPr="0098162F">
              <w:rPr>
                <w:rFonts w:cs="Arial"/>
                <w:color w:val="000000"/>
                <w:szCs w:val="18"/>
              </w:rPr>
              <w:t xml:space="preserve"> Środowisko i zdrowie. Poprawa jakości środowiska i bezpieczeństwa ekologicznego</w:t>
            </w:r>
          </w:p>
          <w:p w14:paraId="7CF82697" w14:textId="77777777" w:rsidR="007E6F44" w:rsidRPr="0098162F" w:rsidRDefault="007E6F44" w:rsidP="0098162F">
            <w:pPr>
              <w:pStyle w:val="Mtab"/>
              <w:rPr>
                <w:rFonts w:cs="Arial"/>
                <w:color w:val="000000"/>
                <w:szCs w:val="18"/>
              </w:rPr>
            </w:pPr>
            <w:r w:rsidRPr="0098162F">
              <w:rPr>
                <w:rFonts w:cs="Arial"/>
                <w:bCs/>
                <w:color w:val="000000"/>
                <w:szCs w:val="18"/>
              </w:rPr>
              <w:t>Kierunek interwencji:</w:t>
            </w:r>
            <w:r w:rsidRPr="0098162F">
              <w:rPr>
                <w:rFonts w:cs="Arial"/>
                <w:color w:val="000000"/>
                <w:szCs w:val="18"/>
              </w:rPr>
              <w:t xml:space="preserve"> Likwidacja źródeł emisji zanieczyszczeń do powietrza lub istotne zmniejszenie ich oddziaływania</w:t>
            </w:r>
          </w:p>
          <w:p w14:paraId="56ED78DF" w14:textId="77777777" w:rsidR="007E6F44" w:rsidRPr="0098162F" w:rsidRDefault="007E6F44" w:rsidP="0098162F">
            <w:pPr>
              <w:pStyle w:val="Mtab"/>
              <w:rPr>
                <w:rFonts w:cs="Arial"/>
                <w:color w:val="000000"/>
                <w:szCs w:val="18"/>
              </w:rPr>
            </w:pPr>
            <w:r w:rsidRPr="0098162F">
              <w:rPr>
                <w:rFonts w:cs="Arial"/>
                <w:bCs/>
                <w:color w:val="000000"/>
                <w:szCs w:val="18"/>
              </w:rPr>
              <w:t>Cel szczegółowy II:</w:t>
            </w:r>
            <w:r w:rsidRPr="0098162F">
              <w:rPr>
                <w:rFonts w:cs="Arial"/>
                <w:color w:val="000000"/>
                <w:szCs w:val="18"/>
              </w:rPr>
              <w:t xml:space="preserve"> Środowisko i gospodarka. Zrównoważone gospodarowanie zasobami środowiska</w:t>
            </w:r>
          </w:p>
          <w:p w14:paraId="767DC211" w14:textId="716ADE87" w:rsidR="007E6F44" w:rsidRPr="0098162F" w:rsidRDefault="007E6F44" w:rsidP="0098162F">
            <w:pPr>
              <w:pStyle w:val="Mtab"/>
              <w:rPr>
                <w:rFonts w:cs="Arial"/>
                <w:color w:val="000000"/>
                <w:szCs w:val="18"/>
              </w:rPr>
            </w:pPr>
            <w:r w:rsidRPr="0098162F">
              <w:rPr>
                <w:rFonts w:cs="Arial"/>
                <w:bCs/>
                <w:color w:val="000000"/>
                <w:szCs w:val="18"/>
              </w:rPr>
              <w:t>Kierunek działań:</w:t>
            </w:r>
            <w:r w:rsidRPr="0098162F">
              <w:rPr>
                <w:rFonts w:cs="Arial"/>
                <w:color w:val="000000"/>
                <w:szCs w:val="18"/>
              </w:rPr>
              <w:t xml:space="preserve"> Gospodarka odpadami w kierunku gospodarki o obiegu zamkniętym</w:t>
            </w:r>
          </w:p>
          <w:p w14:paraId="518AFD63" w14:textId="77777777" w:rsidR="007E6F44" w:rsidRPr="0098162F" w:rsidRDefault="007E6F44" w:rsidP="0098162F">
            <w:pPr>
              <w:pStyle w:val="Mtab"/>
              <w:rPr>
                <w:rFonts w:cs="Arial"/>
                <w:bCs/>
                <w:color w:val="000000"/>
                <w:szCs w:val="18"/>
              </w:rPr>
            </w:pPr>
            <w:r w:rsidRPr="0098162F">
              <w:rPr>
                <w:rFonts w:cs="Arial"/>
                <w:bCs/>
                <w:color w:val="000000"/>
                <w:szCs w:val="18"/>
              </w:rPr>
              <w:t>Cele horyzontalne: Środowisko i edukacja. Rozwijanie kompetencji (wiedzy, umiejętności i postaw) ekologicznych społeczeństwa</w:t>
            </w:r>
          </w:p>
          <w:p w14:paraId="76126906" w14:textId="2BE7D110" w:rsidR="007E6F44" w:rsidRPr="00C84437" w:rsidRDefault="007E6F44" w:rsidP="0098162F">
            <w:pPr>
              <w:pStyle w:val="Mtab"/>
              <w:rPr>
                <w:rFonts w:cs="Arial"/>
                <w:color w:val="000000"/>
                <w:szCs w:val="18"/>
              </w:rPr>
            </w:pPr>
            <w:r w:rsidRPr="0098162F">
              <w:rPr>
                <w:rFonts w:cs="Arial"/>
                <w:bCs/>
                <w:color w:val="000000"/>
                <w:szCs w:val="18"/>
              </w:rPr>
              <w:t>Kierunek interwencji</w:t>
            </w:r>
            <w:r w:rsidRPr="0098162F">
              <w:rPr>
                <w:rFonts w:cs="Arial"/>
                <w:color w:val="000000"/>
                <w:szCs w:val="18"/>
              </w:rPr>
              <w:t>: Edukacja ekologiczna, w tym kształtowanie wzorców zrównoważonej konsumpcji</w:t>
            </w:r>
          </w:p>
        </w:tc>
        <w:tc>
          <w:tcPr>
            <w:tcW w:w="523" w:type="pct"/>
            <w:shd w:val="clear" w:color="auto" w:fill="00B050"/>
            <w:vAlign w:val="center"/>
          </w:tcPr>
          <w:p w14:paraId="3B53F50E"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2BB9A192" w14:textId="77777777" w:rsidR="00C84437" w:rsidRDefault="00C84437" w:rsidP="0098162F">
            <w:pPr>
              <w:pStyle w:val="Mtab"/>
              <w:rPr>
                <w:rFonts w:cs="Arial"/>
                <w:szCs w:val="18"/>
              </w:rPr>
            </w:pPr>
            <w:r>
              <w:rPr>
                <w:rFonts w:cs="Arial"/>
                <w:szCs w:val="18"/>
              </w:rPr>
              <w:t>Zgodność z celami:</w:t>
            </w:r>
          </w:p>
          <w:p w14:paraId="57AD144B" w14:textId="320394AE" w:rsidR="00FB6B44" w:rsidRDefault="009A37E9" w:rsidP="009A37E9">
            <w:pPr>
              <w:pStyle w:val="Mtab"/>
              <w:rPr>
                <w:rFonts w:cs="Arial"/>
                <w:szCs w:val="18"/>
              </w:rPr>
            </w:pPr>
            <w:r w:rsidRPr="009A37E9">
              <w:rPr>
                <w:rFonts w:cs="Arial"/>
                <w:szCs w:val="18"/>
              </w:rPr>
              <w:t xml:space="preserve">- </w:t>
            </w:r>
            <w:r w:rsidR="00FB6B44" w:rsidRPr="00FB6B44">
              <w:rPr>
                <w:rFonts w:cs="Arial"/>
                <w:szCs w:val="18"/>
              </w:rPr>
              <w:t>utrzymanie i nabywanie umiejętności ekologicznych</w:t>
            </w:r>
            <w:r w:rsidR="00FB6B44">
              <w:rPr>
                <w:rFonts w:cs="Arial"/>
                <w:szCs w:val="18"/>
              </w:rPr>
              <w:t>;</w:t>
            </w:r>
          </w:p>
          <w:p w14:paraId="0EB1E16B" w14:textId="3A020131" w:rsidR="009A37E9" w:rsidRPr="009A37E9" w:rsidRDefault="00FB6B44" w:rsidP="009A37E9">
            <w:pPr>
              <w:pStyle w:val="Mtab"/>
              <w:rPr>
                <w:rFonts w:cs="Arial"/>
                <w:szCs w:val="18"/>
              </w:rPr>
            </w:pPr>
            <w:r>
              <w:rPr>
                <w:rFonts w:cs="Arial"/>
                <w:szCs w:val="18"/>
              </w:rPr>
              <w:t xml:space="preserve">- </w:t>
            </w:r>
            <w:r w:rsidR="009A37E9" w:rsidRPr="009A37E9">
              <w:rPr>
                <w:rFonts w:cs="Arial"/>
                <w:szCs w:val="18"/>
              </w:rPr>
              <w:t>podnoszenie efektywności systemów segregacji, w szczególności w zabudowie wielorodzinnej;</w:t>
            </w:r>
          </w:p>
          <w:p w14:paraId="59217F1E" w14:textId="77777777" w:rsidR="009A37E9" w:rsidRPr="009A37E9" w:rsidRDefault="009A37E9" w:rsidP="009A37E9">
            <w:pPr>
              <w:pStyle w:val="Mtab"/>
              <w:rPr>
                <w:rFonts w:cs="Arial"/>
                <w:szCs w:val="18"/>
              </w:rPr>
            </w:pPr>
            <w:r w:rsidRPr="009A37E9">
              <w:rPr>
                <w:rFonts w:cs="Arial"/>
                <w:szCs w:val="18"/>
              </w:rPr>
              <w:t xml:space="preserve">- zwiększenie udziału </w:t>
            </w:r>
            <w:proofErr w:type="spellStart"/>
            <w:r w:rsidRPr="009A37E9">
              <w:rPr>
                <w:rFonts w:cs="Arial"/>
                <w:szCs w:val="18"/>
              </w:rPr>
              <w:t>bezemisyjnych</w:t>
            </w:r>
            <w:proofErr w:type="spellEnd"/>
            <w:r w:rsidRPr="009A37E9">
              <w:rPr>
                <w:rFonts w:cs="Arial"/>
                <w:szCs w:val="18"/>
              </w:rPr>
              <w:t xml:space="preserve"> lub niskoemisyjnych pojazdów do transportu odpadów;</w:t>
            </w:r>
          </w:p>
          <w:p w14:paraId="75168A0C" w14:textId="77777777" w:rsidR="009A37E9" w:rsidRPr="009A37E9" w:rsidRDefault="009A37E9" w:rsidP="009A37E9">
            <w:pPr>
              <w:pStyle w:val="Mtab"/>
              <w:rPr>
                <w:rFonts w:cs="Arial"/>
                <w:szCs w:val="18"/>
              </w:rPr>
            </w:pPr>
            <w:r w:rsidRPr="009A37E9">
              <w:rPr>
                <w:rFonts w:cs="Arial"/>
                <w:szCs w:val="18"/>
              </w:rPr>
              <w:t>- przygotowanie do ponownego użycia i recyklingu odpadów komunalnych od 25% za rok 2022 do 58% za rok 2028, a docelowo 65% za rok 2035 i każdy kolejny rok;</w:t>
            </w:r>
          </w:p>
          <w:p w14:paraId="4D0C9209" w14:textId="77777777" w:rsidR="009A37E9" w:rsidRDefault="009A37E9" w:rsidP="009A37E9">
            <w:pPr>
              <w:pStyle w:val="Mtab"/>
              <w:rPr>
                <w:rFonts w:cs="Arial"/>
                <w:szCs w:val="18"/>
              </w:rPr>
            </w:pPr>
            <w:r w:rsidRPr="009A37E9">
              <w:rPr>
                <w:rFonts w:cs="Arial"/>
                <w:szCs w:val="18"/>
              </w:rPr>
              <w:t>- poddanie recyklingowi co najmniej: 59% wagowo odpadów opakowaniowych – za rok 2022, do 68% – za rok 2028, a docelowo 70% za rok 2030;</w:t>
            </w:r>
          </w:p>
          <w:p w14:paraId="29102897" w14:textId="2D0F19E0" w:rsidR="00FB6B44" w:rsidRDefault="00FB6B44" w:rsidP="009A37E9">
            <w:pPr>
              <w:pStyle w:val="Mtab"/>
              <w:rPr>
                <w:rFonts w:cs="Arial"/>
                <w:szCs w:val="18"/>
              </w:rPr>
            </w:pPr>
            <w:r>
              <w:rPr>
                <w:rFonts w:cs="Arial"/>
                <w:szCs w:val="18"/>
              </w:rPr>
              <w:t>- o</w:t>
            </w:r>
            <w:r w:rsidRPr="00FB6B44">
              <w:rPr>
                <w:rFonts w:cs="Arial"/>
                <w:szCs w:val="18"/>
              </w:rPr>
              <w:t>graniczenie nadmiernego stosowania opakowań w tym jednorazowych toreb na zakupy z tworzyw sztucznych</w:t>
            </w:r>
            <w:r>
              <w:rPr>
                <w:rFonts w:cs="Arial"/>
                <w:szCs w:val="18"/>
              </w:rPr>
              <w:t>;</w:t>
            </w:r>
          </w:p>
          <w:p w14:paraId="46BA332C" w14:textId="77777777" w:rsidR="00FB6B44" w:rsidRDefault="00FB6B44" w:rsidP="00FB6B44">
            <w:pPr>
              <w:pStyle w:val="Mtab"/>
              <w:rPr>
                <w:rFonts w:cs="Arial"/>
                <w:szCs w:val="18"/>
              </w:rPr>
            </w:pPr>
            <w:r>
              <w:rPr>
                <w:rFonts w:cs="Arial"/>
                <w:szCs w:val="18"/>
              </w:rPr>
              <w:t>- z</w:t>
            </w:r>
            <w:r w:rsidRPr="00AD4891">
              <w:rPr>
                <w:rFonts w:cs="Arial"/>
                <w:szCs w:val="18"/>
              </w:rPr>
              <w:t>większenie wykorzystania surowcowego, w tym surowców krytycznych zawartych w zużytym sprzęcie elektrycznym i elektronicznym</w:t>
            </w:r>
            <w:r>
              <w:rPr>
                <w:rFonts w:cs="Arial"/>
                <w:szCs w:val="18"/>
              </w:rPr>
              <w:t>;</w:t>
            </w:r>
          </w:p>
          <w:p w14:paraId="7049F706" w14:textId="77777777" w:rsidR="00FB6B44" w:rsidRPr="00AD4891" w:rsidRDefault="00FB6B44" w:rsidP="00FB6B44">
            <w:pPr>
              <w:pStyle w:val="Mtab"/>
              <w:rPr>
                <w:rFonts w:cs="Arial"/>
                <w:szCs w:val="18"/>
              </w:rPr>
            </w:pPr>
            <w:r>
              <w:rPr>
                <w:rFonts w:cs="Arial"/>
                <w:szCs w:val="18"/>
              </w:rPr>
              <w:t>- r</w:t>
            </w:r>
            <w:r w:rsidRPr="00AD4891">
              <w:rPr>
                <w:rFonts w:cs="Arial"/>
                <w:szCs w:val="18"/>
              </w:rPr>
              <w:t>ozwijanie przedsiębiorczości zgodnie z nurtem GOZ i pod</w:t>
            </w:r>
            <w:r>
              <w:rPr>
                <w:rFonts w:cs="Arial"/>
                <w:szCs w:val="18"/>
              </w:rPr>
              <w:t>noszenie poziomu innowacyjności;</w:t>
            </w:r>
          </w:p>
          <w:p w14:paraId="60968B6D" w14:textId="77777777" w:rsidR="00FB6B44" w:rsidRPr="0098162F" w:rsidRDefault="00FB6B44" w:rsidP="00FB6B44">
            <w:pPr>
              <w:pStyle w:val="Mtab"/>
              <w:rPr>
                <w:rFonts w:cs="Arial"/>
                <w:szCs w:val="18"/>
              </w:rPr>
            </w:pPr>
            <w:r>
              <w:rPr>
                <w:rFonts w:cs="Arial"/>
                <w:szCs w:val="18"/>
              </w:rPr>
              <w:t>- s</w:t>
            </w:r>
            <w:r w:rsidRPr="00AD4891">
              <w:rPr>
                <w:rFonts w:cs="Arial"/>
                <w:szCs w:val="18"/>
              </w:rPr>
              <w:t xml:space="preserve">tosowanie </w:t>
            </w:r>
            <w:proofErr w:type="spellStart"/>
            <w:r w:rsidRPr="00AD4891">
              <w:rPr>
                <w:rFonts w:cs="Arial"/>
                <w:szCs w:val="18"/>
              </w:rPr>
              <w:t>bezemisyjnych</w:t>
            </w:r>
            <w:proofErr w:type="spellEnd"/>
            <w:r w:rsidRPr="00AD4891">
              <w:rPr>
                <w:rFonts w:cs="Arial"/>
                <w:szCs w:val="18"/>
              </w:rPr>
              <w:t xml:space="preserve"> lub niskoemisyjnych rozwiązań zgo</w:t>
            </w:r>
            <w:r>
              <w:rPr>
                <w:rFonts w:cs="Arial"/>
                <w:szCs w:val="18"/>
              </w:rPr>
              <w:t>dnie z polityką klimatyczną UE;</w:t>
            </w:r>
          </w:p>
          <w:p w14:paraId="0A6FC452" w14:textId="77777777" w:rsidR="00FB6B44" w:rsidRPr="0098162F" w:rsidRDefault="00FB6B44" w:rsidP="00FB6B44">
            <w:pPr>
              <w:pStyle w:val="Mtab"/>
              <w:rPr>
                <w:rFonts w:cs="Arial"/>
                <w:szCs w:val="18"/>
              </w:rPr>
            </w:pPr>
            <w:r>
              <w:rPr>
                <w:rFonts w:cs="Arial"/>
                <w:szCs w:val="18"/>
              </w:rPr>
              <w:t>- z</w:t>
            </w:r>
            <w:r w:rsidRPr="00AD4891">
              <w:rPr>
                <w:rFonts w:cs="Arial"/>
                <w:szCs w:val="18"/>
              </w:rPr>
              <w:t>mniejszenie ilości odpadów żywności o 30% do 2025 roku i o 50% do 2030 roku</w:t>
            </w:r>
            <w:r w:rsidRPr="0098162F">
              <w:rPr>
                <w:rFonts w:cs="Arial"/>
                <w:szCs w:val="18"/>
              </w:rPr>
              <w:t xml:space="preserve">; </w:t>
            </w:r>
          </w:p>
          <w:p w14:paraId="186E9DF7" w14:textId="7CCB2A98" w:rsidR="00FB6B44" w:rsidRDefault="00FB6B44" w:rsidP="00FB6B44">
            <w:pPr>
              <w:pStyle w:val="Mtab"/>
              <w:rPr>
                <w:rFonts w:cs="Arial"/>
                <w:szCs w:val="18"/>
              </w:rPr>
            </w:pPr>
            <w:r>
              <w:rPr>
                <w:rFonts w:cs="Arial"/>
                <w:szCs w:val="18"/>
              </w:rPr>
              <w:t>- z</w:t>
            </w:r>
            <w:r w:rsidRPr="00AD4891">
              <w:rPr>
                <w:rFonts w:cs="Arial"/>
                <w:szCs w:val="18"/>
              </w:rPr>
              <w:t>większenie wykorzystania surowcow</w:t>
            </w:r>
            <w:r>
              <w:rPr>
                <w:rFonts w:cs="Arial"/>
                <w:szCs w:val="18"/>
              </w:rPr>
              <w:t xml:space="preserve">ego i energetycznego zawartego </w:t>
            </w:r>
            <w:r w:rsidRPr="00AD4891">
              <w:rPr>
                <w:rFonts w:cs="Arial"/>
                <w:szCs w:val="18"/>
              </w:rPr>
              <w:t>w komunalnych osadach ściekowych</w:t>
            </w:r>
            <w:r>
              <w:rPr>
                <w:rFonts w:cs="Arial"/>
                <w:szCs w:val="18"/>
              </w:rPr>
              <w:t>.</w:t>
            </w:r>
          </w:p>
          <w:p w14:paraId="4628260F" w14:textId="17E41F01"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przeprowadzenie modernizacji strategicznej infrastruktury do przetwarzania odpadów, np. spalarni odpadów medycznych i weterynaryjnych w Sandomierzu, a także 6 regionalnych zakładów zagospodarowania odpadów;</w:t>
            </w:r>
          </w:p>
          <w:p w14:paraId="0D48D888" w14:textId="00C8A163"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budowa instalacji do recyklingu odpadów, np.: z tworzyw sztucznych, szkła;</w:t>
            </w:r>
          </w:p>
          <w:p w14:paraId="1D8FD81A" w14:textId="01D9B1CC" w:rsidR="007E6F44" w:rsidRPr="0098162F" w:rsidRDefault="007E6F44" w:rsidP="00FB6B44">
            <w:pPr>
              <w:pStyle w:val="Mtab"/>
              <w:rPr>
                <w:rFonts w:cs="Arial"/>
                <w:szCs w:val="18"/>
              </w:rPr>
            </w:pPr>
          </w:p>
        </w:tc>
      </w:tr>
      <w:tr w:rsidR="007E6F44" w:rsidRPr="0098162F" w14:paraId="1E57E00C" w14:textId="77777777" w:rsidTr="009069FF">
        <w:trPr>
          <w:cantSplit/>
          <w:trHeight w:val="284"/>
          <w:jc w:val="center"/>
        </w:trPr>
        <w:tc>
          <w:tcPr>
            <w:tcW w:w="5000" w:type="pct"/>
            <w:gridSpan w:val="3"/>
            <w:vAlign w:val="center"/>
          </w:tcPr>
          <w:p w14:paraId="7B4EEFF1" w14:textId="77777777" w:rsidR="007E6F44" w:rsidRPr="0098162F" w:rsidRDefault="007E6F44" w:rsidP="0098162F">
            <w:pPr>
              <w:pStyle w:val="Mtab"/>
              <w:rPr>
                <w:rFonts w:cs="Arial"/>
                <w:bCs/>
                <w:szCs w:val="18"/>
                <w:highlight w:val="yellow"/>
              </w:rPr>
            </w:pPr>
            <w:r w:rsidRPr="0098162F">
              <w:rPr>
                <w:rFonts w:cs="Arial"/>
                <w:bCs/>
                <w:szCs w:val="18"/>
              </w:rPr>
              <w:lastRenderedPageBreak/>
              <w:t>Krajowy plan gospodarki odpadami 2022 (KPGO2022)</w:t>
            </w:r>
          </w:p>
        </w:tc>
      </w:tr>
      <w:tr w:rsidR="007E6F44" w:rsidRPr="0098162F" w14:paraId="5AC890AC" w14:textId="77777777" w:rsidTr="00C84437">
        <w:trPr>
          <w:cantSplit/>
          <w:trHeight w:val="284"/>
          <w:jc w:val="center"/>
        </w:trPr>
        <w:tc>
          <w:tcPr>
            <w:tcW w:w="2379" w:type="pct"/>
            <w:vAlign w:val="center"/>
          </w:tcPr>
          <w:p w14:paraId="2C3AEAA0" w14:textId="77777777" w:rsidR="007E6F44" w:rsidRPr="0098162F" w:rsidRDefault="007E6F44" w:rsidP="0098162F">
            <w:pPr>
              <w:pStyle w:val="Mtab"/>
              <w:rPr>
                <w:rFonts w:cs="Arial"/>
                <w:bCs/>
                <w:color w:val="000000"/>
                <w:szCs w:val="18"/>
              </w:rPr>
            </w:pPr>
            <w:r w:rsidRPr="0098162F">
              <w:rPr>
                <w:rFonts w:cs="Arial"/>
                <w:bCs/>
                <w:color w:val="000000"/>
                <w:szCs w:val="18"/>
              </w:rPr>
              <w:t>Główne cele strategiczne zawarte w KPGO 2022 to:</w:t>
            </w:r>
          </w:p>
          <w:p w14:paraId="6B47D3CA" w14:textId="441661CD"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ilości powstających odpadów:</w:t>
            </w:r>
          </w:p>
          <w:p w14:paraId="3D94DA27" w14:textId="49CB38A0"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ograniczenie marnotrawienia żywności,</w:t>
            </w:r>
          </w:p>
          <w:p w14:paraId="1281E80E" w14:textId="2FCE5446"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wprowadzenie selektywnego zbierania bioodpadów z zakładów zbiorowego żywienia;</w:t>
            </w:r>
          </w:p>
          <w:p w14:paraId="1CB02B6B" w14:textId="71D05FA0"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zwiększanie świadomości społeczeństwa na temat właściwego gospodarowania odpadami komunalnymi, w tym odpadami żywności i innymi odpadami ulegającymi biodegradacji;</w:t>
            </w:r>
          </w:p>
          <w:p w14:paraId="2D7E628B" w14:textId="05BE4F95"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doprowadzenie do funkcjonowania systemów zagospodarowania odpadów zgodnie z hierarchią sposobów postępowania z odpadami;</w:t>
            </w:r>
          </w:p>
          <w:p w14:paraId="64972A96" w14:textId="1EFCAE98"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udziału zmieszanych odpadów komunalnych w całym strumieniu zbieranych odpadów (zwiększenie udziału odpadów zbieranych selektywnie);</w:t>
            </w:r>
          </w:p>
          <w:p w14:paraId="1649B042" w14:textId="6F3220A0"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ilości odpadów komunalnych ulegających biodegradacji kierowanych na składowiska odpadów, aby nie było składowanych w 2020 r. więcej niż 35% masy tych odpadów w stosunku do masy odpadów wytworzonych w 1995 r.;</w:t>
            </w:r>
          </w:p>
          <w:p w14:paraId="23FB9FCE" w14:textId="2254F4A6"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zaprzestanie składowania odpadów ulegających biodegradacji selektywnie zebranych;</w:t>
            </w:r>
          </w:p>
          <w:p w14:paraId="072E74C9" w14:textId="44F93FA3"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zaprzestanie składowania zmieszanych odpadów komunalnych bez przetworzenia;</w:t>
            </w:r>
          </w:p>
          <w:p w14:paraId="1C42F96C" w14:textId="2DDA5B6E"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liczby miejsc nielegalnego składowania odpadów komunalnych;</w:t>
            </w:r>
          </w:p>
          <w:p w14:paraId="506752C4" w14:textId="67BBF90B"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utworzenie systemu monitorowania gospodarki odpadami komunalnymi;</w:t>
            </w:r>
          </w:p>
          <w:p w14:paraId="26DEFB54" w14:textId="189F316E"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monitorowanie i kontrola postępowania z frakcją odpadów komunalnych wysortowywaną ze strumienia zmieszanych odpadów komunalnych i nieprzeznaczoną do składowania (frakcja 19 12 12);</w:t>
            </w:r>
          </w:p>
          <w:p w14:paraId="535C7BFD" w14:textId="2635BA11" w:rsidR="007E6F44" w:rsidRPr="0098162F" w:rsidRDefault="00527D4B" w:rsidP="0098162F">
            <w:pPr>
              <w:pStyle w:val="Mtab"/>
              <w:rPr>
                <w:rFonts w:cs="Arial"/>
                <w:bCs/>
                <w:color w:val="000000"/>
                <w:szCs w:val="18"/>
              </w:rPr>
            </w:pPr>
            <w:r>
              <w:rPr>
                <w:rFonts w:cs="Arial"/>
                <w:color w:val="000000"/>
                <w:szCs w:val="18"/>
              </w:rPr>
              <w:t xml:space="preserve">- </w:t>
            </w:r>
            <w:r w:rsidR="007E6F44" w:rsidRPr="0098162F">
              <w:rPr>
                <w:rFonts w:cs="Arial"/>
                <w:color w:val="000000"/>
                <w:szCs w:val="18"/>
              </w:rPr>
              <w:t xml:space="preserve">zbilansowanie funkcjonowania systemu gospodarki odpadami komunalnymi w świetle obowiązującego zakazu składowania określonych frakcji odpadów komunalnych i pochodzących z przetwarzania odpadów komunalnych, w tym odpadów o zawartości ogólnego węgla organicznego powyżej 5% </w:t>
            </w:r>
            <w:proofErr w:type="spellStart"/>
            <w:r w:rsidR="007E6F44" w:rsidRPr="0098162F">
              <w:rPr>
                <w:rFonts w:cs="Arial"/>
                <w:color w:val="000000"/>
                <w:szCs w:val="18"/>
              </w:rPr>
              <w:t>s.m</w:t>
            </w:r>
            <w:proofErr w:type="spellEnd"/>
            <w:r w:rsidR="007E6F44" w:rsidRPr="0098162F">
              <w:rPr>
                <w:rFonts w:cs="Arial"/>
                <w:color w:val="000000"/>
                <w:szCs w:val="18"/>
              </w:rPr>
              <w:t>. i o cieple spalania powyżej 6 MJ/kg suchej masy, od 1 stycznia 2016 r.</w:t>
            </w:r>
          </w:p>
        </w:tc>
        <w:tc>
          <w:tcPr>
            <w:tcW w:w="523" w:type="pct"/>
            <w:shd w:val="clear" w:color="auto" w:fill="00B050"/>
            <w:vAlign w:val="center"/>
          </w:tcPr>
          <w:p w14:paraId="1E0D74C6" w14:textId="77777777" w:rsidR="007E6F44" w:rsidRPr="0098162F" w:rsidRDefault="007E6F44" w:rsidP="0098162F">
            <w:pPr>
              <w:pStyle w:val="Mtab"/>
              <w:rPr>
                <w:rFonts w:cs="Arial"/>
                <w:szCs w:val="18"/>
              </w:rPr>
            </w:pPr>
            <w:r w:rsidRPr="0098162F">
              <w:rPr>
                <w:rFonts w:cs="Arial"/>
                <w:szCs w:val="18"/>
              </w:rPr>
              <w:t>+</w:t>
            </w:r>
          </w:p>
        </w:tc>
        <w:tc>
          <w:tcPr>
            <w:tcW w:w="2098" w:type="pct"/>
            <w:vAlign w:val="center"/>
          </w:tcPr>
          <w:p w14:paraId="05459DEF" w14:textId="77777777" w:rsidR="007E6F44" w:rsidRPr="0098162F" w:rsidRDefault="007E6F44" w:rsidP="0098162F">
            <w:pPr>
              <w:pStyle w:val="Mtab"/>
              <w:rPr>
                <w:rFonts w:cs="Arial"/>
                <w:bCs/>
                <w:szCs w:val="18"/>
              </w:rPr>
            </w:pPr>
            <w:r w:rsidRPr="0098162F">
              <w:rPr>
                <w:rFonts w:cs="Arial"/>
                <w:szCs w:val="18"/>
              </w:rPr>
              <w:t>Wszystkie cele Planu wpisują się w założenia przyjęte w KPGO 2022</w:t>
            </w:r>
          </w:p>
        </w:tc>
      </w:tr>
      <w:tr w:rsidR="007E6F44" w:rsidRPr="0098162F" w14:paraId="214F813E" w14:textId="77777777" w:rsidTr="009069FF">
        <w:trPr>
          <w:cantSplit/>
          <w:trHeight w:val="284"/>
          <w:jc w:val="center"/>
        </w:trPr>
        <w:tc>
          <w:tcPr>
            <w:tcW w:w="5000" w:type="pct"/>
            <w:gridSpan w:val="3"/>
            <w:vAlign w:val="center"/>
          </w:tcPr>
          <w:p w14:paraId="5B62EED3" w14:textId="77777777" w:rsidR="007E6F44" w:rsidRPr="0098162F" w:rsidRDefault="007E6F44" w:rsidP="0098162F">
            <w:pPr>
              <w:pStyle w:val="Mtab"/>
              <w:rPr>
                <w:rFonts w:cs="Arial"/>
                <w:bCs/>
                <w:szCs w:val="18"/>
              </w:rPr>
            </w:pPr>
            <w:r w:rsidRPr="0098162F">
              <w:rPr>
                <w:rFonts w:cs="Arial"/>
                <w:bCs/>
                <w:szCs w:val="18"/>
              </w:rPr>
              <w:t xml:space="preserve">KOMUNIKAT KOMISJI DO PARLAMENTU EUROPEJSKIEGO, RADY, EUROPEJSKIEGO KOMITETU EKONOMICZNO-SPOŁECZNEGO I KOMITETU REGIONÓW Strategia UE w zakresie przystosowania się do zmiany klimatu – COM (2013) 216 </w:t>
            </w:r>
            <w:proofErr w:type="spellStart"/>
            <w:r w:rsidRPr="0098162F">
              <w:rPr>
                <w:rFonts w:cs="Arial"/>
                <w:bCs/>
                <w:szCs w:val="18"/>
              </w:rPr>
              <w:t>final</w:t>
            </w:r>
            <w:proofErr w:type="spellEnd"/>
            <w:r w:rsidRPr="0098162F">
              <w:rPr>
                <w:rFonts w:cs="Arial"/>
                <w:bCs/>
                <w:szCs w:val="18"/>
              </w:rPr>
              <w:t xml:space="preserve"> </w:t>
            </w:r>
          </w:p>
          <w:p w14:paraId="7D70F468" w14:textId="77777777" w:rsidR="007E6F44" w:rsidRPr="0098162F" w:rsidRDefault="007E6F44" w:rsidP="0098162F">
            <w:pPr>
              <w:pStyle w:val="Mtab"/>
              <w:rPr>
                <w:rFonts w:cs="Arial"/>
                <w:bCs/>
                <w:szCs w:val="18"/>
              </w:rPr>
            </w:pPr>
            <w:r w:rsidRPr="0098162F">
              <w:rPr>
                <w:rFonts w:cs="Arial"/>
                <w:bCs/>
                <w:szCs w:val="18"/>
              </w:rPr>
              <w:t xml:space="preserve">oraz </w:t>
            </w:r>
          </w:p>
          <w:p w14:paraId="715D3F3A" w14:textId="77777777" w:rsidR="007E6F44" w:rsidRPr="0098162F" w:rsidRDefault="007E6F44" w:rsidP="0098162F">
            <w:pPr>
              <w:pStyle w:val="Mtab"/>
              <w:rPr>
                <w:rFonts w:cs="Arial"/>
                <w:bCs/>
                <w:szCs w:val="18"/>
              </w:rPr>
            </w:pPr>
            <w:r w:rsidRPr="0098162F">
              <w:rPr>
                <w:rFonts w:cs="Arial"/>
                <w:bCs/>
                <w:szCs w:val="18"/>
              </w:rPr>
              <w:t xml:space="preserve">KOMUNIKAT KOMISJI DO PARLAMENTU EUROPEJSKIEGO, RADY, EUROPEJSKIEGO KOMITETU EKONOMICZNO-SPOŁECZNEGO I KOMITETU REGIONÓW  Budując Europę odporną na zmianę klimatu - nowa Strategia w zakresie przystosowania do zmiany klimatu - COM(2021) 82 </w:t>
            </w:r>
            <w:proofErr w:type="spellStart"/>
            <w:r w:rsidRPr="0098162F">
              <w:rPr>
                <w:rFonts w:cs="Arial"/>
                <w:bCs/>
                <w:szCs w:val="18"/>
              </w:rPr>
              <w:t>final</w:t>
            </w:r>
            <w:proofErr w:type="spellEnd"/>
          </w:p>
        </w:tc>
      </w:tr>
      <w:tr w:rsidR="007E6F44" w:rsidRPr="0098162F" w14:paraId="5F8F3E95" w14:textId="77777777" w:rsidTr="00C84437">
        <w:trPr>
          <w:cantSplit/>
          <w:trHeight w:val="284"/>
          <w:jc w:val="center"/>
        </w:trPr>
        <w:tc>
          <w:tcPr>
            <w:tcW w:w="2379" w:type="pct"/>
            <w:vAlign w:val="center"/>
          </w:tcPr>
          <w:p w14:paraId="021DF408" w14:textId="77777777" w:rsidR="007E6F44" w:rsidRPr="0098162F" w:rsidRDefault="007E6F44" w:rsidP="0098162F">
            <w:pPr>
              <w:pStyle w:val="Mtab"/>
              <w:rPr>
                <w:rFonts w:cs="Arial"/>
                <w:bCs/>
                <w:color w:val="000000"/>
                <w:szCs w:val="18"/>
              </w:rPr>
            </w:pPr>
            <w:r w:rsidRPr="0098162F">
              <w:rPr>
                <w:rFonts w:cs="Arial"/>
                <w:bCs/>
                <w:szCs w:val="18"/>
              </w:rPr>
              <w:lastRenderedPageBreak/>
              <w:t>Strategia UE w zakresie przystosowania się do zmiany klimatu:</w:t>
            </w:r>
          </w:p>
          <w:p w14:paraId="5227757A" w14:textId="77777777" w:rsidR="007E6F44" w:rsidRPr="0098162F" w:rsidRDefault="007E6F44" w:rsidP="0098162F">
            <w:pPr>
              <w:pStyle w:val="Mtab"/>
              <w:rPr>
                <w:rFonts w:cs="Arial"/>
                <w:bCs/>
                <w:color w:val="000000"/>
                <w:szCs w:val="18"/>
              </w:rPr>
            </w:pPr>
            <w:r w:rsidRPr="0098162F">
              <w:rPr>
                <w:rFonts w:cs="Arial"/>
                <w:bCs/>
                <w:color w:val="000000"/>
                <w:szCs w:val="18"/>
              </w:rPr>
              <w:t>Ogólnym celem unijnej strategii w zakresie przystosowania jest przyczynianie się do tego, by Europa była bardziej odporna na zmianę klimatu. Oznacza to zwiększenie gotowości i zdolności do reagowania na skutki zmiany klimatu na szczeblu lokalnym, regionalnym, krajowym i unijnym, opracowanie spójnego podejścia i poprawę koordynacji.</w:t>
            </w:r>
          </w:p>
          <w:p w14:paraId="4ED2A75B" w14:textId="77777777" w:rsidR="007E6F44" w:rsidRPr="0098162F" w:rsidRDefault="007E6F44" w:rsidP="0098162F">
            <w:pPr>
              <w:pStyle w:val="Mtab"/>
              <w:rPr>
                <w:rFonts w:cs="Arial"/>
                <w:color w:val="000000"/>
                <w:szCs w:val="18"/>
              </w:rPr>
            </w:pPr>
            <w:r w:rsidRPr="0098162F">
              <w:rPr>
                <w:rFonts w:cs="Arial"/>
                <w:color w:val="000000"/>
                <w:szCs w:val="18"/>
              </w:rPr>
              <w:t>Działanie 1: Zachęcenie wszystkich państw członkowskich do przyjęcia wszechstronnych strategii przystosowawczych</w:t>
            </w:r>
          </w:p>
          <w:p w14:paraId="026B3D55" w14:textId="77777777" w:rsidR="007E6F44" w:rsidRPr="0098162F" w:rsidRDefault="007E6F44" w:rsidP="0098162F">
            <w:pPr>
              <w:pStyle w:val="Mtab"/>
              <w:rPr>
                <w:rFonts w:cs="Arial"/>
                <w:color w:val="000000"/>
                <w:szCs w:val="18"/>
              </w:rPr>
            </w:pPr>
            <w:r w:rsidRPr="0098162F">
              <w:rPr>
                <w:rFonts w:cs="Arial"/>
                <w:color w:val="000000"/>
                <w:szCs w:val="18"/>
              </w:rPr>
              <w:t>Działanie 2: Zapewnienie finansowania w ramach LIFE w celu wspierania tworzenia potencjału oraz przyspieszenia tempa działań przystosowawczych w Europie (2013-2020)</w:t>
            </w:r>
          </w:p>
          <w:p w14:paraId="671C8F3D" w14:textId="77777777" w:rsidR="007E6F44" w:rsidRPr="0098162F" w:rsidRDefault="007E6F44" w:rsidP="0098162F">
            <w:pPr>
              <w:pStyle w:val="Mtab"/>
              <w:rPr>
                <w:rFonts w:cs="Arial"/>
                <w:color w:val="000000"/>
                <w:szCs w:val="18"/>
              </w:rPr>
            </w:pPr>
            <w:r w:rsidRPr="0098162F">
              <w:rPr>
                <w:rFonts w:cs="Arial"/>
                <w:color w:val="000000"/>
                <w:szCs w:val="18"/>
              </w:rPr>
              <w:t>Działanie 3: Uwzględnienie kwestii przystosowania w ramach Porozumienia Burmistrzów (2013/2014)</w:t>
            </w:r>
          </w:p>
          <w:p w14:paraId="4DAFFB31" w14:textId="77777777" w:rsidR="007E6F44" w:rsidRPr="0098162F" w:rsidRDefault="007E6F44" w:rsidP="0098162F">
            <w:pPr>
              <w:pStyle w:val="Mtab"/>
              <w:rPr>
                <w:rFonts w:cs="Arial"/>
                <w:color w:val="000000"/>
                <w:szCs w:val="18"/>
              </w:rPr>
            </w:pPr>
            <w:r w:rsidRPr="0098162F">
              <w:rPr>
                <w:rFonts w:cs="Arial"/>
                <w:color w:val="000000"/>
                <w:szCs w:val="18"/>
              </w:rPr>
              <w:t>Działanie 4: Uzupełnienie braków w wiedzy</w:t>
            </w:r>
          </w:p>
          <w:p w14:paraId="73446415" w14:textId="77777777" w:rsidR="007E6F44" w:rsidRPr="0098162F" w:rsidRDefault="007E6F44" w:rsidP="0098162F">
            <w:pPr>
              <w:pStyle w:val="Mtab"/>
              <w:rPr>
                <w:rFonts w:cs="Arial"/>
                <w:color w:val="000000"/>
                <w:szCs w:val="18"/>
              </w:rPr>
            </w:pPr>
            <w:r w:rsidRPr="0098162F">
              <w:rPr>
                <w:rFonts w:cs="Arial"/>
                <w:color w:val="000000"/>
                <w:szCs w:val="18"/>
              </w:rPr>
              <w:t xml:space="preserve">Działanie 5: Dalszy rozwój </w:t>
            </w:r>
            <w:proofErr w:type="spellStart"/>
            <w:r w:rsidRPr="0098162F">
              <w:rPr>
                <w:rFonts w:cs="Arial"/>
                <w:color w:val="000000"/>
                <w:szCs w:val="18"/>
              </w:rPr>
              <w:t>Climate</w:t>
            </w:r>
            <w:proofErr w:type="spellEnd"/>
            <w:r w:rsidRPr="0098162F">
              <w:rPr>
                <w:rFonts w:cs="Arial"/>
                <w:color w:val="000000"/>
                <w:szCs w:val="18"/>
              </w:rPr>
              <w:t>-ADAPT jako „punktu kompleksowej obsługi” dla informacji o przystosowaniu do zmiany klimatu w Europie</w:t>
            </w:r>
          </w:p>
          <w:p w14:paraId="21C07F4E" w14:textId="77777777" w:rsidR="007E6F44" w:rsidRPr="0098162F" w:rsidRDefault="007E6F44" w:rsidP="0098162F">
            <w:pPr>
              <w:pStyle w:val="Mtab"/>
              <w:rPr>
                <w:rFonts w:cs="Arial"/>
                <w:color w:val="000000"/>
                <w:szCs w:val="18"/>
              </w:rPr>
            </w:pPr>
            <w:r w:rsidRPr="0098162F">
              <w:rPr>
                <w:rFonts w:cs="Arial"/>
                <w:color w:val="000000"/>
                <w:szCs w:val="18"/>
              </w:rPr>
              <w:t>Działanie 6: Ułatwienie uodpornienia wspólnej polityki rolnej (WPR), polityki spójności i wspólnej polityki rybołówstwa na zmianę klimatu.</w:t>
            </w:r>
          </w:p>
          <w:p w14:paraId="70E0889B" w14:textId="77777777" w:rsidR="007E6F44" w:rsidRPr="0098162F" w:rsidRDefault="007E6F44" w:rsidP="0098162F">
            <w:pPr>
              <w:pStyle w:val="Mtab"/>
              <w:rPr>
                <w:rFonts w:cs="Arial"/>
                <w:color w:val="000000"/>
                <w:szCs w:val="18"/>
              </w:rPr>
            </w:pPr>
            <w:r w:rsidRPr="0098162F">
              <w:rPr>
                <w:rFonts w:cs="Arial"/>
                <w:color w:val="000000"/>
                <w:szCs w:val="18"/>
              </w:rPr>
              <w:t>Działanie 7: Zapewnienie bardziej odpornej infrastruktury</w:t>
            </w:r>
          </w:p>
          <w:p w14:paraId="70E5A821" w14:textId="77777777" w:rsidR="007E6F44" w:rsidRPr="0098162F" w:rsidRDefault="007E6F44" w:rsidP="0098162F">
            <w:pPr>
              <w:pStyle w:val="Mtab"/>
              <w:rPr>
                <w:rFonts w:cs="Arial"/>
                <w:color w:val="000000"/>
                <w:szCs w:val="18"/>
              </w:rPr>
            </w:pPr>
            <w:r w:rsidRPr="0098162F">
              <w:rPr>
                <w:rFonts w:cs="Arial"/>
                <w:color w:val="000000"/>
                <w:szCs w:val="18"/>
              </w:rPr>
              <w:t>Działanie 8: Promowanie ubezpieczeń i innych produktów finansowych w celu zapewnienia inwestycji i decyzji handlowych odpornych na zmianę klimatu</w:t>
            </w:r>
          </w:p>
          <w:p w14:paraId="356FE3B7" w14:textId="77777777" w:rsidR="007E6F44" w:rsidRPr="0098162F" w:rsidRDefault="007E6F44" w:rsidP="0098162F">
            <w:pPr>
              <w:pStyle w:val="Mtab"/>
              <w:rPr>
                <w:rFonts w:cs="Arial"/>
                <w:color w:val="000000"/>
                <w:szCs w:val="18"/>
              </w:rPr>
            </w:pPr>
          </w:p>
          <w:p w14:paraId="207FA259" w14:textId="77777777" w:rsidR="007E6F44" w:rsidRPr="0098162F" w:rsidRDefault="007E6F44" w:rsidP="0098162F">
            <w:pPr>
              <w:pStyle w:val="Mtab"/>
              <w:rPr>
                <w:rFonts w:cs="Arial"/>
                <w:bCs/>
                <w:szCs w:val="18"/>
              </w:rPr>
            </w:pPr>
            <w:r w:rsidRPr="0098162F">
              <w:rPr>
                <w:rFonts w:cs="Arial"/>
                <w:bCs/>
                <w:szCs w:val="18"/>
              </w:rPr>
              <w:t>Nowa Strategia w zakresie przystosowania do zmiany klimatu:</w:t>
            </w:r>
          </w:p>
          <w:p w14:paraId="5B83F304" w14:textId="77777777" w:rsidR="007E6F44" w:rsidRPr="0098162F" w:rsidRDefault="007E6F44" w:rsidP="0098162F">
            <w:pPr>
              <w:pStyle w:val="Mtab"/>
              <w:rPr>
                <w:rFonts w:cs="Arial"/>
                <w:color w:val="000000"/>
                <w:szCs w:val="18"/>
              </w:rPr>
            </w:pPr>
            <w:r w:rsidRPr="0098162F">
              <w:rPr>
                <w:rFonts w:cs="Arial"/>
                <w:color w:val="000000"/>
                <w:szCs w:val="18"/>
              </w:rPr>
              <w:t>Nowa, ambitniejsza Strategia Unii Europejskiej w zakresie przystosowania się do zmiany klimatu w komunikacie w sprawie Europejskiego Zielonego Ładu, w następstwie przeprowadzonej w 2018 r. oceny strategii z 2013 r. Nowy dokument zobowiązuje państwa członkowskie do czynienia stałych postępów na rzecz zwiększenia zdolności adaptacyjnych, wzmocnienia odporności i zmniejszenia podatności na zmianę klimatu. Przez Strategię Unii Europejskiej w zakresie przystosowania się do zmiany klimatu dąży się do urzeczywistnienia wizji w pełni odpornej na zmiany klimatu Unii Europejskiej w 2050 r.</w:t>
            </w:r>
          </w:p>
          <w:p w14:paraId="700ED39E" w14:textId="77777777" w:rsidR="007E6F44" w:rsidRPr="0098162F" w:rsidRDefault="007E6F44" w:rsidP="0098162F">
            <w:pPr>
              <w:pStyle w:val="Mtab"/>
              <w:rPr>
                <w:rFonts w:cs="Arial"/>
                <w:color w:val="000000"/>
                <w:szCs w:val="18"/>
              </w:rPr>
            </w:pPr>
            <w:r w:rsidRPr="0098162F">
              <w:rPr>
                <w:rFonts w:cs="Arial"/>
                <w:color w:val="000000"/>
                <w:szCs w:val="18"/>
              </w:rPr>
              <w:t>Budowanie Unii odpornej na zmianę klimatu – działanie ma być realizowane w celu pogłębienia wiedzy i danych dotyczących zmian klimatu</w:t>
            </w:r>
          </w:p>
          <w:p w14:paraId="03D93536" w14:textId="77777777" w:rsidR="007E6F44" w:rsidRPr="0098162F" w:rsidRDefault="007E6F44" w:rsidP="0098162F">
            <w:pPr>
              <w:pStyle w:val="Mtab"/>
              <w:rPr>
                <w:rFonts w:cs="Arial"/>
                <w:color w:val="000000"/>
                <w:szCs w:val="18"/>
              </w:rPr>
            </w:pPr>
            <w:r w:rsidRPr="0098162F">
              <w:rPr>
                <w:rFonts w:cs="Arial"/>
                <w:color w:val="000000"/>
                <w:szCs w:val="18"/>
              </w:rPr>
              <w:t>Działania adaptacyjne o charakterze bardziej systemowym – działania mają wpłynąć na wszystkie sektory i poziomy zarządzania</w:t>
            </w:r>
          </w:p>
          <w:p w14:paraId="3EDAFFCE" w14:textId="77777777" w:rsidR="007E6F44" w:rsidRPr="0098162F" w:rsidRDefault="007E6F44" w:rsidP="0098162F">
            <w:pPr>
              <w:pStyle w:val="Mtab"/>
              <w:rPr>
                <w:rFonts w:cs="Arial"/>
                <w:color w:val="000000"/>
                <w:szCs w:val="18"/>
              </w:rPr>
            </w:pPr>
            <w:r w:rsidRPr="0098162F">
              <w:rPr>
                <w:rFonts w:cs="Arial"/>
                <w:color w:val="000000"/>
                <w:szCs w:val="18"/>
              </w:rPr>
              <w:t>Szybsze przystosowanie się do zmiany klimatu: ogólne przyspieszenie przystosowania się do zmiany klimatu – konieczność implementacji misji Horyzont Europa „Misja Adaptacja do zmian klimatu obejmująca społeczną transformację” jako rozwiązanie problemu braku realizacji działań skupiających się na rozwiązywaniu konkretnych problemów dotyczących zmian klimatu</w:t>
            </w:r>
          </w:p>
          <w:p w14:paraId="72945B99" w14:textId="77777777" w:rsidR="007E6F44" w:rsidRPr="0098162F" w:rsidRDefault="007E6F44" w:rsidP="0098162F">
            <w:pPr>
              <w:pStyle w:val="Mtab"/>
              <w:rPr>
                <w:rFonts w:cs="Arial"/>
                <w:color w:val="000000"/>
                <w:szCs w:val="18"/>
              </w:rPr>
            </w:pPr>
            <w:r w:rsidRPr="0098162F">
              <w:rPr>
                <w:rFonts w:cs="Arial"/>
                <w:color w:val="000000"/>
                <w:szCs w:val="18"/>
              </w:rPr>
              <w:lastRenderedPageBreak/>
              <w:t>Intensyfikacja międzynarodowych działań na rzecz odporności na zmianę klimatu – wspieranie międzynarodowych działań na rzecz odporności na zmiany klimatu ma obejmować obszary migracji, handlu, rolnictwa czy bezpieczeństwa. Podstawą realizacji działań ma być również Europejski Zielony Ład oraz Cele Zrównoważonego Rozwoju 2030</w:t>
            </w:r>
          </w:p>
        </w:tc>
        <w:tc>
          <w:tcPr>
            <w:tcW w:w="523" w:type="pct"/>
            <w:shd w:val="clear" w:color="auto" w:fill="00B050"/>
            <w:vAlign w:val="center"/>
          </w:tcPr>
          <w:p w14:paraId="408AEDA6" w14:textId="77777777" w:rsidR="007E6F44" w:rsidRPr="0098162F" w:rsidRDefault="007E6F44" w:rsidP="0098162F">
            <w:pPr>
              <w:pStyle w:val="Mtab"/>
              <w:rPr>
                <w:rFonts w:cs="Arial"/>
                <w:szCs w:val="18"/>
                <w:highlight w:val="yellow"/>
              </w:rPr>
            </w:pPr>
            <w:r w:rsidRPr="0098162F">
              <w:rPr>
                <w:rFonts w:cs="Arial"/>
                <w:szCs w:val="18"/>
              </w:rPr>
              <w:lastRenderedPageBreak/>
              <w:t>+</w:t>
            </w:r>
          </w:p>
        </w:tc>
        <w:tc>
          <w:tcPr>
            <w:tcW w:w="2098" w:type="pct"/>
            <w:vAlign w:val="center"/>
          </w:tcPr>
          <w:p w14:paraId="552741D9" w14:textId="77777777" w:rsidR="007E6F44" w:rsidRDefault="007E6F44" w:rsidP="0098162F">
            <w:pPr>
              <w:pStyle w:val="Mtab"/>
              <w:rPr>
                <w:rFonts w:cs="Arial"/>
                <w:szCs w:val="18"/>
              </w:rPr>
            </w:pPr>
            <w:r w:rsidRPr="0098162F">
              <w:rPr>
                <w:rFonts w:cs="Arial"/>
                <w:szCs w:val="18"/>
              </w:rPr>
              <w:t>Działania Strategii spójne są z założeniami gospodarki obiegu zamkniętego oraz gospodarki niskoemisyjnej, które realizowane będą poprzez:</w:t>
            </w:r>
          </w:p>
          <w:p w14:paraId="6AB8A176" w14:textId="77777777" w:rsidR="00B81158" w:rsidRPr="00B81158" w:rsidRDefault="00B81158" w:rsidP="00B81158">
            <w:pPr>
              <w:pStyle w:val="Mtab"/>
              <w:rPr>
                <w:rFonts w:cs="Arial"/>
                <w:szCs w:val="18"/>
              </w:rPr>
            </w:pPr>
            <w:r w:rsidRPr="00B81158">
              <w:rPr>
                <w:rFonts w:cs="Arial"/>
                <w:szCs w:val="18"/>
              </w:rPr>
              <w:t>- utrzymanie i nabywanie umiejętności ekologicznych;</w:t>
            </w:r>
          </w:p>
          <w:p w14:paraId="48172A0C" w14:textId="77777777" w:rsidR="00B81158" w:rsidRPr="00B81158" w:rsidRDefault="00B81158" w:rsidP="00B81158">
            <w:pPr>
              <w:pStyle w:val="Mtab"/>
              <w:rPr>
                <w:rFonts w:cs="Arial"/>
                <w:szCs w:val="18"/>
              </w:rPr>
            </w:pPr>
            <w:r w:rsidRPr="00B81158">
              <w:rPr>
                <w:rFonts w:cs="Arial"/>
                <w:szCs w:val="18"/>
              </w:rPr>
              <w:t>- podnoszenie efektywności systemów segregacji, w szczególności w zabudowie wielorodzinnej;</w:t>
            </w:r>
          </w:p>
          <w:p w14:paraId="3BB4E3B4" w14:textId="77777777" w:rsidR="00B81158" w:rsidRPr="00B81158" w:rsidRDefault="00B81158" w:rsidP="00B81158">
            <w:pPr>
              <w:pStyle w:val="Mtab"/>
              <w:rPr>
                <w:rFonts w:cs="Arial"/>
                <w:szCs w:val="18"/>
              </w:rPr>
            </w:pPr>
            <w:r w:rsidRPr="00B81158">
              <w:rPr>
                <w:rFonts w:cs="Arial"/>
                <w:szCs w:val="18"/>
              </w:rPr>
              <w:t xml:space="preserve">- zwiększenie udziału </w:t>
            </w:r>
            <w:proofErr w:type="spellStart"/>
            <w:r w:rsidRPr="00B81158">
              <w:rPr>
                <w:rFonts w:cs="Arial"/>
                <w:szCs w:val="18"/>
              </w:rPr>
              <w:t>bezemisyjnych</w:t>
            </w:r>
            <w:proofErr w:type="spellEnd"/>
            <w:r w:rsidRPr="00B81158">
              <w:rPr>
                <w:rFonts w:cs="Arial"/>
                <w:szCs w:val="18"/>
              </w:rPr>
              <w:t xml:space="preserve"> lub niskoemisyjnych pojazdów do transportu odpadów;</w:t>
            </w:r>
          </w:p>
          <w:p w14:paraId="259045F6" w14:textId="77777777" w:rsidR="00B81158" w:rsidRPr="00B81158" w:rsidRDefault="00B81158" w:rsidP="00B81158">
            <w:pPr>
              <w:pStyle w:val="Mtab"/>
              <w:rPr>
                <w:rFonts w:cs="Arial"/>
                <w:szCs w:val="18"/>
              </w:rPr>
            </w:pPr>
            <w:r w:rsidRPr="00B81158">
              <w:rPr>
                <w:rFonts w:cs="Arial"/>
                <w:szCs w:val="18"/>
              </w:rPr>
              <w:t>- przygotowanie do ponownego użycia i recyklingu odpadów komunalnych od 25% za rok 2022 do 58% za rok 2028, a docelowo 65% za rok 2035 i każdy kolejny rok;</w:t>
            </w:r>
          </w:p>
          <w:p w14:paraId="2AD8B27B" w14:textId="77777777" w:rsidR="00B81158" w:rsidRPr="00B81158" w:rsidRDefault="00B81158" w:rsidP="00B81158">
            <w:pPr>
              <w:pStyle w:val="Mtab"/>
              <w:rPr>
                <w:rFonts w:cs="Arial"/>
                <w:szCs w:val="18"/>
              </w:rPr>
            </w:pPr>
            <w:r w:rsidRPr="00B81158">
              <w:rPr>
                <w:rFonts w:cs="Arial"/>
                <w:szCs w:val="18"/>
              </w:rPr>
              <w:t>- poddanie recyklingowi co najmniej: 59% wagowo odpadów opakowaniowych – za rok 2022, do 68% – za rok 2028, a docelowo 70% za rok 2030;</w:t>
            </w:r>
          </w:p>
          <w:p w14:paraId="5643D06E" w14:textId="77777777" w:rsidR="00B81158" w:rsidRPr="00B81158" w:rsidRDefault="00B81158" w:rsidP="00B81158">
            <w:pPr>
              <w:pStyle w:val="Mtab"/>
              <w:rPr>
                <w:rFonts w:cs="Arial"/>
                <w:szCs w:val="18"/>
              </w:rPr>
            </w:pPr>
            <w:r w:rsidRPr="00B81158">
              <w:rPr>
                <w:rFonts w:cs="Arial"/>
                <w:szCs w:val="18"/>
              </w:rPr>
              <w:t>- ograniczenie nadmiernego stosowania opakowań w tym jednorazowych toreb na zakupy z tworzyw sztucznych;</w:t>
            </w:r>
          </w:p>
          <w:p w14:paraId="029FEB33" w14:textId="77777777" w:rsidR="00B81158" w:rsidRPr="00B81158" w:rsidRDefault="00B81158" w:rsidP="00B81158">
            <w:pPr>
              <w:pStyle w:val="Mtab"/>
              <w:rPr>
                <w:rFonts w:cs="Arial"/>
                <w:szCs w:val="18"/>
              </w:rPr>
            </w:pPr>
            <w:r w:rsidRPr="00B81158">
              <w:rPr>
                <w:rFonts w:cs="Arial"/>
                <w:szCs w:val="18"/>
              </w:rPr>
              <w:t>- zwiększenie wykorzystania surowcowego, w tym surowców krytycznych zawartych w zużytym sprzęcie elektrycznym i elektronicznym;</w:t>
            </w:r>
          </w:p>
          <w:p w14:paraId="4C0EB1D5" w14:textId="77777777" w:rsidR="00B81158" w:rsidRPr="00B81158" w:rsidRDefault="00B81158" w:rsidP="00B81158">
            <w:pPr>
              <w:pStyle w:val="Mtab"/>
              <w:rPr>
                <w:rFonts w:cs="Arial"/>
                <w:szCs w:val="18"/>
              </w:rPr>
            </w:pPr>
            <w:r w:rsidRPr="00B81158">
              <w:rPr>
                <w:rFonts w:cs="Arial"/>
                <w:szCs w:val="18"/>
              </w:rPr>
              <w:t>- rozwijanie przedsiębiorczości zgodnie z nurtem GOZ i podnoszenie poziomu innowacyjności;</w:t>
            </w:r>
          </w:p>
          <w:p w14:paraId="6AC91BF5" w14:textId="77777777" w:rsidR="00B81158" w:rsidRPr="00B81158" w:rsidRDefault="00B81158" w:rsidP="00B81158">
            <w:pPr>
              <w:pStyle w:val="Mtab"/>
              <w:rPr>
                <w:rFonts w:cs="Arial"/>
                <w:szCs w:val="18"/>
              </w:rPr>
            </w:pPr>
            <w:r w:rsidRPr="00B81158">
              <w:rPr>
                <w:rFonts w:cs="Arial"/>
                <w:szCs w:val="18"/>
              </w:rPr>
              <w:t xml:space="preserve">- stosowanie </w:t>
            </w:r>
            <w:proofErr w:type="spellStart"/>
            <w:r w:rsidRPr="00B81158">
              <w:rPr>
                <w:rFonts w:cs="Arial"/>
                <w:szCs w:val="18"/>
              </w:rPr>
              <w:t>bezemisyjnych</w:t>
            </w:r>
            <w:proofErr w:type="spellEnd"/>
            <w:r w:rsidRPr="00B81158">
              <w:rPr>
                <w:rFonts w:cs="Arial"/>
                <w:szCs w:val="18"/>
              </w:rPr>
              <w:t xml:space="preserve"> lub niskoemisyjnych rozwiązań zgodnie z polityką klimatyczną UE;</w:t>
            </w:r>
          </w:p>
          <w:p w14:paraId="40428635" w14:textId="77777777" w:rsidR="00B81158" w:rsidRPr="00B81158" w:rsidRDefault="00B81158" w:rsidP="00B81158">
            <w:pPr>
              <w:pStyle w:val="Mtab"/>
              <w:rPr>
                <w:rFonts w:cs="Arial"/>
                <w:szCs w:val="18"/>
              </w:rPr>
            </w:pPr>
            <w:r w:rsidRPr="00B81158">
              <w:rPr>
                <w:rFonts w:cs="Arial"/>
                <w:szCs w:val="18"/>
              </w:rPr>
              <w:t xml:space="preserve">- zmniejszenie ilości odpadów żywności o 30% do 2025 roku i o 50% do 2030 roku; </w:t>
            </w:r>
          </w:p>
          <w:p w14:paraId="53237100" w14:textId="77777777" w:rsidR="00B81158" w:rsidRPr="00B81158" w:rsidRDefault="00B81158" w:rsidP="00B81158">
            <w:pPr>
              <w:pStyle w:val="Mtab"/>
              <w:rPr>
                <w:rFonts w:cs="Arial"/>
                <w:szCs w:val="18"/>
              </w:rPr>
            </w:pPr>
            <w:r w:rsidRPr="00B81158">
              <w:rPr>
                <w:rFonts w:cs="Arial"/>
                <w:szCs w:val="18"/>
              </w:rPr>
              <w:t>- zwiększenie wykorzystania surowcowego i energetycznego zawartego w komunalnych osadach ściekowych.</w:t>
            </w:r>
          </w:p>
          <w:p w14:paraId="113CAB95" w14:textId="796153D7" w:rsidR="00B81158" w:rsidRPr="00527D4B" w:rsidRDefault="00B81158" w:rsidP="00B81158">
            <w:pPr>
              <w:pStyle w:val="Mtab"/>
              <w:rPr>
                <w:rFonts w:cs="Arial"/>
                <w:szCs w:val="18"/>
              </w:rPr>
            </w:pPr>
            <w:r w:rsidRPr="00B81158">
              <w:rPr>
                <w:rFonts w:cs="Arial"/>
                <w:szCs w:val="18"/>
              </w:rPr>
              <w:t>-</w:t>
            </w:r>
            <w:r>
              <w:rPr>
                <w:rFonts w:cs="Arial"/>
                <w:szCs w:val="18"/>
              </w:rPr>
              <w:t xml:space="preserve"> budowę</w:t>
            </w:r>
            <w:r w:rsidRPr="00B81158">
              <w:rPr>
                <w:rFonts w:cs="Arial"/>
                <w:szCs w:val="18"/>
              </w:rPr>
              <w:t xml:space="preserve"> instalacji do recyklingu odpadów, np.: z tworzyw sztucznych, szkła;</w:t>
            </w:r>
          </w:p>
        </w:tc>
      </w:tr>
      <w:tr w:rsidR="007E6F44" w:rsidRPr="0098162F" w14:paraId="3963A896" w14:textId="77777777" w:rsidTr="009069FF">
        <w:trPr>
          <w:cantSplit/>
          <w:trHeight w:val="284"/>
          <w:jc w:val="center"/>
        </w:trPr>
        <w:tc>
          <w:tcPr>
            <w:tcW w:w="5000" w:type="pct"/>
            <w:gridSpan w:val="3"/>
            <w:vAlign w:val="center"/>
          </w:tcPr>
          <w:p w14:paraId="1560B099" w14:textId="77777777" w:rsidR="007E6F44" w:rsidRPr="0098162F" w:rsidRDefault="007E6F44" w:rsidP="0098162F">
            <w:pPr>
              <w:pStyle w:val="Mtab"/>
              <w:rPr>
                <w:rFonts w:cs="Arial"/>
                <w:bCs/>
                <w:szCs w:val="18"/>
              </w:rPr>
            </w:pPr>
            <w:r w:rsidRPr="0098162F">
              <w:rPr>
                <w:rFonts w:cs="Arial"/>
                <w:bCs/>
                <w:szCs w:val="18"/>
              </w:rPr>
              <w:t xml:space="preserve">Komunikat Komisji Europejskiej do Parlamentu Europejskiego, Rady Europejskiej, Rady, Komitetu Ekonomiczno-Społecznego i Komitetu regionów w sprawie Europejskiego Zielonego Ładu, </w:t>
            </w:r>
            <w:r w:rsidRPr="0098162F">
              <w:rPr>
                <w:rFonts w:cs="Arial"/>
                <w:szCs w:val="18"/>
              </w:rPr>
              <w:t xml:space="preserve">Bruksela, dnia 11.12.2019 r. COM(2019) 640 </w:t>
            </w:r>
            <w:proofErr w:type="spellStart"/>
            <w:r w:rsidRPr="0098162F">
              <w:rPr>
                <w:rFonts w:cs="Arial"/>
                <w:szCs w:val="18"/>
              </w:rPr>
              <w:t>final</w:t>
            </w:r>
            <w:proofErr w:type="spellEnd"/>
            <w:r w:rsidRPr="0098162F">
              <w:rPr>
                <w:rFonts w:cs="Arial"/>
                <w:szCs w:val="18"/>
              </w:rPr>
              <w:t xml:space="preserve"> </w:t>
            </w:r>
          </w:p>
        </w:tc>
      </w:tr>
      <w:tr w:rsidR="007E6F44" w:rsidRPr="0098162F" w14:paraId="5B7134C5" w14:textId="77777777" w:rsidTr="00527D4B">
        <w:trPr>
          <w:cantSplit/>
          <w:trHeight w:val="6607"/>
          <w:jc w:val="center"/>
        </w:trPr>
        <w:tc>
          <w:tcPr>
            <w:tcW w:w="2379" w:type="pct"/>
            <w:vAlign w:val="center"/>
          </w:tcPr>
          <w:p w14:paraId="2EA86652" w14:textId="32A3B92E" w:rsidR="007E6F44" w:rsidRPr="0098162F" w:rsidRDefault="007E6F44" w:rsidP="0098162F">
            <w:pPr>
              <w:pStyle w:val="Mtab"/>
              <w:rPr>
                <w:rFonts w:cs="Arial"/>
                <w:bCs/>
                <w:color w:val="000000"/>
                <w:szCs w:val="18"/>
              </w:rPr>
            </w:pPr>
            <w:r w:rsidRPr="0098162F">
              <w:rPr>
                <w:rFonts w:cs="Arial"/>
                <w:color w:val="000000"/>
                <w:szCs w:val="18"/>
              </w:rPr>
              <w:t xml:space="preserve">Strategia na rzecz wzrostu, której celem jest przekształcenie UE w sprawiedliwe i prosperujące społeczeństwo żyjące w nowoczesnej, </w:t>
            </w:r>
            <w:proofErr w:type="spellStart"/>
            <w:r w:rsidRPr="0098162F">
              <w:rPr>
                <w:rFonts w:cs="Arial"/>
                <w:color w:val="000000"/>
                <w:szCs w:val="18"/>
              </w:rPr>
              <w:t>zasobooszczędnej</w:t>
            </w:r>
            <w:proofErr w:type="spellEnd"/>
            <w:r w:rsidRPr="0098162F">
              <w:rPr>
                <w:rFonts w:cs="Arial"/>
                <w:color w:val="000000"/>
                <w:szCs w:val="18"/>
              </w:rPr>
              <w:t xml:space="preserve"> i konkurencyjnej gospodarce, która w 2050 r. osiągnie zerowy poziom emisji gazów cieplarnianych netto i w ramach której wzrost gospodarczy będzie oddzielony od wykorzystania zasobów naturalnych. Zawiera m. in. następujące elementy:</w:t>
            </w:r>
          </w:p>
          <w:p w14:paraId="0D6A2891" w14:textId="5A0CDA24"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ambitne cele klimatyczne UE na lata 2030 (50-55% redukcji GHG w stosunku do 1990 r.) i 2050 - neutralność klimatyczna; </w:t>
            </w:r>
          </w:p>
          <w:p w14:paraId="3CA2EECF" w14:textId="7C448218"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dostarczenie czystej, przystępnej cenowo i bezpiecznej energii; </w:t>
            </w:r>
          </w:p>
          <w:p w14:paraId="51B05483" w14:textId="07B71A13"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strategia przemysłowa na rzecz czystej gospodarki o obiegu zamkniętym; </w:t>
            </w:r>
          </w:p>
          <w:p w14:paraId="74A71335" w14:textId="62E310DF"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zrównoważona i inteligentna mobilność – przyspieszenie realizacji działań;</w:t>
            </w:r>
          </w:p>
          <w:p w14:paraId="4898CE7E" w14:textId="7A501933"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ekologizacja wspólnej polityki rolnej/strategia „od pola do stołu” – zdrowy i przyjazny środowisku system żywnościowy uwzględniający między innymi wdrażanie środków ustawodawczych ograniczających wykorzystanie opakowań jednorazowych, naczyń, sztućców</w:t>
            </w:r>
            <w:r>
              <w:rPr>
                <w:rFonts w:cs="Arial"/>
                <w:color w:val="000000"/>
                <w:szCs w:val="18"/>
              </w:rPr>
              <w:t>;</w:t>
            </w:r>
          </w:p>
          <w:p w14:paraId="29368387" w14:textId="55B7BCE7"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budowanie i remontowanie w sposób oszczędzający energię i zasoby – uruchomienie kompleksowej strategii na rzecz zrównoważonego środowiska zbudowanego; </w:t>
            </w:r>
          </w:p>
          <w:p w14:paraId="2B609E06" w14:textId="3E8276C0"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dążenie do zerowego poziomu emisji zanieczyszczeń na rzecz nietoksycznego środowiska; </w:t>
            </w:r>
          </w:p>
          <w:p w14:paraId="349B06B3" w14:textId="18574549"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zachowanie i ochrona różnorodności biologicznej.</w:t>
            </w:r>
          </w:p>
        </w:tc>
        <w:tc>
          <w:tcPr>
            <w:tcW w:w="523" w:type="pct"/>
            <w:shd w:val="clear" w:color="auto" w:fill="00B050"/>
            <w:vAlign w:val="center"/>
          </w:tcPr>
          <w:p w14:paraId="3A5CD58C"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16793181" w14:textId="0D35BBB4" w:rsidR="007E6F44" w:rsidRPr="0098162F" w:rsidRDefault="007E6F44" w:rsidP="0098162F">
            <w:pPr>
              <w:pStyle w:val="Mtab"/>
              <w:rPr>
                <w:rFonts w:cs="Arial"/>
                <w:szCs w:val="18"/>
              </w:rPr>
            </w:pPr>
            <w:r w:rsidRPr="0098162F">
              <w:rPr>
                <w:rFonts w:cs="Arial"/>
                <w:szCs w:val="18"/>
              </w:rPr>
              <w:t>Plan obejmuje wspólne ze Strategią nadrzędne cele</w:t>
            </w:r>
            <w:r w:rsidR="00B81158">
              <w:rPr>
                <w:rFonts w:cs="Arial"/>
                <w:szCs w:val="18"/>
              </w:rPr>
              <w:t>/wyzwania</w:t>
            </w:r>
            <w:r w:rsidRPr="0098162F">
              <w:rPr>
                <w:rFonts w:cs="Arial"/>
                <w:szCs w:val="18"/>
              </w:rPr>
              <w:t>:</w:t>
            </w:r>
          </w:p>
          <w:p w14:paraId="541940AC" w14:textId="77777777" w:rsidR="00B81158" w:rsidRPr="00B81158" w:rsidRDefault="00B81158" w:rsidP="00B81158">
            <w:pPr>
              <w:pStyle w:val="Mtab"/>
              <w:rPr>
                <w:rFonts w:cs="Arial"/>
                <w:szCs w:val="18"/>
              </w:rPr>
            </w:pPr>
            <w:r w:rsidRPr="00B81158">
              <w:rPr>
                <w:rFonts w:cs="Arial"/>
                <w:szCs w:val="18"/>
              </w:rPr>
              <w:t xml:space="preserve">- zwiększenie udziału </w:t>
            </w:r>
            <w:proofErr w:type="spellStart"/>
            <w:r w:rsidRPr="00B81158">
              <w:rPr>
                <w:rFonts w:cs="Arial"/>
                <w:szCs w:val="18"/>
              </w:rPr>
              <w:t>bezemisyjnych</w:t>
            </w:r>
            <w:proofErr w:type="spellEnd"/>
            <w:r w:rsidRPr="00B81158">
              <w:rPr>
                <w:rFonts w:cs="Arial"/>
                <w:szCs w:val="18"/>
              </w:rPr>
              <w:t xml:space="preserve"> lub niskoemisyjnych pojazdów do transportu odpadów;</w:t>
            </w:r>
          </w:p>
          <w:p w14:paraId="67D2DA8D" w14:textId="77777777" w:rsidR="00B81158" w:rsidRPr="00B81158" w:rsidRDefault="00B81158" w:rsidP="00B81158">
            <w:pPr>
              <w:pStyle w:val="Mtab"/>
              <w:rPr>
                <w:rFonts w:cs="Arial"/>
                <w:szCs w:val="18"/>
              </w:rPr>
            </w:pPr>
            <w:r w:rsidRPr="00B81158">
              <w:rPr>
                <w:rFonts w:cs="Arial"/>
                <w:szCs w:val="18"/>
              </w:rPr>
              <w:t>- przygotowanie do ponownego użycia i recyklingu odpadów komunalnych od 25% za rok 2022 do 58% za rok 2028, a docelowo 65% za rok 2035 i każdy kolejny rok;</w:t>
            </w:r>
          </w:p>
          <w:p w14:paraId="1F174BC9" w14:textId="77777777" w:rsidR="00B81158" w:rsidRPr="00B81158" w:rsidRDefault="00B81158" w:rsidP="00B81158">
            <w:pPr>
              <w:pStyle w:val="Mtab"/>
              <w:rPr>
                <w:rFonts w:cs="Arial"/>
                <w:szCs w:val="18"/>
              </w:rPr>
            </w:pPr>
            <w:r w:rsidRPr="00B81158">
              <w:rPr>
                <w:rFonts w:cs="Arial"/>
                <w:szCs w:val="18"/>
              </w:rPr>
              <w:t>- poddanie recyklingowi co najmniej: 59% wagowo odpadów opakowaniowych – za rok 2022, do 68% – za rok 2028, a docelowo 70% za rok 2030;</w:t>
            </w:r>
          </w:p>
          <w:p w14:paraId="5BC31B76" w14:textId="77777777" w:rsidR="00B81158" w:rsidRPr="00B81158" w:rsidRDefault="00B81158" w:rsidP="00B81158">
            <w:pPr>
              <w:pStyle w:val="Mtab"/>
              <w:rPr>
                <w:rFonts w:cs="Arial"/>
                <w:szCs w:val="18"/>
              </w:rPr>
            </w:pPr>
            <w:r w:rsidRPr="00B81158">
              <w:rPr>
                <w:rFonts w:cs="Arial"/>
                <w:szCs w:val="18"/>
              </w:rPr>
              <w:t>- ograniczenie nadmiernego stosowania opakowań w tym jednorazowych toreb na zakupy z tworzyw sztucznych;</w:t>
            </w:r>
          </w:p>
          <w:p w14:paraId="6701559B" w14:textId="77777777" w:rsidR="00B81158" w:rsidRPr="00B81158" w:rsidRDefault="00B81158" w:rsidP="00B81158">
            <w:pPr>
              <w:pStyle w:val="Mtab"/>
              <w:rPr>
                <w:rFonts w:cs="Arial"/>
                <w:szCs w:val="18"/>
              </w:rPr>
            </w:pPr>
            <w:r w:rsidRPr="00B81158">
              <w:rPr>
                <w:rFonts w:cs="Arial"/>
                <w:szCs w:val="18"/>
              </w:rPr>
              <w:t>- zwiększenie wykorzystania surowcowego, w tym surowców krytycznych zawartych w zużytym sprzęcie elektrycznym i elektronicznym;</w:t>
            </w:r>
          </w:p>
          <w:p w14:paraId="393E100C" w14:textId="77777777" w:rsidR="00B81158" w:rsidRPr="00B81158" w:rsidRDefault="00B81158" w:rsidP="00B81158">
            <w:pPr>
              <w:pStyle w:val="Mtab"/>
              <w:rPr>
                <w:rFonts w:cs="Arial"/>
                <w:szCs w:val="18"/>
              </w:rPr>
            </w:pPr>
            <w:r w:rsidRPr="00B81158">
              <w:rPr>
                <w:rFonts w:cs="Arial"/>
                <w:szCs w:val="18"/>
              </w:rPr>
              <w:t>- rozwijanie przedsiębiorczości zgodnie z nurtem GOZ i podnoszenie poziomu innowacyjności;</w:t>
            </w:r>
          </w:p>
          <w:p w14:paraId="1CFA760D" w14:textId="77777777" w:rsidR="00B81158" w:rsidRPr="00B81158" w:rsidRDefault="00B81158" w:rsidP="00B81158">
            <w:pPr>
              <w:pStyle w:val="Mtab"/>
              <w:rPr>
                <w:rFonts w:cs="Arial"/>
                <w:szCs w:val="18"/>
              </w:rPr>
            </w:pPr>
            <w:r w:rsidRPr="00B81158">
              <w:rPr>
                <w:rFonts w:cs="Arial"/>
                <w:szCs w:val="18"/>
              </w:rPr>
              <w:t xml:space="preserve">- stosowanie </w:t>
            </w:r>
            <w:proofErr w:type="spellStart"/>
            <w:r w:rsidRPr="00B81158">
              <w:rPr>
                <w:rFonts w:cs="Arial"/>
                <w:szCs w:val="18"/>
              </w:rPr>
              <w:t>bezemisyjnych</w:t>
            </w:r>
            <w:proofErr w:type="spellEnd"/>
            <w:r w:rsidRPr="00B81158">
              <w:rPr>
                <w:rFonts w:cs="Arial"/>
                <w:szCs w:val="18"/>
              </w:rPr>
              <w:t xml:space="preserve"> lub niskoemisyjnych rozwiązań zgodnie z polityką klimatyczną UE;</w:t>
            </w:r>
          </w:p>
          <w:p w14:paraId="4F8F9475" w14:textId="77777777" w:rsidR="00B81158" w:rsidRPr="00B81158" w:rsidRDefault="00B81158" w:rsidP="00B81158">
            <w:pPr>
              <w:pStyle w:val="Mtab"/>
              <w:rPr>
                <w:rFonts w:cs="Arial"/>
                <w:szCs w:val="18"/>
              </w:rPr>
            </w:pPr>
            <w:r w:rsidRPr="00B81158">
              <w:rPr>
                <w:rFonts w:cs="Arial"/>
                <w:szCs w:val="18"/>
              </w:rPr>
              <w:t xml:space="preserve">- zmniejszenie ilości odpadów żywności o 30% do 2025 roku i o 50% do 2030 roku; </w:t>
            </w:r>
          </w:p>
          <w:p w14:paraId="523F2E22" w14:textId="471133C0" w:rsidR="00B81158" w:rsidRPr="00B81158" w:rsidRDefault="00B81158" w:rsidP="00B81158">
            <w:pPr>
              <w:pStyle w:val="Mtab"/>
              <w:rPr>
                <w:rFonts w:cs="Arial"/>
                <w:szCs w:val="18"/>
              </w:rPr>
            </w:pPr>
            <w:r w:rsidRPr="00B81158">
              <w:rPr>
                <w:rFonts w:cs="Arial"/>
                <w:szCs w:val="18"/>
              </w:rPr>
              <w:t>- zwiększenie wykorzystania surowcowego i energetycznego zawartego w</w:t>
            </w:r>
            <w:r>
              <w:rPr>
                <w:rFonts w:cs="Arial"/>
                <w:szCs w:val="18"/>
              </w:rPr>
              <w:t xml:space="preserve"> komunalnych osadach ściekowych;</w:t>
            </w:r>
          </w:p>
          <w:p w14:paraId="51B5DC52" w14:textId="7E2CD23B" w:rsidR="00B81158" w:rsidRDefault="00B81158" w:rsidP="00B81158">
            <w:pPr>
              <w:pStyle w:val="Mtab"/>
              <w:rPr>
                <w:rFonts w:cs="Arial"/>
                <w:szCs w:val="18"/>
              </w:rPr>
            </w:pPr>
            <w:r>
              <w:rPr>
                <w:rFonts w:cs="Arial"/>
                <w:szCs w:val="18"/>
              </w:rPr>
              <w:t>- w</w:t>
            </w:r>
            <w:r w:rsidRPr="00B81158">
              <w:rPr>
                <w:rFonts w:cs="Arial"/>
                <w:szCs w:val="18"/>
              </w:rPr>
              <w:t>drożenie nowego systemu selektywnego zbierania i odbierania odpadów budowlanych z podziałem na poszczególne frakcje</w:t>
            </w:r>
            <w:r>
              <w:rPr>
                <w:rFonts w:cs="Arial"/>
                <w:szCs w:val="18"/>
              </w:rPr>
              <w:t>;</w:t>
            </w:r>
          </w:p>
          <w:p w14:paraId="665FC1E9" w14:textId="647FB292" w:rsidR="007E6F44" w:rsidRPr="0098162F" w:rsidRDefault="00527D4B" w:rsidP="00B81158">
            <w:pPr>
              <w:pStyle w:val="Mtab"/>
              <w:rPr>
                <w:rFonts w:cs="Arial"/>
                <w:szCs w:val="18"/>
              </w:rPr>
            </w:pPr>
            <w:r>
              <w:rPr>
                <w:rFonts w:cs="Arial"/>
                <w:szCs w:val="18"/>
              </w:rPr>
              <w:t xml:space="preserve">- </w:t>
            </w:r>
            <w:r w:rsidR="007E6F44" w:rsidRPr="0098162F">
              <w:rPr>
                <w:rFonts w:cs="Arial"/>
                <w:szCs w:val="18"/>
              </w:rPr>
              <w:t>ograniczenie zużycia wysoce emisyjnych materiałów budowlanych i ich ponowne wykorzystanie, co może przyczynić się do znaczących redukc</w:t>
            </w:r>
            <w:r w:rsidR="00B81158">
              <w:rPr>
                <w:rFonts w:cs="Arial"/>
                <w:szCs w:val="18"/>
              </w:rPr>
              <w:t>ji emisji gazów cieplarnianych;</w:t>
            </w:r>
          </w:p>
          <w:p w14:paraId="2D240F71" w14:textId="187D4269" w:rsidR="007E6F44" w:rsidRPr="00527D4B" w:rsidRDefault="00527D4B" w:rsidP="0098162F">
            <w:pPr>
              <w:pStyle w:val="Mtab"/>
              <w:rPr>
                <w:rFonts w:cs="Arial"/>
                <w:szCs w:val="18"/>
              </w:rPr>
            </w:pPr>
            <w:r>
              <w:rPr>
                <w:rFonts w:cs="Arial"/>
                <w:szCs w:val="18"/>
              </w:rPr>
              <w:t xml:space="preserve">- </w:t>
            </w:r>
            <w:r w:rsidR="007E6F44" w:rsidRPr="0098162F">
              <w:rPr>
                <w:rFonts w:cs="Arial"/>
                <w:szCs w:val="18"/>
              </w:rPr>
              <w:t>projektowanie lepszych, bardziej oszczędnych i odpornych na zmiany budynków o dłuższym przewidywanym czasie użytkowania, wyeliminowanie z procesu budowlanego niepotrzebne odpady i zanieczyszczenia, co obniży koszt eksploatacji.</w:t>
            </w:r>
          </w:p>
        </w:tc>
      </w:tr>
      <w:tr w:rsidR="007E6F44" w:rsidRPr="0098162F" w14:paraId="71EE9B46" w14:textId="77777777" w:rsidTr="009069FF">
        <w:trPr>
          <w:cantSplit/>
          <w:trHeight w:val="284"/>
          <w:jc w:val="center"/>
        </w:trPr>
        <w:tc>
          <w:tcPr>
            <w:tcW w:w="5000" w:type="pct"/>
            <w:gridSpan w:val="3"/>
            <w:vAlign w:val="center"/>
          </w:tcPr>
          <w:p w14:paraId="210257CA" w14:textId="77777777" w:rsidR="007E6F44" w:rsidRPr="0098162F" w:rsidRDefault="007E6F44" w:rsidP="0098162F">
            <w:pPr>
              <w:pStyle w:val="Mtab"/>
              <w:rPr>
                <w:rFonts w:cs="Arial"/>
                <w:bCs/>
                <w:szCs w:val="18"/>
                <w:highlight w:val="yellow"/>
              </w:rPr>
            </w:pPr>
            <w:r w:rsidRPr="0098162F">
              <w:rPr>
                <w:rFonts w:cs="Arial"/>
                <w:bCs/>
                <w:szCs w:val="18"/>
              </w:rPr>
              <w:lastRenderedPageBreak/>
              <w:t xml:space="preserve">Komunikat Komisji do Parlamentu Europejskiego, Rady Europejskiego Komitetu Ekonomiczno-Społecznego i Komitetu Regionów określającym Nowy plan działania UE dotyczący gospodarki o obiegu zamkniętym na rzecz czystszej  i bardziej konkurencyjnej Europy, Bruksela, dnia 11.3.2020 r. COM(2020) 98 </w:t>
            </w:r>
            <w:proofErr w:type="spellStart"/>
            <w:r w:rsidRPr="0098162F">
              <w:rPr>
                <w:rFonts w:cs="Arial"/>
                <w:bCs/>
                <w:szCs w:val="18"/>
              </w:rPr>
              <w:t>final</w:t>
            </w:r>
            <w:proofErr w:type="spellEnd"/>
          </w:p>
        </w:tc>
      </w:tr>
      <w:tr w:rsidR="007E6F44" w:rsidRPr="0098162F" w14:paraId="29923CBB" w14:textId="77777777" w:rsidTr="00C84437">
        <w:trPr>
          <w:cantSplit/>
          <w:trHeight w:val="284"/>
          <w:jc w:val="center"/>
        </w:trPr>
        <w:tc>
          <w:tcPr>
            <w:tcW w:w="2379" w:type="pct"/>
            <w:vAlign w:val="center"/>
          </w:tcPr>
          <w:p w14:paraId="69C7C3CA" w14:textId="77777777" w:rsidR="007E6F44" w:rsidRPr="0098162F" w:rsidRDefault="007E6F44" w:rsidP="0098162F">
            <w:pPr>
              <w:pStyle w:val="Mtab"/>
              <w:rPr>
                <w:rFonts w:cs="Arial"/>
                <w:color w:val="000000"/>
                <w:szCs w:val="18"/>
              </w:rPr>
            </w:pPr>
            <w:r w:rsidRPr="0098162F">
              <w:rPr>
                <w:rFonts w:cs="Arial"/>
                <w:color w:val="000000"/>
                <w:szCs w:val="18"/>
              </w:rPr>
              <w:t>Plan działania UE dotyczący gospodarki o obiegu zamkniętym stanowi zorientowany na przyszłość program na rzecz czystszej i bardziej konkurencyjnej Europy, współtworzony z podmiotami gospodarczymi, konsumentami, obywatelami i organizacjami społeczeństwa obywatelskiego. Celem tego planu jest przyspieszenie zmiany transformacyjnej wymaganej przez Europejski Zielony Ład, przy jednoczesnym wykorzystaniu działań w zakresie gospodarki o obiegu zamkniętym realizowanych od 2015 r.</w:t>
            </w:r>
          </w:p>
        </w:tc>
        <w:tc>
          <w:tcPr>
            <w:tcW w:w="523" w:type="pct"/>
            <w:shd w:val="clear" w:color="auto" w:fill="00B050"/>
            <w:vAlign w:val="center"/>
          </w:tcPr>
          <w:p w14:paraId="2FAF03DC"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6833E2D7" w14:textId="77777777" w:rsidR="007E6F44" w:rsidRPr="0098162F" w:rsidRDefault="007E6F44" w:rsidP="0098162F">
            <w:pPr>
              <w:pStyle w:val="Mtab"/>
              <w:rPr>
                <w:rFonts w:cs="Arial"/>
                <w:szCs w:val="18"/>
                <w:highlight w:val="yellow"/>
              </w:rPr>
            </w:pPr>
            <w:r w:rsidRPr="0098162F">
              <w:rPr>
                <w:rFonts w:cs="Arial"/>
                <w:szCs w:val="18"/>
              </w:rPr>
              <w:t>Wszystkie cele Planu wpisują się w założenia przyjęte w Komunikacie</w:t>
            </w:r>
          </w:p>
        </w:tc>
      </w:tr>
    </w:tbl>
    <w:p w14:paraId="6AE0C0AD" w14:textId="77777777" w:rsidR="0034198B" w:rsidRPr="00D76E99" w:rsidRDefault="0034198B" w:rsidP="00220D40">
      <w:pPr>
        <w:pStyle w:val="Lubuspodpis"/>
      </w:pPr>
    </w:p>
    <w:p w14:paraId="754CA63C" w14:textId="77777777" w:rsidR="007564D6" w:rsidRPr="00FB07CC" w:rsidRDefault="007564D6" w:rsidP="00787670">
      <w:pPr>
        <w:rPr>
          <w:highlight w:val="yellow"/>
        </w:rPr>
        <w:sectPr w:rsidR="007564D6" w:rsidRPr="00FB07CC" w:rsidSect="004F462B">
          <w:pgSz w:w="16838" w:h="11906" w:orient="landscape"/>
          <w:pgMar w:top="1417" w:right="1417" w:bottom="1417" w:left="1417" w:header="708" w:footer="708" w:gutter="0"/>
          <w:cols w:space="708"/>
          <w:docGrid w:linePitch="360"/>
        </w:sectPr>
      </w:pPr>
    </w:p>
    <w:p w14:paraId="3DF95804" w14:textId="484A926C" w:rsidR="001379D8" w:rsidRPr="00020B6A" w:rsidRDefault="007564D6" w:rsidP="0084552E">
      <w:pPr>
        <w:pStyle w:val="Mnagl1"/>
        <w:numPr>
          <w:ilvl w:val="0"/>
          <w:numId w:val="80"/>
        </w:numPr>
        <w:outlineLvl w:val="0"/>
      </w:pPr>
      <w:bookmarkStart w:id="127" w:name="_Toc104964935"/>
      <w:r w:rsidRPr="00020B6A">
        <w:lastRenderedPageBreak/>
        <w:t>Analiza i ocena wpływu ustaleń projektu Planu na poszczególne komponenty środowiska wraz z</w:t>
      </w:r>
      <w:r w:rsidR="004128D7" w:rsidRPr="00020B6A">
        <w:t> </w:t>
      </w:r>
      <w:r w:rsidRPr="00020B6A">
        <w:t>prognozą zmian środowiska</w:t>
      </w:r>
      <w:bookmarkEnd w:id="127"/>
    </w:p>
    <w:p w14:paraId="3F802D7D" w14:textId="72B3BF02" w:rsidR="007564D6" w:rsidRPr="00A600C7" w:rsidRDefault="007564D6" w:rsidP="0084552E">
      <w:pPr>
        <w:pStyle w:val="Mnagl2"/>
        <w:numPr>
          <w:ilvl w:val="1"/>
          <w:numId w:val="80"/>
        </w:numPr>
        <w:outlineLvl w:val="1"/>
      </w:pPr>
      <w:bookmarkStart w:id="128" w:name="_Toc104964936"/>
      <w:r w:rsidRPr="00FD7B72">
        <w:t>Przyjęte</w:t>
      </w:r>
      <w:r w:rsidRPr="00A600C7">
        <w:t xml:space="preserve"> zało</w:t>
      </w:r>
      <w:r w:rsidR="00D54C67">
        <w:t>ż</w:t>
      </w:r>
      <w:r w:rsidRPr="00A600C7">
        <w:t>enia</w:t>
      </w:r>
      <w:bookmarkEnd w:id="128"/>
    </w:p>
    <w:p w14:paraId="1180687B" w14:textId="40CA3541" w:rsidR="00EC5139" w:rsidRPr="006D23BF" w:rsidRDefault="00EC5139" w:rsidP="00EC5139">
      <w:pPr>
        <w:pStyle w:val="Mnormal"/>
      </w:pPr>
      <w:r w:rsidRPr="006D23BF">
        <w:t xml:space="preserve">Przy sporządzaniu niniejszej prognozy przyjęto podstawowe założenie, </w:t>
      </w:r>
      <w:r w:rsidR="00A91E81">
        <w:t xml:space="preserve">iż </w:t>
      </w:r>
      <w:r w:rsidRPr="006D23BF">
        <w:t>projekt Planu uwzględni</w:t>
      </w:r>
      <w:r w:rsidR="00A91E81">
        <w:t>a</w:t>
      </w:r>
      <w:r w:rsidRPr="006D23BF">
        <w:t xml:space="preserve"> wszystkie </w:t>
      </w:r>
      <w:r w:rsidR="00A91E81">
        <w:t xml:space="preserve">prawne i środowiskowe </w:t>
      </w:r>
      <w:r w:rsidRPr="006D23BF">
        <w:t xml:space="preserve">aspekty </w:t>
      </w:r>
      <w:r w:rsidR="00A91E81">
        <w:t>dotyczące inwestycji w zakresie systemu gospodarowania odpadami</w:t>
      </w:r>
      <w:r w:rsidRPr="006D23BF">
        <w:t>. Zapisy ustaleń projektu Planu przygotowane zostały tak, by w możliwie maksymalnym stopniu ograniczyć negatywne oddziaływanie przyszłych</w:t>
      </w:r>
      <w:r w:rsidR="000F715D">
        <w:t xml:space="preserve"> inwestycji</w:t>
      </w:r>
      <w:r w:rsidRPr="006D23BF">
        <w:t xml:space="preserve"> na</w:t>
      </w:r>
      <w:r>
        <w:t xml:space="preserve"> </w:t>
      </w:r>
      <w:r w:rsidRPr="006D23BF">
        <w:t>stan środowiska naturalnego i</w:t>
      </w:r>
      <w:r w:rsidR="00A91E81">
        <w:t> </w:t>
      </w:r>
      <w:r w:rsidRPr="006D23BF">
        <w:t>zdrowie mieszkańców. Szczegółowe lokalizacje nowych inwestycji przewidzianych do realizacji w</w:t>
      </w:r>
      <w:r>
        <w:t> </w:t>
      </w:r>
      <w:r w:rsidRPr="006D23BF">
        <w:t>ramach Planu muszą być ustalane z uwzględnieniem przepisów szczególnych, dotyczących, m.in. ochrony środowiska, co stanowi dodatkowe zabezpieczenie przed potencjalną degradacją środowiska.</w:t>
      </w:r>
    </w:p>
    <w:p w14:paraId="5572083B" w14:textId="1CF1EF74" w:rsidR="00553808" w:rsidRPr="001379D8" w:rsidRDefault="001379D8" w:rsidP="0084552E">
      <w:pPr>
        <w:pStyle w:val="Mnagl2"/>
        <w:numPr>
          <w:ilvl w:val="1"/>
          <w:numId w:val="80"/>
        </w:numPr>
        <w:outlineLvl w:val="1"/>
      </w:pPr>
      <w:bookmarkStart w:id="129" w:name="_Toc104964937"/>
      <w:r>
        <w:t xml:space="preserve">Identyfikacja oddziaływań </w:t>
      </w:r>
      <w:r w:rsidR="00553808" w:rsidRPr="00E02396">
        <w:t xml:space="preserve">ustaleń projektu </w:t>
      </w:r>
      <w:r w:rsidR="007E17F7" w:rsidRPr="001379D8">
        <w:t>WPGO 20</w:t>
      </w:r>
      <w:r w:rsidR="00E02396" w:rsidRPr="001379D8">
        <w:t>2</w:t>
      </w:r>
      <w:r w:rsidR="00D86C4D">
        <w:t>2</w:t>
      </w:r>
      <w:r w:rsidR="00E02396" w:rsidRPr="001379D8">
        <w:t>-202</w:t>
      </w:r>
      <w:r w:rsidR="00D86C4D">
        <w:t>8</w:t>
      </w:r>
      <w:r w:rsidR="00553808" w:rsidRPr="00E02396">
        <w:t xml:space="preserve"> </w:t>
      </w:r>
      <w:r w:rsidR="009C489A">
        <w:t xml:space="preserve">wraz z Planem Inwestycyjnym </w:t>
      </w:r>
      <w:r w:rsidR="00553808" w:rsidRPr="00E02396">
        <w:t>na poszczególne komponenty środowiska wraz z prognozą zmian środowiska</w:t>
      </w:r>
      <w:bookmarkEnd w:id="129"/>
    </w:p>
    <w:p w14:paraId="180E024C" w14:textId="0A81F8E7" w:rsidR="004C7267" w:rsidRDefault="00733945" w:rsidP="00496CE5">
      <w:pPr>
        <w:pStyle w:val="Mnormal"/>
      </w:pPr>
      <w:r w:rsidRPr="00496CE5">
        <w:t xml:space="preserve">W rozdziale przeanalizowano potencjalne oddziaływania na </w:t>
      </w:r>
      <w:r w:rsidR="002A3367" w:rsidRPr="00496CE5">
        <w:t>obszary chronione, w</w:t>
      </w:r>
      <w:r w:rsidR="00496CE5">
        <w:t> </w:t>
      </w:r>
      <w:r w:rsidR="002A3367" w:rsidRPr="00496CE5">
        <w:t xml:space="preserve">tym obszary Natura 2000 oraz korytarze ekologiczne, komponenty i zasoby środowiska, a także zdrowie, bezpieczeństwo i życie mieszkańców województwa świętokrzyskiego, jak również na zasoby materialne i zabytki </w:t>
      </w:r>
      <w:r w:rsidRPr="00496CE5">
        <w:t>założeń WPGO</w:t>
      </w:r>
      <w:r w:rsidR="00663D3A">
        <w:t xml:space="preserve"> </w:t>
      </w:r>
      <w:r w:rsidRPr="00496CE5">
        <w:t xml:space="preserve">2022-2028, jak również działań wskazanych w planie inwestycyjnym. Jeżeli </w:t>
      </w:r>
      <w:r w:rsidR="002A3367" w:rsidRPr="00496CE5">
        <w:t>w</w:t>
      </w:r>
      <w:r w:rsidR="00663D3A">
        <w:t> </w:t>
      </w:r>
      <w:r w:rsidR="002A3367" w:rsidRPr="00496CE5">
        <w:t xml:space="preserve">powyższych dokumentach wskazane </w:t>
      </w:r>
      <w:r w:rsidRPr="00496CE5">
        <w:t xml:space="preserve">zostały lokalizacje przyszłych inwestycji, </w:t>
      </w:r>
      <w:r w:rsidR="002A3367" w:rsidRPr="00496CE5">
        <w:t>przeanalizowano ich oddziaływania na wskazane powyżej elementy środowiska w</w:t>
      </w:r>
      <w:r w:rsidR="00E7444C">
        <w:t> </w:t>
      </w:r>
      <w:r w:rsidR="002A3367" w:rsidRPr="00496CE5">
        <w:t>sposób szczegółowy. Lokalizacje inwestycji ujęto</w:t>
      </w:r>
      <w:r w:rsidR="007F5FCE" w:rsidRPr="00496CE5">
        <w:t xml:space="preserve"> </w:t>
      </w:r>
      <w:r w:rsidR="002A3367" w:rsidRPr="00496CE5">
        <w:t xml:space="preserve">w poniższej tabeli, a także przedstawiono </w:t>
      </w:r>
      <w:r w:rsidR="004C7267" w:rsidRPr="00496CE5">
        <w:t>w odniesieniu do obszarów chronionych oraz zasobów wód podziemnych w załącznikach graficznych do niniejszej prognozy.</w:t>
      </w:r>
    </w:p>
    <w:p w14:paraId="37366280" w14:textId="3C6DA543" w:rsidR="00A845DE" w:rsidRDefault="00A845DE" w:rsidP="00496CE5">
      <w:pPr>
        <w:pStyle w:val="Mnormal"/>
      </w:pPr>
    </w:p>
    <w:p w14:paraId="5569D03C" w14:textId="3307A81E" w:rsidR="00A845DE" w:rsidRDefault="00A845DE" w:rsidP="00496CE5">
      <w:pPr>
        <w:pStyle w:val="Mnormal"/>
      </w:pPr>
    </w:p>
    <w:p w14:paraId="47C954E6" w14:textId="77777777" w:rsidR="00A845DE" w:rsidRPr="00496CE5" w:rsidRDefault="00A845DE" w:rsidP="00496CE5">
      <w:pPr>
        <w:pStyle w:val="Mnormal"/>
      </w:pPr>
    </w:p>
    <w:p w14:paraId="489FFCCC" w14:textId="08428BA5" w:rsidR="00E7444C" w:rsidRDefault="00E7444C" w:rsidP="0097481F">
      <w:pPr>
        <w:pStyle w:val="Mpodpistab"/>
      </w:pPr>
    </w:p>
    <w:p w14:paraId="41740499" w14:textId="588521A8" w:rsidR="003679D3" w:rsidRDefault="003679D3" w:rsidP="003679D3">
      <w:pPr>
        <w:pStyle w:val="Mpodpistab"/>
      </w:pPr>
      <w:bookmarkStart w:id="130" w:name="_Toc104964836"/>
      <w:r>
        <w:lastRenderedPageBreak/>
        <w:t xml:space="preserve">Tabela </w:t>
      </w:r>
      <w:r w:rsidR="009069FF">
        <w:rPr>
          <w:noProof/>
        </w:rPr>
        <w:fldChar w:fldCharType="begin"/>
      </w:r>
      <w:r w:rsidR="009069FF">
        <w:rPr>
          <w:noProof/>
        </w:rPr>
        <w:instrText xml:space="preserve"> SEQ Tabela \* ARABIC </w:instrText>
      </w:r>
      <w:r w:rsidR="009069FF">
        <w:rPr>
          <w:noProof/>
        </w:rPr>
        <w:fldChar w:fldCharType="separate"/>
      </w:r>
      <w:r w:rsidR="00404B47">
        <w:rPr>
          <w:noProof/>
        </w:rPr>
        <w:t>4</w:t>
      </w:r>
      <w:r w:rsidR="009069FF">
        <w:rPr>
          <w:noProof/>
        </w:rPr>
        <w:fldChar w:fldCharType="end"/>
      </w:r>
      <w:r>
        <w:t>. Lokalizacja inwestycji wykazanych w WPGO 2022-2028 oraz w Planie Inwestycyjnym dla województwa świętokrzyskiego</w:t>
      </w:r>
      <w:bookmarkEnd w:id="130"/>
    </w:p>
    <w:tbl>
      <w:tblPr>
        <w:tblStyle w:val="Tabela-Siatka"/>
        <w:tblW w:w="0" w:type="auto"/>
        <w:tblLook w:val="04A0" w:firstRow="1" w:lastRow="0" w:firstColumn="1" w:lastColumn="0" w:noHBand="0" w:noVBand="1"/>
        <w:tblCaption w:val="Lokalizacja inwestycji wykazanych w WPGO 2022-2028 oraz w planie inwestycyjnym dla województwa świętokrzyskiego "/>
      </w:tblPr>
      <w:tblGrid>
        <w:gridCol w:w="824"/>
        <w:gridCol w:w="3828"/>
        <w:gridCol w:w="4410"/>
      </w:tblGrid>
      <w:tr w:rsidR="004C68B3" w:rsidRPr="00E7444C" w14:paraId="7D7C84D7" w14:textId="77777777" w:rsidTr="0024772C">
        <w:trPr>
          <w:trHeight w:val="278"/>
          <w:tblHeader/>
        </w:trPr>
        <w:tc>
          <w:tcPr>
            <w:tcW w:w="824" w:type="dxa"/>
            <w:shd w:val="clear" w:color="auto" w:fill="D9D9D9" w:themeFill="background1" w:themeFillShade="D9"/>
          </w:tcPr>
          <w:p w14:paraId="731C8580" w14:textId="77777777" w:rsidR="0097481F" w:rsidRPr="00E7444C" w:rsidRDefault="0097481F" w:rsidP="009D1248">
            <w:pPr>
              <w:pStyle w:val="Mtab"/>
              <w:rPr>
                <w:rFonts w:cs="Arial"/>
                <w:szCs w:val="18"/>
              </w:rPr>
            </w:pPr>
            <w:r w:rsidRPr="00E7444C">
              <w:rPr>
                <w:rFonts w:cs="Arial"/>
                <w:szCs w:val="18"/>
              </w:rPr>
              <w:t>Lp.</w:t>
            </w:r>
          </w:p>
        </w:tc>
        <w:tc>
          <w:tcPr>
            <w:tcW w:w="3828" w:type="dxa"/>
            <w:shd w:val="clear" w:color="auto" w:fill="D9D9D9" w:themeFill="background1" w:themeFillShade="D9"/>
          </w:tcPr>
          <w:p w14:paraId="283A6CAC" w14:textId="77777777" w:rsidR="0097481F" w:rsidRPr="00E7444C" w:rsidRDefault="0097481F" w:rsidP="009D1248">
            <w:pPr>
              <w:pStyle w:val="Mtab"/>
              <w:rPr>
                <w:rFonts w:cs="Arial"/>
                <w:szCs w:val="18"/>
              </w:rPr>
            </w:pPr>
            <w:r w:rsidRPr="00E7444C">
              <w:rPr>
                <w:rFonts w:cs="Arial"/>
                <w:szCs w:val="18"/>
              </w:rPr>
              <w:t>Planowane zadanie</w:t>
            </w:r>
          </w:p>
        </w:tc>
        <w:tc>
          <w:tcPr>
            <w:tcW w:w="4410" w:type="dxa"/>
            <w:shd w:val="clear" w:color="auto" w:fill="D9D9D9" w:themeFill="background1" w:themeFillShade="D9"/>
          </w:tcPr>
          <w:p w14:paraId="6467CEFC" w14:textId="77777777" w:rsidR="0097481F" w:rsidRPr="00E7444C" w:rsidRDefault="0097481F" w:rsidP="009D1248">
            <w:pPr>
              <w:pStyle w:val="Mtab"/>
              <w:rPr>
                <w:rFonts w:cs="Arial"/>
                <w:szCs w:val="18"/>
              </w:rPr>
            </w:pPr>
            <w:r w:rsidRPr="00E7444C">
              <w:rPr>
                <w:rFonts w:cs="Arial"/>
                <w:szCs w:val="18"/>
              </w:rPr>
              <w:t>Lokalizacja</w:t>
            </w:r>
          </w:p>
        </w:tc>
      </w:tr>
      <w:tr w:rsidR="0097481F" w:rsidRPr="00E7444C" w14:paraId="21AE9D35" w14:textId="77777777" w:rsidTr="00E7444C">
        <w:tc>
          <w:tcPr>
            <w:tcW w:w="9062" w:type="dxa"/>
            <w:gridSpan w:val="3"/>
            <w:shd w:val="clear" w:color="auto" w:fill="FFFFFF" w:themeFill="background1"/>
          </w:tcPr>
          <w:p w14:paraId="2D013081" w14:textId="463A5C55" w:rsidR="0097481F" w:rsidRPr="00E7444C" w:rsidRDefault="00AF1A68" w:rsidP="009D1248">
            <w:pPr>
              <w:pStyle w:val="Mtab"/>
              <w:rPr>
                <w:rFonts w:cs="Arial"/>
                <w:szCs w:val="18"/>
              </w:rPr>
            </w:pPr>
            <w:r w:rsidRPr="00E7444C">
              <w:rPr>
                <w:rFonts w:cs="Arial"/>
                <w:szCs w:val="18"/>
              </w:rPr>
              <w:t>Odpady komunalne</w:t>
            </w:r>
          </w:p>
        </w:tc>
      </w:tr>
      <w:tr w:rsidR="00F7618F" w:rsidRPr="00E7444C" w14:paraId="6DAD7845" w14:textId="77777777" w:rsidTr="0024772C">
        <w:tc>
          <w:tcPr>
            <w:tcW w:w="824" w:type="dxa"/>
          </w:tcPr>
          <w:p w14:paraId="42D1B3A6" w14:textId="77777777" w:rsidR="0097481F" w:rsidRPr="00E7444C" w:rsidRDefault="0097481F" w:rsidP="009D1248">
            <w:pPr>
              <w:pStyle w:val="Mtab"/>
              <w:rPr>
                <w:rFonts w:cs="Arial"/>
                <w:szCs w:val="18"/>
              </w:rPr>
            </w:pPr>
            <w:r w:rsidRPr="00E7444C">
              <w:rPr>
                <w:rFonts w:cs="Arial"/>
                <w:szCs w:val="18"/>
              </w:rPr>
              <w:t>1.</w:t>
            </w:r>
          </w:p>
        </w:tc>
        <w:tc>
          <w:tcPr>
            <w:tcW w:w="3828" w:type="dxa"/>
          </w:tcPr>
          <w:p w14:paraId="01E5C665" w14:textId="27D283AD" w:rsidR="0097481F" w:rsidRPr="00E7444C" w:rsidRDefault="00AF1A68" w:rsidP="009D1248">
            <w:pPr>
              <w:pStyle w:val="Mtab"/>
              <w:rPr>
                <w:rFonts w:cs="Arial"/>
                <w:szCs w:val="18"/>
              </w:rPr>
            </w:pPr>
            <w:r w:rsidRPr="00E7444C">
              <w:rPr>
                <w:rFonts w:cs="Arial"/>
                <w:szCs w:val="18"/>
              </w:rPr>
              <w:t>Tworzenie/ modernizacja/ rozbudowa punktów selektywnego zbierania odpadów komunalnych (w tym tworzenie sieci napraw i ponownego użycia)</w:t>
            </w:r>
          </w:p>
        </w:tc>
        <w:tc>
          <w:tcPr>
            <w:tcW w:w="4410" w:type="dxa"/>
          </w:tcPr>
          <w:p w14:paraId="66F8B10F" w14:textId="255897B6" w:rsidR="0097481F" w:rsidRPr="00E7444C" w:rsidRDefault="004C7267" w:rsidP="009D1248">
            <w:pPr>
              <w:pStyle w:val="Mtab"/>
              <w:rPr>
                <w:rFonts w:cs="Arial"/>
                <w:szCs w:val="18"/>
              </w:rPr>
            </w:pPr>
            <w:r w:rsidRPr="00E7444C">
              <w:rPr>
                <w:rFonts w:cs="Arial"/>
                <w:szCs w:val="18"/>
              </w:rPr>
              <w:t xml:space="preserve">Gminy: </w:t>
            </w:r>
            <w:r w:rsidR="0097481F" w:rsidRPr="00E7444C">
              <w:rPr>
                <w:rFonts w:cs="Arial"/>
                <w:szCs w:val="18"/>
              </w:rPr>
              <w:t>Baćkowice, Bałtów, Bejsce, Bieliny, Bliżyn, Bodzechów, Bodzentyn, Bogoria, Brody, Busko-Zdrój, Chęciny, Chmielnik, Czarnocin, Ćmielów, Daleszyce, Dwikozy, Działoszyce, Fałków, Gnojno, Gowarczów, Górno, Imielno, Iwaniska, Jędrzejów, Kazimierza Wielka, Kielce, Kije, Klimontów, Kluczewsko, Końskie, Koprzywnica, Krasocin, Kunów, Lipnik, Łagów, Łączna, Łoniów, Łopuszno, Łubnice, Małogoszcz, Masłów, Michałów, Miedziana Góra, Mirzec, Mniów, Morawica, Moskorzew, Nagłowice, Nowa Słupia, Nowy Korczyn, Obrazów, Oksa, Oleśnica, Opatowiec, Opatów, Osiek, Ostrowiec Świętokrzyski, Ożarów, Pacanów, Pawłów, Piekoszów, Pierzchnica, Pińczów, Połaniec, Radków, Radoszyce, Raków, Ruda Maleniecka, Rytwiany, Sadowie, Samborzec, Sandomierz, Secemin, Sędziszów, Sitkówka-Nowiny, Skalbmierz, Skarżysko-Kamienna, Skarżysko-Kościelne, Słupia, Słupia Konecka, Smyków, Sobków, Solec Zdrój, Starachowice, Staszów, Stąporków, Stopnica, Strawczyn, Suchedniów, Szydłów, Tarłów, Tuczępy, Waśniów, Wąchock, Wilczyce, Wiślica, Włoszczowa, Wodzisław, Wojciechowice, Zagnańsk, Zawichost, Złota</w:t>
            </w:r>
          </w:p>
        </w:tc>
      </w:tr>
      <w:tr w:rsidR="00F7618F" w:rsidRPr="00E7444C" w14:paraId="4C77D801" w14:textId="77777777" w:rsidTr="0024772C">
        <w:tc>
          <w:tcPr>
            <w:tcW w:w="824" w:type="dxa"/>
          </w:tcPr>
          <w:p w14:paraId="1BB53759" w14:textId="4D789414" w:rsidR="0097481F" w:rsidRPr="00E7444C" w:rsidRDefault="00DA30B4" w:rsidP="009D1248">
            <w:pPr>
              <w:pStyle w:val="Mtab"/>
              <w:rPr>
                <w:rFonts w:cs="Arial"/>
                <w:szCs w:val="18"/>
              </w:rPr>
            </w:pPr>
            <w:r>
              <w:rPr>
                <w:rFonts w:cs="Arial"/>
                <w:szCs w:val="18"/>
              </w:rPr>
              <w:t>2</w:t>
            </w:r>
            <w:r w:rsidR="0097481F" w:rsidRPr="00E7444C">
              <w:rPr>
                <w:rFonts w:cs="Arial"/>
                <w:szCs w:val="18"/>
              </w:rPr>
              <w:t>.</w:t>
            </w:r>
          </w:p>
        </w:tc>
        <w:tc>
          <w:tcPr>
            <w:tcW w:w="3828" w:type="dxa"/>
          </w:tcPr>
          <w:p w14:paraId="121917FE" w14:textId="7CB33782" w:rsidR="0097481F" w:rsidRPr="00E7444C" w:rsidRDefault="00AF1A68" w:rsidP="009D1248">
            <w:pPr>
              <w:pStyle w:val="Mtab"/>
              <w:rPr>
                <w:rFonts w:cs="Arial"/>
                <w:szCs w:val="18"/>
              </w:rPr>
            </w:pPr>
            <w:r w:rsidRPr="00E7444C">
              <w:rPr>
                <w:rFonts w:cs="Arial"/>
                <w:szCs w:val="18"/>
              </w:rPr>
              <w:t xml:space="preserve">Instalacje do doczyszczania selektywnie zebranych frakcji odpadów komunalnych, planowane do rozbudowy/modernizacji </w:t>
            </w:r>
          </w:p>
        </w:tc>
        <w:tc>
          <w:tcPr>
            <w:tcW w:w="4410" w:type="dxa"/>
          </w:tcPr>
          <w:p w14:paraId="1FCD1388" w14:textId="5D30C5F1" w:rsidR="0097481F" w:rsidRPr="00E7444C" w:rsidRDefault="00476DE2" w:rsidP="00476DE2">
            <w:pPr>
              <w:pStyle w:val="Mtab"/>
              <w:rPr>
                <w:rFonts w:eastAsia="Times New Roman" w:cs="Arial"/>
                <w:szCs w:val="18"/>
              </w:rPr>
            </w:pPr>
            <w:r>
              <w:rPr>
                <w:rFonts w:eastAsia="Times New Roman" w:cs="Arial"/>
                <w:szCs w:val="18"/>
              </w:rPr>
              <w:t xml:space="preserve">1.RZZO </w:t>
            </w:r>
            <w:r w:rsidR="00386391" w:rsidRPr="00E7444C">
              <w:rPr>
                <w:rFonts w:eastAsia="Times New Roman" w:cs="Arial"/>
                <w:szCs w:val="18"/>
              </w:rPr>
              <w:t>Janik, ul. Borowska 1, 27-415 Kunów</w:t>
            </w:r>
          </w:p>
          <w:p w14:paraId="7FC2B9F9" w14:textId="0B4B8B1A" w:rsidR="00386391" w:rsidRPr="00E7444C" w:rsidRDefault="00476DE2" w:rsidP="009D1248">
            <w:pPr>
              <w:pStyle w:val="Mtab"/>
              <w:rPr>
                <w:rFonts w:cs="Arial"/>
                <w:szCs w:val="18"/>
              </w:rPr>
            </w:pPr>
            <w:r>
              <w:rPr>
                <w:rFonts w:cs="Arial"/>
                <w:szCs w:val="18"/>
              </w:rPr>
              <w:t>2.</w:t>
            </w:r>
            <w:r>
              <w:rPr>
                <w:rFonts w:eastAsia="Times New Roman" w:cs="Arial"/>
                <w:szCs w:val="18"/>
              </w:rPr>
              <w:t xml:space="preserve"> RZZO </w:t>
            </w:r>
            <w:r w:rsidR="00386391" w:rsidRPr="00E7444C">
              <w:rPr>
                <w:rFonts w:cs="Arial"/>
                <w:szCs w:val="18"/>
              </w:rPr>
              <w:t>Włoszczowa, ul. Przedborska 89, 29-100 Włoszczowa</w:t>
            </w:r>
          </w:p>
          <w:p w14:paraId="73B0B6D2" w14:textId="71A5B319" w:rsidR="00386391" w:rsidRPr="00E7444C" w:rsidRDefault="00476DE2" w:rsidP="009D1248">
            <w:pPr>
              <w:pStyle w:val="Mtab"/>
              <w:rPr>
                <w:rFonts w:cs="Arial"/>
                <w:szCs w:val="18"/>
              </w:rPr>
            </w:pPr>
            <w:r>
              <w:rPr>
                <w:rFonts w:cs="Arial"/>
                <w:szCs w:val="18"/>
              </w:rPr>
              <w:t>3.</w:t>
            </w:r>
            <w:r>
              <w:rPr>
                <w:rFonts w:eastAsia="Times New Roman" w:cs="Arial"/>
                <w:szCs w:val="18"/>
              </w:rPr>
              <w:t xml:space="preserve"> RZZO </w:t>
            </w:r>
            <w:r w:rsidR="00386391" w:rsidRPr="00E7444C">
              <w:rPr>
                <w:rFonts w:cs="Arial"/>
                <w:szCs w:val="18"/>
              </w:rPr>
              <w:t xml:space="preserve">Promnik, </w:t>
            </w:r>
            <w:r w:rsidR="00386391" w:rsidRPr="00E7444C">
              <w:rPr>
                <w:rFonts w:eastAsia="Calibri" w:cs="Arial"/>
                <w:szCs w:val="18"/>
              </w:rPr>
              <w:t xml:space="preserve">ul. Św. Tekli 62, </w:t>
            </w:r>
            <w:r w:rsidR="00386391" w:rsidRPr="00E7444C">
              <w:rPr>
                <w:rFonts w:cs="Arial"/>
                <w:szCs w:val="18"/>
              </w:rPr>
              <w:t>26-067 Strawczyn</w:t>
            </w:r>
          </w:p>
          <w:p w14:paraId="294B5C12" w14:textId="7ECDE15B" w:rsidR="00386391" w:rsidRPr="00E7444C" w:rsidRDefault="00476DE2" w:rsidP="009D1248">
            <w:pPr>
              <w:pStyle w:val="Mtab"/>
              <w:rPr>
                <w:rFonts w:cs="Arial"/>
                <w:szCs w:val="18"/>
              </w:rPr>
            </w:pPr>
            <w:r>
              <w:rPr>
                <w:rFonts w:cs="Arial"/>
                <w:szCs w:val="18"/>
              </w:rPr>
              <w:t>4.</w:t>
            </w:r>
            <w:r>
              <w:rPr>
                <w:rFonts w:eastAsia="Times New Roman" w:cs="Arial"/>
                <w:szCs w:val="18"/>
              </w:rPr>
              <w:t xml:space="preserve"> RZZO </w:t>
            </w:r>
            <w:r w:rsidR="00386391" w:rsidRPr="00E7444C">
              <w:rPr>
                <w:rFonts w:cs="Arial"/>
                <w:szCs w:val="18"/>
              </w:rPr>
              <w:t>Rzędów 40, 28-142 Tuczępy</w:t>
            </w:r>
          </w:p>
          <w:p w14:paraId="11873FB9" w14:textId="350F1DF4" w:rsidR="00386391" w:rsidRPr="00E7444C" w:rsidRDefault="00476DE2" w:rsidP="009D1248">
            <w:pPr>
              <w:pStyle w:val="Mtab"/>
              <w:rPr>
                <w:rFonts w:cs="Arial"/>
                <w:szCs w:val="18"/>
              </w:rPr>
            </w:pPr>
            <w:r>
              <w:rPr>
                <w:rFonts w:cs="Arial"/>
                <w:szCs w:val="18"/>
              </w:rPr>
              <w:t>5.</w:t>
            </w:r>
            <w:r>
              <w:rPr>
                <w:rFonts w:eastAsia="Times New Roman" w:cs="Arial"/>
                <w:szCs w:val="18"/>
              </w:rPr>
              <w:t xml:space="preserve"> RZZO </w:t>
            </w:r>
            <w:r w:rsidR="00386391" w:rsidRPr="00E7444C">
              <w:rPr>
                <w:rFonts w:cs="Arial"/>
                <w:szCs w:val="18"/>
              </w:rPr>
              <w:t>Końskie, ul. Spacerowa 145, 26-200 Końskie</w:t>
            </w:r>
          </w:p>
          <w:p w14:paraId="380254B1" w14:textId="6FD28D5A" w:rsidR="00527919" w:rsidRPr="00E7444C" w:rsidRDefault="00476DE2" w:rsidP="009D1248">
            <w:pPr>
              <w:pStyle w:val="Mtab"/>
              <w:rPr>
                <w:rFonts w:cs="Arial"/>
                <w:szCs w:val="18"/>
              </w:rPr>
            </w:pPr>
            <w:r>
              <w:rPr>
                <w:rFonts w:cs="Arial"/>
                <w:szCs w:val="18"/>
              </w:rPr>
              <w:t xml:space="preserve">6.Sortownia odpadów w Sandomierzu, </w:t>
            </w:r>
            <w:r w:rsidR="00527919" w:rsidRPr="00E7444C">
              <w:rPr>
                <w:rFonts w:cs="Arial"/>
                <w:szCs w:val="18"/>
              </w:rPr>
              <w:t>ul. Przemysłowa 12</w:t>
            </w:r>
            <w:r>
              <w:rPr>
                <w:rFonts w:cs="Arial"/>
                <w:szCs w:val="18"/>
              </w:rPr>
              <w:t xml:space="preserve">, </w:t>
            </w:r>
            <w:r w:rsidRPr="00E7444C">
              <w:rPr>
                <w:rFonts w:cs="Arial"/>
                <w:szCs w:val="18"/>
              </w:rPr>
              <w:t>Sandomierz</w:t>
            </w:r>
          </w:p>
        </w:tc>
      </w:tr>
      <w:tr w:rsidR="00F7618F" w:rsidRPr="00E7444C" w14:paraId="6AD5ECA2" w14:textId="77777777" w:rsidTr="0024772C">
        <w:tc>
          <w:tcPr>
            <w:tcW w:w="824" w:type="dxa"/>
          </w:tcPr>
          <w:p w14:paraId="60930BE3" w14:textId="101579AE" w:rsidR="008F071B" w:rsidRPr="00E7444C" w:rsidRDefault="00DA30B4" w:rsidP="009D1248">
            <w:pPr>
              <w:pStyle w:val="Mtab"/>
              <w:rPr>
                <w:rFonts w:cs="Arial"/>
                <w:szCs w:val="18"/>
              </w:rPr>
            </w:pPr>
            <w:r>
              <w:rPr>
                <w:rFonts w:cs="Arial"/>
                <w:szCs w:val="18"/>
              </w:rPr>
              <w:t>3</w:t>
            </w:r>
            <w:r w:rsidR="008F071B" w:rsidRPr="00E7444C">
              <w:rPr>
                <w:rFonts w:cs="Arial"/>
                <w:szCs w:val="18"/>
              </w:rPr>
              <w:t>.</w:t>
            </w:r>
          </w:p>
        </w:tc>
        <w:tc>
          <w:tcPr>
            <w:tcW w:w="3828" w:type="dxa"/>
          </w:tcPr>
          <w:p w14:paraId="043BF090" w14:textId="48DAE2B8" w:rsidR="008F071B" w:rsidRPr="00E7444C" w:rsidRDefault="008F071B" w:rsidP="009D1248">
            <w:pPr>
              <w:pStyle w:val="Mtab"/>
              <w:rPr>
                <w:rFonts w:cs="Arial"/>
                <w:szCs w:val="18"/>
              </w:rPr>
            </w:pPr>
            <w:r w:rsidRPr="00E7444C">
              <w:rPr>
                <w:rFonts w:cs="Arial"/>
                <w:szCs w:val="18"/>
              </w:rPr>
              <w:t>Instalacje do przetwarzania odpadów zielonych i innych bioodpadów planowane do rozbudowy/modernizacji</w:t>
            </w:r>
          </w:p>
        </w:tc>
        <w:tc>
          <w:tcPr>
            <w:tcW w:w="4410" w:type="dxa"/>
          </w:tcPr>
          <w:p w14:paraId="2F313F68" w14:textId="778A35DE" w:rsidR="008F071B" w:rsidRPr="00E7444C" w:rsidRDefault="00476DE2" w:rsidP="009D1248">
            <w:pPr>
              <w:pStyle w:val="Mtab"/>
              <w:rPr>
                <w:rFonts w:cs="Arial"/>
                <w:szCs w:val="18"/>
              </w:rPr>
            </w:pPr>
            <w:r>
              <w:rPr>
                <w:rFonts w:cs="Arial"/>
                <w:szCs w:val="18"/>
              </w:rPr>
              <w:t xml:space="preserve">1. </w:t>
            </w:r>
            <w:proofErr w:type="spellStart"/>
            <w:r w:rsidR="008F071B" w:rsidRPr="00E7444C">
              <w:rPr>
                <w:rFonts w:cs="Arial"/>
                <w:szCs w:val="18"/>
              </w:rPr>
              <w:t>Janczyce</w:t>
            </w:r>
            <w:proofErr w:type="spellEnd"/>
            <w:r w:rsidR="008F071B" w:rsidRPr="00E7444C">
              <w:rPr>
                <w:rFonts w:cs="Arial"/>
                <w:szCs w:val="18"/>
              </w:rPr>
              <w:t xml:space="preserve"> 50, 27-552 Baćkowice</w:t>
            </w:r>
          </w:p>
          <w:p w14:paraId="4AF884D5" w14:textId="31C1EC12" w:rsidR="008F071B" w:rsidRPr="00E7444C" w:rsidRDefault="00476DE2" w:rsidP="009D1248">
            <w:pPr>
              <w:pStyle w:val="Mtab"/>
              <w:rPr>
                <w:rFonts w:cs="Arial"/>
                <w:szCs w:val="18"/>
              </w:rPr>
            </w:pPr>
            <w:r>
              <w:rPr>
                <w:rFonts w:cs="Arial"/>
                <w:szCs w:val="18"/>
              </w:rPr>
              <w:t>2.</w:t>
            </w:r>
            <w:r>
              <w:rPr>
                <w:rFonts w:eastAsia="Times New Roman" w:cs="Arial"/>
                <w:szCs w:val="18"/>
              </w:rPr>
              <w:t xml:space="preserve"> RZZO</w:t>
            </w:r>
            <w:r w:rsidRPr="00E7444C">
              <w:rPr>
                <w:rFonts w:cs="Arial"/>
                <w:szCs w:val="18"/>
              </w:rPr>
              <w:t xml:space="preserve"> </w:t>
            </w:r>
            <w:r w:rsidR="008F071B" w:rsidRPr="00E7444C">
              <w:rPr>
                <w:rFonts w:cs="Arial"/>
                <w:szCs w:val="18"/>
              </w:rPr>
              <w:t>Janik, ul. Borowska 1 27-415 Kunów</w:t>
            </w:r>
          </w:p>
          <w:p w14:paraId="78CEDB2D" w14:textId="6A647743" w:rsidR="008F071B" w:rsidRPr="00E7444C" w:rsidRDefault="00476DE2" w:rsidP="009D1248">
            <w:pPr>
              <w:pStyle w:val="Mtab"/>
              <w:rPr>
                <w:rFonts w:cs="Arial"/>
                <w:szCs w:val="18"/>
              </w:rPr>
            </w:pPr>
            <w:r>
              <w:rPr>
                <w:rFonts w:eastAsia="Times New Roman" w:cs="Arial"/>
                <w:szCs w:val="18"/>
              </w:rPr>
              <w:t>3. RZZO</w:t>
            </w:r>
            <w:r w:rsidRPr="00E7444C">
              <w:rPr>
                <w:rFonts w:cs="Arial"/>
                <w:szCs w:val="18"/>
              </w:rPr>
              <w:t xml:space="preserve"> </w:t>
            </w:r>
            <w:r w:rsidR="008F071B" w:rsidRPr="00E7444C">
              <w:rPr>
                <w:rFonts w:cs="Arial"/>
                <w:szCs w:val="18"/>
              </w:rPr>
              <w:t>Włoszczowa, ul. Przedborska 89, 29-100 Włoszczowa</w:t>
            </w:r>
          </w:p>
          <w:p w14:paraId="1F968343" w14:textId="1BAD5E2D" w:rsidR="008F071B" w:rsidRPr="00E7444C" w:rsidRDefault="00476DE2" w:rsidP="009D1248">
            <w:pPr>
              <w:pStyle w:val="Mtab"/>
              <w:rPr>
                <w:rFonts w:cs="Arial"/>
                <w:szCs w:val="18"/>
              </w:rPr>
            </w:pPr>
            <w:r>
              <w:rPr>
                <w:rFonts w:cs="Arial"/>
                <w:szCs w:val="18"/>
              </w:rPr>
              <w:t xml:space="preserve">4. </w:t>
            </w:r>
            <w:r>
              <w:rPr>
                <w:rFonts w:eastAsia="Times New Roman" w:cs="Arial"/>
                <w:szCs w:val="18"/>
              </w:rPr>
              <w:t>RZZO</w:t>
            </w:r>
            <w:r w:rsidRPr="00E7444C">
              <w:rPr>
                <w:rFonts w:cs="Arial"/>
                <w:szCs w:val="18"/>
              </w:rPr>
              <w:t xml:space="preserve"> </w:t>
            </w:r>
            <w:r w:rsidR="008F071B" w:rsidRPr="00E7444C">
              <w:rPr>
                <w:rFonts w:cs="Arial"/>
                <w:szCs w:val="18"/>
              </w:rPr>
              <w:t>Promnik, ul. Św. Tekli 62, 26-067 Strawczyn</w:t>
            </w:r>
          </w:p>
          <w:p w14:paraId="5060ACD7" w14:textId="2AE717BF" w:rsidR="008F071B" w:rsidRPr="00E7444C" w:rsidRDefault="00476DE2" w:rsidP="009D1248">
            <w:pPr>
              <w:pStyle w:val="Mtab"/>
              <w:rPr>
                <w:rFonts w:cs="Arial"/>
                <w:szCs w:val="18"/>
              </w:rPr>
            </w:pPr>
            <w:r>
              <w:rPr>
                <w:rFonts w:cs="Arial"/>
                <w:szCs w:val="18"/>
              </w:rPr>
              <w:t xml:space="preserve">5. </w:t>
            </w:r>
            <w:r>
              <w:rPr>
                <w:rFonts w:eastAsia="Times New Roman" w:cs="Arial"/>
                <w:szCs w:val="18"/>
              </w:rPr>
              <w:t>RZZO</w:t>
            </w:r>
            <w:r w:rsidRPr="00E7444C">
              <w:rPr>
                <w:rFonts w:cs="Arial"/>
                <w:szCs w:val="18"/>
              </w:rPr>
              <w:t xml:space="preserve"> </w:t>
            </w:r>
            <w:r w:rsidR="008F071B" w:rsidRPr="00E7444C">
              <w:rPr>
                <w:rFonts w:cs="Arial"/>
                <w:szCs w:val="18"/>
              </w:rPr>
              <w:t>Rzędów 40, gm. Tuczępy</w:t>
            </w:r>
          </w:p>
          <w:p w14:paraId="26FA492C" w14:textId="3FB51DB0" w:rsidR="008F071B" w:rsidRPr="00E7444C" w:rsidRDefault="00EB55D7" w:rsidP="009D1248">
            <w:pPr>
              <w:pStyle w:val="Mtab"/>
              <w:rPr>
                <w:rFonts w:eastAsia="Calibri" w:cs="Arial"/>
                <w:szCs w:val="18"/>
              </w:rPr>
            </w:pPr>
            <w:r>
              <w:rPr>
                <w:rFonts w:eastAsia="Calibri" w:cs="Arial"/>
                <w:szCs w:val="18"/>
              </w:rPr>
              <w:t xml:space="preserve">6. </w:t>
            </w:r>
            <w:r>
              <w:rPr>
                <w:rFonts w:eastAsia="Times New Roman" w:cs="Arial"/>
                <w:szCs w:val="18"/>
              </w:rPr>
              <w:t>RZZO</w:t>
            </w:r>
            <w:r w:rsidRPr="00E7444C">
              <w:rPr>
                <w:rFonts w:eastAsia="Calibri" w:cs="Arial"/>
                <w:szCs w:val="18"/>
              </w:rPr>
              <w:t xml:space="preserve"> </w:t>
            </w:r>
            <w:r w:rsidR="008F071B" w:rsidRPr="00E7444C">
              <w:rPr>
                <w:rFonts w:eastAsia="Calibri" w:cs="Arial"/>
                <w:szCs w:val="18"/>
              </w:rPr>
              <w:t>Końskie, ul. Spacerowa 145,  26-200 Końskie</w:t>
            </w:r>
          </w:p>
        </w:tc>
      </w:tr>
      <w:tr w:rsidR="00CA4473" w:rsidRPr="00E7444C" w14:paraId="32328D1C" w14:textId="77777777" w:rsidTr="0024772C">
        <w:tc>
          <w:tcPr>
            <w:tcW w:w="824" w:type="dxa"/>
          </w:tcPr>
          <w:p w14:paraId="44DA3027" w14:textId="056CF2BC" w:rsidR="00CA4473" w:rsidRDefault="00CA4473" w:rsidP="00CA4473">
            <w:pPr>
              <w:pStyle w:val="Mtab"/>
              <w:rPr>
                <w:rFonts w:cs="Arial"/>
                <w:szCs w:val="18"/>
              </w:rPr>
            </w:pPr>
            <w:r>
              <w:rPr>
                <w:rFonts w:cs="Arial"/>
                <w:szCs w:val="18"/>
              </w:rPr>
              <w:t>4.</w:t>
            </w:r>
          </w:p>
        </w:tc>
        <w:tc>
          <w:tcPr>
            <w:tcW w:w="3828" w:type="dxa"/>
          </w:tcPr>
          <w:p w14:paraId="017613DA" w14:textId="3B70282A" w:rsidR="00CA4473" w:rsidRPr="00D90B93" w:rsidRDefault="00CA4473" w:rsidP="00CA4473">
            <w:pPr>
              <w:pStyle w:val="Mtab"/>
              <w:rPr>
                <w:rFonts w:cs="Arial"/>
                <w:szCs w:val="18"/>
              </w:rPr>
            </w:pPr>
            <w:bookmarkStart w:id="131" w:name="_Hlk112945776"/>
            <w:r w:rsidRPr="00D90B93">
              <w:rPr>
                <w:rFonts w:cs="Arial"/>
                <w:szCs w:val="18"/>
              </w:rPr>
              <w:t xml:space="preserve">Instalacje do przetwarzania odpadów zielonych i innych bioodpadów planowane do </w:t>
            </w:r>
            <w:r w:rsidR="00863E3E" w:rsidRPr="00D90B93">
              <w:rPr>
                <w:rFonts w:cs="Arial"/>
                <w:szCs w:val="18"/>
              </w:rPr>
              <w:t>budowy</w:t>
            </w:r>
            <w:bookmarkEnd w:id="131"/>
          </w:p>
        </w:tc>
        <w:tc>
          <w:tcPr>
            <w:tcW w:w="4410" w:type="dxa"/>
          </w:tcPr>
          <w:p w14:paraId="29E430D8" w14:textId="19DB00E3" w:rsidR="00CA4473" w:rsidRPr="00D90B93" w:rsidRDefault="00CA4473" w:rsidP="00CA4473">
            <w:pPr>
              <w:pStyle w:val="Mtab"/>
              <w:rPr>
                <w:rFonts w:cs="Arial"/>
                <w:szCs w:val="18"/>
              </w:rPr>
            </w:pPr>
            <w:r w:rsidRPr="00D90B93">
              <w:rPr>
                <w:rFonts w:cs="Arial"/>
                <w:szCs w:val="18"/>
              </w:rPr>
              <w:t xml:space="preserve">1.Instalacja do fermentacji komunalnych osadów ściekowych i/lub innych odpadów ulegających biodegradacji, np. biogazowni/ </w:t>
            </w:r>
            <w:proofErr w:type="spellStart"/>
            <w:r w:rsidRPr="00D90B93">
              <w:rPr>
                <w:rFonts w:cs="Arial"/>
                <w:szCs w:val="18"/>
              </w:rPr>
              <w:t>biometanowni</w:t>
            </w:r>
            <w:proofErr w:type="spellEnd"/>
            <w:r w:rsidRPr="00D90B93">
              <w:rPr>
                <w:rFonts w:cs="Arial"/>
                <w:szCs w:val="18"/>
              </w:rPr>
              <w:t xml:space="preserve"> – </w:t>
            </w:r>
            <w:bookmarkStart w:id="132" w:name="_Hlk112945756"/>
            <w:proofErr w:type="spellStart"/>
            <w:r w:rsidR="00DE090D" w:rsidRPr="00D90B93">
              <w:rPr>
                <w:rFonts w:cs="Arial"/>
                <w:szCs w:val="18"/>
              </w:rPr>
              <w:t>PGKiM</w:t>
            </w:r>
            <w:proofErr w:type="spellEnd"/>
            <w:r w:rsidR="00DE090D" w:rsidRPr="00D90B93">
              <w:rPr>
                <w:rFonts w:cs="Arial"/>
                <w:szCs w:val="18"/>
              </w:rPr>
              <w:t xml:space="preserve"> w Sandomierzu Sp.</w:t>
            </w:r>
            <w:r w:rsidR="00863E3E" w:rsidRPr="00D90B93">
              <w:rPr>
                <w:rFonts w:cs="Arial"/>
                <w:szCs w:val="18"/>
              </w:rPr>
              <w:t xml:space="preserve"> </w:t>
            </w:r>
            <w:r w:rsidR="00DE090D" w:rsidRPr="00D90B93">
              <w:rPr>
                <w:rFonts w:cs="Arial"/>
                <w:szCs w:val="18"/>
              </w:rPr>
              <w:t>z o.o. Przemysłowa 12, 27-600 Sandomierz</w:t>
            </w:r>
            <w:bookmarkEnd w:id="132"/>
          </w:p>
        </w:tc>
      </w:tr>
      <w:tr w:rsidR="00CA4473" w:rsidRPr="00E7444C" w14:paraId="08077315" w14:textId="77777777" w:rsidTr="0024772C">
        <w:tc>
          <w:tcPr>
            <w:tcW w:w="824" w:type="dxa"/>
          </w:tcPr>
          <w:p w14:paraId="289409E3" w14:textId="4DF3BFB6" w:rsidR="00CA4473" w:rsidRPr="00E7444C" w:rsidRDefault="00863E3E" w:rsidP="00CA4473">
            <w:pPr>
              <w:pStyle w:val="Mtab"/>
              <w:rPr>
                <w:rFonts w:cs="Arial"/>
                <w:szCs w:val="18"/>
              </w:rPr>
            </w:pPr>
            <w:r>
              <w:rPr>
                <w:rFonts w:cs="Arial"/>
                <w:szCs w:val="18"/>
              </w:rPr>
              <w:t>5</w:t>
            </w:r>
            <w:r w:rsidR="00CA4473" w:rsidRPr="00E7444C">
              <w:rPr>
                <w:rFonts w:cs="Arial"/>
                <w:szCs w:val="18"/>
              </w:rPr>
              <w:t>.</w:t>
            </w:r>
          </w:p>
        </w:tc>
        <w:tc>
          <w:tcPr>
            <w:tcW w:w="3828" w:type="dxa"/>
          </w:tcPr>
          <w:p w14:paraId="524C1F8F" w14:textId="471A0C65" w:rsidR="00CA4473" w:rsidRPr="00E7444C" w:rsidRDefault="00CA4473" w:rsidP="00CA4473">
            <w:pPr>
              <w:pStyle w:val="Mtab"/>
              <w:rPr>
                <w:rFonts w:cs="Arial"/>
                <w:szCs w:val="18"/>
              </w:rPr>
            </w:pPr>
            <w:r w:rsidRPr="00E7444C">
              <w:rPr>
                <w:rFonts w:cs="Arial"/>
                <w:szCs w:val="18"/>
              </w:rPr>
              <w:t>(Wyposażenie zakładu w nowe instalacje do recyklingu odpadów, w tym instalacje do produkcji paliw ciekłych z tworzyw sztucznych)</w:t>
            </w:r>
          </w:p>
        </w:tc>
        <w:tc>
          <w:tcPr>
            <w:tcW w:w="4410" w:type="dxa"/>
          </w:tcPr>
          <w:p w14:paraId="4D637F79" w14:textId="6EE3CFFA" w:rsidR="00CA4473" w:rsidRPr="00E7444C" w:rsidRDefault="00CA4473" w:rsidP="00CA4473">
            <w:pPr>
              <w:pStyle w:val="Mtab"/>
              <w:rPr>
                <w:rFonts w:cs="Arial"/>
                <w:szCs w:val="18"/>
              </w:rPr>
            </w:pPr>
            <w:r>
              <w:rPr>
                <w:rFonts w:cs="Arial"/>
                <w:szCs w:val="18"/>
              </w:rPr>
              <w:t xml:space="preserve">1. </w:t>
            </w:r>
            <w:r w:rsidRPr="00E7444C">
              <w:rPr>
                <w:rFonts w:cs="Arial"/>
                <w:szCs w:val="18"/>
              </w:rPr>
              <w:t>RZZO Janik, ul. Borowska 1,  Janik 27-415 Kunów;</w:t>
            </w:r>
          </w:p>
          <w:p w14:paraId="7D1E2C94" w14:textId="733926A3" w:rsidR="00CA4473" w:rsidRPr="00E7444C" w:rsidRDefault="00CA4473" w:rsidP="00CA4473">
            <w:pPr>
              <w:pStyle w:val="Mtab"/>
              <w:rPr>
                <w:rFonts w:cs="Arial"/>
                <w:szCs w:val="18"/>
              </w:rPr>
            </w:pPr>
            <w:r>
              <w:rPr>
                <w:rFonts w:cs="Arial"/>
                <w:szCs w:val="18"/>
              </w:rPr>
              <w:t xml:space="preserve">2. </w:t>
            </w:r>
            <w:r w:rsidRPr="00E7444C">
              <w:rPr>
                <w:rFonts w:cs="Arial"/>
                <w:szCs w:val="18"/>
              </w:rPr>
              <w:t>RZZO Rzędów, , Rzędów 40, 28-142 Tuczępy;</w:t>
            </w:r>
          </w:p>
          <w:p w14:paraId="53144650" w14:textId="34AEA827" w:rsidR="00CA4473" w:rsidRPr="00E7444C" w:rsidRDefault="00CA4473" w:rsidP="00CA4473">
            <w:pPr>
              <w:pStyle w:val="Mtab"/>
              <w:rPr>
                <w:rFonts w:cs="Arial"/>
                <w:szCs w:val="18"/>
              </w:rPr>
            </w:pPr>
            <w:r>
              <w:rPr>
                <w:rFonts w:cs="Arial"/>
                <w:szCs w:val="18"/>
              </w:rPr>
              <w:t xml:space="preserve">3. </w:t>
            </w:r>
            <w:r w:rsidRPr="00E7444C">
              <w:rPr>
                <w:rFonts w:cs="Arial"/>
                <w:szCs w:val="18"/>
              </w:rPr>
              <w:t>RZZO Promnik, ul. Św. Tekli 62, Promnik,26-067 Strawczyn</w:t>
            </w:r>
            <w:r>
              <w:rPr>
                <w:rFonts w:cs="Arial"/>
                <w:szCs w:val="18"/>
              </w:rPr>
              <w:t>;</w:t>
            </w:r>
          </w:p>
          <w:p w14:paraId="1C3397A9" w14:textId="77777777" w:rsidR="00CA4473" w:rsidRDefault="00CA4473" w:rsidP="00CA4473">
            <w:pPr>
              <w:pStyle w:val="Mtab"/>
              <w:rPr>
                <w:rFonts w:cs="Arial"/>
                <w:szCs w:val="18"/>
              </w:rPr>
            </w:pPr>
            <w:r>
              <w:rPr>
                <w:rFonts w:cs="Arial"/>
                <w:szCs w:val="18"/>
              </w:rPr>
              <w:t xml:space="preserve">4. </w:t>
            </w:r>
            <w:r>
              <w:rPr>
                <w:rFonts w:eastAsia="Times New Roman" w:cs="Arial"/>
                <w:szCs w:val="18"/>
              </w:rPr>
              <w:t>RZZO</w:t>
            </w:r>
            <w:r w:rsidRPr="00E7444C">
              <w:rPr>
                <w:rFonts w:cs="Arial"/>
                <w:szCs w:val="18"/>
              </w:rPr>
              <w:t xml:space="preserve"> Włoszczowa, ul. Przedborska, 29-100 Włoszczowa</w:t>
            </w:r>
            <w:r>
              <w:rPr>
                <w:rFonts w:cs="Arial"/>
                <w:szCs w:val="18"/>
              </w:rPr>
              <w:t>;</w:t>
            </w:r>
          </w:p>
          <w:p w14:paraId="7DD98318" w14:textId="747EF5E8" w:rsidR="00CA4473" w:rsidRPr="00EB55D7" w:rsidRDefault="00CA4473" w:rsidP="00CA4473">
            <w:pPr>
              <w:pStyle w:val="Mtab"/>
              <w:rPr>
                <w:rFonts w:cs="Arial"/>
                <w:szCs w:val="18"/>
              </w:rPr>
            </w:pPr>
            <w:r>
              <w:rPr>
                <w:rFonts w:cs="Arial"/>
                <w:szCs w:val="18"/>
              </w:rPr>
              <w:t xml:space="preserve">5. </w:t>
            </w:r>
            <w:r w:rsidRPr="00EB55D7">
              <w:rPr>
                <w:rFonts w:cs="Arial"/>
                <w:szCs w:val="18"/>
              </w:rPr>
              <w:t>Instalacja do recyklingu szkła – gm. Kielce</w:t>
            </w:r>
            <w:r>
              <w:rPr>
                <w:rFonts w:cs="Arial"/>
                <w:szCs w:val="18"/>
              </w:rPr>
              <w:t>;</w:t>
            </w:r>
          </w:p>
          <w:p w14:paraId="1C8734F2" w14:textId="54E49DC1" w:rsidR="00CA4473" w:rsidRPr="00EB55D7" w:rsidRDefault="00CA4473" w:rsidP="00CA4473">
            <w:pPr>
              <w:pStyle w:val="Mtab"/>
              <w:rPr>
                <w:rFonts w:cs="Arial"/>
                <w:szCs w:val="18"/>
              </w:rPr>
            </w:pPr>
            <w:r>
              <w:rPr>
                <w:rFonts w:cs="Arial"/>
                <w:szCs w:val="18"/>
              </w:rPr>
              <w:t>6.</w:t>
            </w:r>
            <w:r w:rsidRPr="00EB55D7">
              <w:rPr>
                <w:rFonts w:cs="Arial"/>
                <w:szCs w:val="18"/>
              </w:rPr>
              <w:t xml:space="preserve"> Instalacja do recyklingu odpadów z tworzyw sztucznych – gm. Skalbmierz – m. Topola</w:t>
            </w:r>
            <w:r>
              <w:rPr>
                <w:rFonts w:cs="Arial"/>
                <w:szCs w:val="18"/>
              </w:rPr>
              <w:t>;</w:t>
            </w:r>
          </w:p>
          <w:p w14:paraId="0A06D9E5" w14:textId="2361D1E2" w:rsidR="00CA4473" w:rsidRPr="00EB55D7" w:rsidRDefault="00CA4473" w:rsidP="00CA4473">
            <w:pPr>
              <w:pStyle w:val="Mtab"/>
              <w:rPr>
                <w:rFonts w:cs="Arial"/>
                <w:szCs w:val="18"/>
              </w:rPr>
            </w:pPr>
            <w:r>
              <w:rPr>
                <w:rFonts w:cs="Arial"/>
                <w:szCs w:val="18"/>
              </w:rPr>
              <w:lastRenderedPageBreak/>
              <w:t>7.</w:t>
            </w:r>
            <w:r w:rsidRPr="00EB55D7">
              <w:rPr>
                <w:rFonts w:cs="Arial"/>
                <w:szCs w:val="18"/>
              </w:rPr>
              <w:t xml:space="preserve"> Instalacj</w:t>
            </w:r>
            <w:r>
              <w:rPr>
                <w:rFonts w:cs="Arial"/>
                <w:szCs w:val="18"/>
              </w:rPr>
              <w:t>a</w:t>
            </w:r>
            <w:r w:rsidRPr="00EB55D7">
              <w:rPr>
                <w:rFonts w:cs="Arial"/>
                <w:szCs w:val="18"/>
              </w:rPr>
              <w:t xml:space="preserve"> do recyklingu odpadów z tworzyw sztucznych i gumy – gm. Chmielnik </w:t>
            </w:r>
            <w:r>
              <w:rPr>
                <w:rFonts w:cs="Arial"/>
                <w:szCs w:val="18"/>
              </w:rPr>
              <w:t>–</w:t>
            </w:r>
            <w:r w:rsidRPr="00EB55D7">
              <w:rPr>
                <w:rFonts w:cs="Arial"/>
                <w:szCs w:val="18"/>
              </w:rPr>
              <w:t xml:space="preserve"> </w:t>
            </w:r>
            <w:r>
              <w:rPr>
                <w:rFonts w:cs="Arial"/>
                <w:szCs w:val="18"/>
              </w:rPr>
              <w:t>P</w:t>
            </w:r>
            <w:r w:rsidRPr="00EB55D7">
              <w:rPr>
                <w:rFonts w:cs="Arial"/>
                <w:szCs w:val="18"/>
              </w:rPr>
              <w:t>rzededworze</w:t>
            </w:r>
            <w:r>
              <w:rPr>
                <w:rFonts w:cs="Arial"/>
                <w:szCs w:val="18"/>
              </w:rPr>
              <w:t>;</w:t>
            </w:r>
          </w:p>
          <w:p w14:paraId="5ACB83C5" w14:textId="77777777" w:rsidR="00CA4473" w:rsidRPr="00D90B93" w:rsidRDefault="00CA4473" w:rsidP="00CA4473">
            <w:pPr>
              <w:pStyle w:val="Mtab"/>
              <w:rPr>
                <w:rFonts w:cs="Arial"/>
                <w:szCs w:val="18"/>
              </w:rPr>
            </w:pPr>
            <w:r>
              <w:rPr>
                <w:rFonts w:cs="Arial"/>
                <w:szCs w:val="18"/>
              </w:rPr>
              <w:t>8.</w:t>
            </w:r>
            <w:r w:rsidRPr="00EB55D7">
              <w:rPr>
                <w:rFonts w:cs="Arial"/>
                <w:szCs w:val="18"/>
              </w:rPr>
              <w:t xml:space="preserve"> Instalacja do recyklingu m.in. odpadów z tworzyw sztucznych i odpadów ulegających </w:t>
            </w:r>
            <w:r w:rsidRPr="00D90B93">
              <w:rPr>
                <w:rFonts w:cs="Arial"/>
                <w:szCs w:val="18"/>
              </w:rPr>
              <w:t>biodegradacji – ul. Głowackiego 67, Jędrzejów</w:t>
            </w:r>
          </w:p>
          <w:p w14:paraId="33A2A238" w14:textId="77777777" w:rsidR="00CE3997" w:rsidRPr="00D90B93" w:rsidRDefault="00CE3997" w:rsidP="00CA4473">
            <w:pPr>
              <w:pStyle w:val="Mtab"/>
              <w:rPr>
                <w:rFonts w:cs="Arial"/>
                <w:szCs w:val="18"/>
              </w:rPr>
            </w:pPr>
            <w:r w:rsidRPr="00D90B93">
              <w:rPr>
                <w:rFonts w:cs="Arial"/>
                <w:szCs w:val="18"/>
              </w:rPr>
              <w:t>9. Instalacja do recyklingu odpadów z tworzyw sztucznych – gm. Skarżysko – Kamienna;</w:t>
            </w:r>
          </w:p>
          <w:p w14:paraId="09A131FD" w14:textId="4E92928C" w:rsidR="00CE3997" w:rsidRPr="00E7444C" w:rsidRDefault="00CE3997" w:rsidP="00CA4473">
            <w:pPr>
              <w:pStyle w:val="Mtab"/>
              <w:rPr>
                <w:rFonts w:cs="Arial"/>
                <w:szCs w:val="18"/>
              </w:rPr>
            </w:pPr>
            <w:r w:rsidRPr="00D90B93">
              <w:rPr>
                <w:rFonts w:cs="Arial"/>
                <w:szCs w:val="18"/>
              </w:rPr>
              <w:t>10. Instalacja do recyklingu odpadów mineralnych - gm. Skarżysko – Kamienna</w:t>
            </w:r>
          </w:p>
        </w:tc>
      </w:tr>
      <w:tr w:rsidR="00863E3E" w:rsidRPr="00E7444C" w14:paraId="2EBD63B8" w14:textId="77777777" w:rsidTr="0024772C">
        <w:tc>
          <w:tcPr>
            <w:tcW w:w="824" w:type="dxa"/>
          </w:tcPr>
          <w:p w14:paraId="40AF546A" w14:textId="549437BA" w:rsidR="00863E3E" w:rsidRDefault="001947BB" w:rsidP="00CA4473">
            <w:pPr>
              <w:pStyle w:val="Mtab"/>
              <w:rPr>
                <w:rFonts w:cs="Arial"/>
                <w:szCs w:val="18"/>
              </w:rPr>
            </w:pPr>
            <w:r>
              <w:rPr>
                <w:rFonts w:cs="Arial"/>
                <w:szCs w:val="18"/>
              </w:rPr>
              <w:lastRenderedPageBreak/>
              <w:t>6.</w:t>
            </w:r>
          </w:p>
        </w:tc>
        <w:tc>
          <w:tcPr>
            <w:tcW w:w="3828" w:type="dxa"/>
          </w:tcPr>
          <w:p w14:paraId="21463569" w14:textId="611E4CEF" w:rsidR="00863E3E" w:rsidRPr="00D90B93" w:rsidRDefault="00863E3E" w:rsidP="00CA4473">
            <w:pPr>
              <w:pStyle w:val="Mtab"/>
              <w:rPr>
                <w:rFonts w:cs="Arial"/>
                <w:szCs w:val="18"/>
              </w:rPr>
            </w:pPr>
            <w:r w:rsidRPr="00D90B93">
              <w:rPr>
                <w:rFonts w:cs="Arial"/>
                <w:szCs w:val="18"/>
              </w:rPr>
              <w:t xml:space="preserve">Innowacyjne, zgodne z GOZ, instalacje do recyklingu odpadów </w:t>
            </w:r>
          </w:p>
        </w:tc>
        <w:tc>
          <w:tcPr>
            <w:tcW w:w="4410" w:type="dxa"/>
          </w:tcPr>
          <w:p w14:paraId="1D7BBAE3" w14:textId="619A57A9" w:rsidR="00863E3E" w:rsidRPr="00D90B93" w:rsidRDefault="00863E3E" w:rsidP="00CA4473">
            <w:pPr>
              <w:pStyle w:val="Mtab"/>
              <w:rPr>
                <w:rFonts w:cs="Arial"/>
                <w:szCs w:val="18"/>
              </w:rPr>
            </w:pPr>
            <w:r w:rsidRPr="00D90B93">
              <w:rPr>
                <w:rFonts w:cs="Arial"/>
                <w:szCs w:val="18"/>
              </w:rPr>
              <w:t>Nie wskazano</w:t>
            </w:r>
          </w:p>
        </w:tc>
      </w:tr>
      <w:tr w:rsidR="00863E3E" w:rsidRPr="00E7444C" w14:paraId="0B44D66B" w14:textId="77777777" w:rsidTr="0024772C">
        <w:tc>
          <w:tcPr>
            <w:tcW w:w="824" w:type="dxa"/>
          </w:tcPr>
          <w:p w14:paraId="3592D06C" w14:textId="6388A41B" w:rsidR="00863E3E" w:rsidRDefault="001947BB" w:rsidP="00CA4473">
            <w:pPr>
              <w:pStyle w:val="Mtab"/>
              <w:rPr>
                <w:rFonts w:cs="Arial"/>
                <w:szCs w:val="18"/>
              </w:rPr>
            </w:pPr>
            <w:r>
              <w:rPr>
                <w:rFonts w:cs="Arial"/>
                <w:szCs w:val="18"/>
              </w:rPr>
              <w:t>7.</w:t>
            </w:r>
          </w:p>
        </w:tc>
        <w:tc>
          <w:tcPr>
            <w:tcW w:w="3828" w:type="dxa"/>
          </w:tcPr>
          <w:p w14:paraId="5C529746" w14:textId="4A0F9799" w:rsidR="00863E3E" w:rsidRPr="00D90B93" w:rsidRDefault="00CE3997" w:rsidP="00CA4473">
            <w:pPr>
              <w:pStyle w:val="Mtab"/>
              <w:rPr>
                <w:rFonts w:cs="Arial"/>
                <w:szCs w:val="18"/>
              </w:rPr>
            </w:pPr>
            <w:r w:rsidRPr="00D90B93">
              <w:rPr>
                <w:rFonts w:cs="Arial"/>
                <w:szCs w:val="18"/>
              </w:rPr>
              <w:t xml:space="preserve">Biogazownie/ </w:t>
            </w:r>
            <w:proofErr w:type="spellStart"/>
            <w:r w:rsidRPr="00D90B93">
              <w:rPr>
                <w:rFonts w:cs="Arial"/>
                <w:szCs w:val="18"/>
              </w:rPr>
              <w:t>biometanownie</w:t>
            </w:r>
            <w:proofErr w:type="spellEnd"/>
          </w:p>
        </w:tc>
        <w:tc>
          <w:tcPr>
            <w:tcW w:w="4410" w:type="dxa"/>
          </w:tcPr>
          <w:p w14:paraId="678242AD" w14:textId="3779AC93" w:rsidR="00863E3E" w:rsidRPr="00D90B93" w:rsidRDefault="00CE3997" w:rsidP="00CA4473">
            <w:pPr>
              <w:pStyle w:val="Mtab"/>
              <w:rPr>
                <w:rFonts w:cs="Arial"/>
                <w:szCs w:val="18"/>
              </w:rPr>
            </w:pPr>
            <w:r w:rsidRPr="00D90B93">
              <w:rPr>
                <w:rFonts w:cs="Arial"/>
                <w:szCs w:val="18"/>
              </w:rPr>
              <w:t>Nie wskazano</w:t>
            </w:r>
          </w:p>
        </w:tc>
      </w:tr>
      <w:tr w:rsidR="00CA4473" w:rsidRPr="00E7444C" w14:paraId="63F726EB" w14:textId="77777777" w:rsidTr="00E7444C">
        <w:tc>
          <w:tcPr>
            <w:tcW w:w="9062" w:type="dxa"/>
            <w:gridSpan w:val="3"/>
            <w:shd w:val="clear" w:color="auto" w:fill="FFFFFF" w:themeFill="background1"/>
          </w:tcPr>
          <w:p w14:paraId="20D69AA3" w14:textId="77777777" w:rsidR="00CA4473" w:rsidRPr="00E7444C" w:rsidRDefault="00CA4473" w:rsidP="00CA4473">
            <w:pPr>
              <w:pStyle w:val="Mtab"/>
              <w:rPr>
                <w:rFonts w:cs="Arial"/>
                <w:szCs w:val="18"/>
              </w:rPr>
            </w:pPr>
            <w:r w:rsidRPr="00E7444C">
              <w:rPr>
                <w:rFonts w:cs="Arial"/>
                <w:szCs w:val="18"/>
              </w:rPr>
              <w:t>Instalacje do odzysku innego niż recykling odpadów budowlanych i rozbiórkowych</w:t>
            </w:r>
          </w:p>
        </w:tc>
      </w:tr>
      <w:tr w:rsidR="00CA4473" w:rsidRPr="00E7444C" w14:paraId="69D2EDFA" w14:textId="77777777" w:rsidTr="0024772C">
        <w:trPr>
          <w:trHeight w:val="802"/>
        </w:trPr>
        <w:tc>
          <w:tcPr>
            <w:tcW w:w="824" w:type="dxa"/>
          </w:tcPr>
          <w:p w14:paraId="1B9CFF0F" w14:textId="5918FF25" w:rsidR="00CA4473" w:rsidRPr="00E7444C" w:rsidRDefault="001947BB" w:rsidP="00CA4473">
            <w:pPr>
              <w:pStyle w:val="Mtab"/>
              <w:rPr>
                <w:rFonts w:cs="Arial"/>
                <w:szCs w:val="18"/>
              </w:rPr>
            </w:pPr>
            <w:r>
              <w:rPr>
                <w:rFonts w:cs="Arial"/>
                <w:szCs w:val="18"/>
              </w:rPr>
              <w:t>8</w:t>
            </w:r>
            <w:r w:rsidR="00CA4473" w:rsidRPr="00E7444C">
              <w:rPr>
                <w:rFonts w:cs="Arial"/>
                <w:szCs w:val="18"/>
              </w:rPr>
              <w:t>.</w:t>
            </w:r>
          </w:p>
        </w:tc>
        <w:tc>
          <w:tcPr>
            <w:tcW w:w="3828" w:type="dxa"/>
          </w:tcPr>
          <w:p w14:paraId="0EF1FAF4" w14:textId="77777777" w:rsidR="00CA4473" w:rsidRDefault="00CA4473" w:rsidP="00CA4473">
            <w:pPr>
              <w:pStyle w:val="Mtab"/>
              <w:rPr>
                <w:rFonts w:cs="Arial"/>
                <w:szCs w:val="18"/>
              </w:rPr>
            </w:pPr>
            <w:r w:rsidRPr="00E7444C">
              <w:rPr>
                <w:rFonts w:cs="Arial"/>
                <w:szCs w:val="18"/>
              </w:rPr>
              <w:t>Modernizacja instalacji do przetwarzania odpadów budowlanych (doposażenie instalacji w dodatkowe urządzenia, budowa hali)</w:t>
            </w:r>
          </w:p>
          <w:p w14:paraId="31B8846D" w14:textId="77777777" w:rsidR="00CA4473" w:rsidRDefault="00CA4473" w:rsidP="00CA4473">
            <w:pPr>
              <w:pStyle w:val="Mtab"/>
              <w:rPr>
                <w:rFonts w:cs="Arial"/>
                <w:szCs w:val="18"/>
              </w:rPr>
            </w:pPr>
          </w:p>
          <w:p w14:paraId="70F19553" w14:textId="74350973" w:rsidR="00CA4473" w:rsidRPr="00E7444C" w:rsidRDefault="00CA4473" w:rsidP="00CA4473">
            <w:pPr>
              <w:pStyle w:val="Mtab"/>
              <w:rPr>
                <w:rFonts w:cs="Arial"/>
                <w:szCs w:val="18"/>
              </w:rPr>
            </w:pPr>
          </w:p>
        </w:tc>
        <w:tc>
          <w:tcPr>
            <w:tcW w:w="4410" w:type="dxa"/>
          </w:tcPr>
          <w:p w14:paraId="7EFA77CD" w14:textId="52CBCFF9" w:rsidR="00CA4473" w:rsidRPr="00E7444C" w:rsidRDefault="00CA4473" w:rsidP="00CA4473">
            <w:pPr>
              <w:pStyle w:val="Mtab"/>
              <w:rPr>
                <w:rFonts w:cs="Arial"/>
                <w:szCs w:val="18"/>
              </w:rPr>
            </w:pPr>
            <w:r w:rsidRPr="00E7444C">
              <w:rPr>
                <w:rFonts w:cs="Arial"/>
                <w:szCs w:val="18"/>
              </w:rPr>
              <w:t>RZZO Promnik, ul. Św. Tekli 62, Promnik, 26-067 Strawczyn</w:t>
            </w:r>
          </w:p>
        </w:tc>
      </w:tr>
      <w:tr w:rsidR="00CA4473" w:rsidRPr="00E7444C" w14:paraId="1C8B08E3" w14:textId="77777777" w:rsidTr="00E7444C">
        <w:tc>
          <w:tcPr>
            <w:tcW w:w="9062" w:type="dxa"/>
            <w:gridSpan w:val="3"/>
            <w:shd w:val="clear" w:color="auto" w:fill="FFFFFF" w:themeFill="background1"/>
          </w:tcPr>
          <w:p w14:paraId="5C008F6C" w14:textId="77777777" w:rsidR="00CA4473" w:rsidRPr="00E7444C" w:rsidRDefault="00CA4473" w:rsidP="00CA4473">
            <w:pPr>
              <w:pStyle w:val="Mtab"/>
              <w:rPr>
                <w:rFonts w:cs="Arial"/>
                <w:szCs w:val="18"/>
              </w:rPr>
            </w:pPr>
            <w:r w:rsidRPr="00E7444C">
              <w:rPr>
                <w:rFonts w:cs="Arial"/>
                <w:szCs w:val="18"/>
              </w:rPr>
              <w:t>Instalacje do recyklingu odpadów budowlanych</w:t>
            </w:r>
          </w:p>
        </w:tc>
      </w:tr>
      <w:tr w:rsidR="00CA4473" w:rsidRPr="00E7444C" w14:paraId="5F60D777" w14:textId="77777777" w:rsidTr="0024772C">
        <w:tc>
          <w:tcPr>
            <w:tcW w:w="824" w:type="dxa"/>
          </w:tcPr>
          <w:p w14:paraId="1CE0C076" w14:textId="5517CA4B" w:rsidR="00CA4473" w:rsidRPr="00E7444C" w:rsidRDefault="001947BB" w:rsidP="00CA4473">
            <w:pPr>
              <w:pStyle w:val="Mtab"/>
              <w:rPr>
                <w:rFonts w:cs="Arial"/>
                <w:szCs w:val="18"/>
              </w:rPr>
            </w:pPr>
            <w:r>
              <w:rPr>
                <w:rFonts w:cs="Arial"/>
                <w:szCs w:val="18"/>
              </w:rPr>
              <w:t>9</w:t>
            </w:r>
            <w:r w:rsidR="00CA4473" w:rsidRPr="00E7444C">
              <w:rPr>
                <w:rFonts w:cs="Arial"/>
                <w:szCs w:val="18"/>
              </w:rPr>
              <w:t>.</w:t>
            </w:r>
          </w:p>
        </w:tc>
        <w:tc>
          <w:tcPr>
            <w:tcW w:w="3828" w:type="dxa"/>
          </w:tcPr>
          <w:p w14:paraId="557592A5" w14:textId="2BC9AA2F" w:rsidR="00CA4473" w:rsidRPr="00E7444C" w:rsidRDefault="00CA4473" w:rsidP="00CA4473">
            <w:pPr>
              <w:pStyle w:val="Mtab"/>
              <w:rPr>
                <w:rFonts w:cs="Arial"/>
                <w:szCs w:val="18"/>
              </w:rPr>
            </w:pPr>
            <w:r w:rsidRPr="00E7444C">
              <w:rPr>
                <w:rFonts w:cs="Arial"/>
                <w:szCs w:val="18"/>
              </w:rPr>
              <w:t>Wyposażenie zakładu do produkcji betonu i mieszanek betonowych w instalację do recyklingu odpadów budowlanych i rozbiórkowych</w:t>
            </w:r>
          </w:p>
        </w:tc>
        <w:tc>
          <w:tcPr>
            <w:tcW w:w="4410" w:type="dxa"/>
          </w:tcPr>
          <w:p w14:paraId="1A879B63" w14:textId="3DB401FC" w:rsidR="00CA4473" w:rsidRPr="00E7444C" w:rsidRDefault="00CA4473" w:rsidP="00CA4473">
            <w:pPr>
              <w:pStyle w:val="Mtab"/>
              <w:rPr>
                <w:rFonts w:cs="Arial"/>
                <w:szCs w:val="18"/>
              </w:rPr>
            </w:pPr>
            <w:r>
              <w:rPr>
                <w:rFonts w:cs="Arial"/>
                <w:szCs w:val="18"/>
              </w:rPr>
              <w:t>Gmina Kielce</w:t>
            </w:r>
          </w:p>
        </w:tc>
      </w:tr>
      <w:tr w:rsidR="00CA4473" w:rsidRPr="00E7444C" w14:paraId="7DEF8A27" w14:textId="77777777" w:rsidTr="0024772C">
        <w:tc>
          <w:tcPr>
            <w:tcW w:w="824" w:type="dxa"/>
          </w:tcPr>
          <w:p w14:paraId="2136DA68" w14:textId="0C16F908" w:rsidR="00CA4473" w:rsidRPr="00E7444C" w:rsidRDefault="001947BB" w:rsidP="00CA4473">
            <w:pPr>
              <w:pStyle w:val="Mtab"/>
              <w:rPr>
                <w:rFonts w:cs="Arial"/>
                <w:szCs w:val="18"/>
              </w:rPr>
            </w:pPr>
            <w:r>
              <w:rPr>
                <w:rFonts w:cs="Arial"/>
                <w:szCs w:val="18"/>
              </w:rPr>
              <w:t>10</w:t>
            </w:r>
            <w:r w:rsidR="00CA4473" w:rsidRPr="00E7444C">
              <w:rPr>
                <w:rFonts w:cs="Arial"/>
                <w:szCs w:val="18"/>
              </w:rPr>
              <w:t>.</w:t>
            </w:r>
          </w:p>
        </w:tc>
        <w:tc>
          <w:tcPr>
            <w:tcW w:w="3828" w:type="dxa"/>
          </w:tcPr>
          <w:p w14:paraId="50658A04" w14:textId="77777777" w:rsidR="00CA4473" w:rsidRPr="00E7444C" w:rsidRDefault="00CA4473" w:rsidP="00CA4473">
            <w:pPr>
              <w:pStyle w:val="Mtab"/>
              <w:rPr>
                <w:rFonts w:cs="Arial"/>
                <w:szCs w:val="18"/>
              </w:rPr>
            </w:pPr>
            <w:r w:rsidRPr="00E7444C">
              <w:rPr>
                <w:rFonts w:cs="Arial"/>
                <w:szCs w:val="18"/>
              </w:rPr>
              <w:t>Budowa instalacji do recyklingu odpadów budowlanych i rozbiórkowych</w:t>
            </w:r>
          </w:p>
        </w:tc>
        <w:tc>
          <w:tcPr>
            <w:tcW w:w="4410" w:type="dxa"/>
          </w:tcPr>
          <w:p w14:paraId="626CAB2B" w14:textId="77777777" w:rsidR="00CA4473" w:rsidRPr="00E7444C" w:rsidRDefault="00CA4473" w:rsidP="00CA4473">
            <w:pPr>
              <w:pStyle w:val="Mtab"/>
              <w:rPr>
                <w:rFonts w:cs="Arial"/>
                <w:szCs w:val="18"/>
              </w:rPr>
            </w:pPr>
            <w:r w:rsidRPr="00E7444C">
              <w:rPr>
                <w:rFonts w:cs="Arial"/>
                <w:szCs w:val="18"/>
              </w:rPr>
              <w:t>Nie wskazano</w:t>
            </w:r>
          </w:p>
        </w:tc>
      </w:tr>
      <w:tr w:rsidR="00CA4473" w:rsidRPr="00E7444C" w14:paraId="6ACB3958" w14:textId="77777777" w:rsidTr="00E7444C">
        <w:tc>
          <w:tcPr>
            <w:tcW w:w="9062" w:type="dxa"/>
            <w:gridSpan w:val="3"/>
            <w:shd w:val="clear" w:color="auto" w:fill="FFFFFF" w:themeFill="background1"/>
          </w:tcPr>
          <w:p w14:paraId="6993EBD5" w14:textId="77777777" w:rsidR="00CA4473" w:rsidRPr="00E7444C" w:rsidRDefault="00CA4473" w:rsidP="00CA4473">
            <w:pPr>
              <w:pStyle w:val="Mtab"/>
              <w:rPr>
                <w:rFonts w:cs="Arial"/>
                <w:szCs w:val="18"/>
              </w:rPr>
            </w:pPr>
            <w:r w:rsidRPr="00E7444C">
              <w:rPr>
                <w:rFonts w:cs="Arial"/>
                <w:szCs w:val="18"/>
              </w:rPr>
              <w:t>Regionalne instalacje do mechaniczno-biologicznego przetwarzania zmieszanych odpadów komunalnych</w:t>
            </w:r>
            <w:r w:rsidRPr="00E7444C">
              <w:rPr>
                <w:rStyle w:val="Odwoanieprzypisudolnego"/>
                <w:rFonts w:cs="Arial"/>
                <w:b/>
                <w:bCs/>
                <w:szCs w:val="18"/>
              </w:rPr>
              <w:footnoteReference w:id="76"/>
            </w:r>
          </w:p>
        </w:tc>
      </w:tr>
      <w:tr w:rsidR="00CA4473" w:rsidRPr="00E7444C" w14:paraId="3428FA22" w14:textId="77777777" w:rsidTr="0024772C">
        <w:tc>
          <w:tcPr>
            <w:tcW w:w="824" w:type="dxa"/>
          </w:tcPr>
          <w:p w14:paraId="1163E58D" w14:textId="09844D29" w:rsidR="00CA4473" w:rsidRPr="00E7444C" w:rsidRDefault="001947BB" w:rsidP="00CA4473">
            <w:pPr>
              <w:pStyle w:val="Mtab"/>
              <w:rPr>
                <w:rFonts w:cs="Arial"/>
                <w:szCs w:val="18"/>
              </w:rPr>
            </w:pPr>
            <w:r>
              <w:rPr>
                <w:rFonts w:cs="Arial"/>
                <w:szCs w:val="18"/>
              </w:rPr>
              <w:t>11</w:t>
            </w:r>
            <w:r w:rsidR="00CA4473" w:rsidRPr="00E7444C">
              <w:rPr>
                <w:rFonts w:cs="Arial"/>
                <w:szCs w:val="18"/>
              </w:rPr>
              <w:t>.</w:t>
            </w:r>
          </w:p>
        </w:tc>
        <w:tc>
          <w:tcPr>
            <w:tcW w:w="3828" w:type="dxa"/>
          </w:tcPr>
          <w:p w14:paraId="4069FA03" w14:textId="77777777" w:rsidR="00CA4473" w:rsidRPr="00E7444C" w:rsidRDefault="00CA4473" w:rsidP="00CA4473">
            <w:pPr>
              <w:pStyle w:val="Mtab"/>
              <w:rPr>
                <w:rFonts w:cs="Arial"/>
                <w:szCs w:val="18"/>
              </w:rPr>
            </w:pPr>
            <w:r w:rsidRPr="00E7444C">
              <w:rPr>
                <w:rFonts w:cs="Arial"/>
                <w:szCs w:val="18"/>
              </w:rPr>
              <w:t xml:space="preserve">Modernizacja instalacji do </w:t>
            </w:r>
            <w:bookmarkStart w:id="133" w:name="_Hlk103767242"/>
            <w:r w:rsidRPr="00E7444C">
              <w:rPr>
                <w:rFonts w:cs="Arial"/>
                <w:szCs w:val="18"/>
              </w:rPr>
              <w:t>MBP</w:t>
            </w:r>
            <w:bookmarkEnd w:id="133"/>
          </w:p>
        </w:tc>
        <w:tc>
          <w:tcPr>
            <w:tcW w:w="4410" w:type="dxa"/>
          </w:tcPr>
          <w:p w14:paraId="3CA909E0" w14:textId="4A2F7E37" w:rsidR="00CA4473" w:rsidRPr="00E7444C" w:rsidRDefault="00CA4473" w:rsidP="00CA4473">
            <w:pPr>
              <w:pStyle w:val="Mtab"/>
              <w:rPr>
                <w:rFonts w:cs="Arial"/>
                <w:szCs w:val="18"/>
              </w:rPr>
            </w:pPr>
            <w:r>
              <w:rPr>
                <w:rFonts w:cs="Arial"/>
                <w:szCs w:val="18"/>
              </w:rPr>
              <w:t xml:space="preserve">1. </w:t>
            </w:r>
            <w:r w:rsidRPr="00E7444C">
              <w:rPr>
                <w:rFonts w:cs="Arial"/>
                <w:szCs w:val="18"/>
              </w:rPr>
              <w:t xml:space="preserve">RZZO </w:t>
            </w:r>
            <w:proofErr w:type="spellStart"/>
            <w:r w:rsidRPr="00E7444C">
              <w:rPr>
                <w:rFonts w:cs="Arial"/>
                <w:szCs w:val="18"/>
              </w:rPr>
              <w:t>Janczyce</w:t>
            </w:r>
            <w:proofErr w:type="spellEnd"/>
            <w:r w:rsidRPr="00E7444C">
              <w:rPr>
                <w:rFonts w:cs="Arial"/>
                <w:szCs w:val="18"/>
              </w:rPr>
              <w:t xml:space="preserve">, Międzygminny Zakład Gospodarki Odpadami Komunalnymi Sp. z o.o., </w:t>
            </w:r>
            <w:proofErr w:type="spellStart"/>
            <w:r w:rsidRPr="00E7444C">
              <w:rPr>
                <w:rFonts w:cs="Arial"/>
                <w:szCs w:val="18"/>
              </w:rPr>
              <w:t>Janczyce</w:t>
            </w:r>
            <w:proofErr w:type="spellEnd"/>
            <w:r w:rsidRPr="00E7444C">
              <w:rPr>
                <w:rFonts w:cs="Arial"/>
                <w:szCs w:val="18"/>
              </w:rPr>
              <w:t xml:space="preserve"> 50, 27-552 Baćkowice;</w:t>
            </w:r>
          </w:p>
          <w:p w14:paraId="3BECA679" w14:textId="7AEE7BB7" w:rsidR="00CA4473" w:rsidRPr="00E7444C" w:rsidRDefault="00CA4473" w:rsidP="00CA4473">
            <w:pPr>
              <w:pStyle w:val="Mtab"/>
              <w:rPr>
                <w:rFonts w:cs="Arial"/>
                <w:szCs w:val="18"/>
              </w:rPr>
            </w:pPr>
            <w:r>
              <w:rPr>
                <w:rFonts w:cs="Arial"/>
                <w:szCs w:val="18"/>
              </w:rPr>
              <w:t xml:space="preserve">2. </w:t>
            </w:r>
            <w:r w:rsidRPr="00E7444C">
              <w:rPr>
                <w:rFonts w:cs="Arial"/>
                <w:szCs w:val="18"/>
              </w:rPr>
              <w:t>RZZO Włoszczowa, Przedsiębiorstwo Gospodarki Komunalnej i Mieszkaniowej Sp. z o.o. we Włoszczowie ul. Sienkiewicza 31, 29-100 Włoszczowa;</w:t>
            </w:r>
          </w:p>
          <w:p w14:paraId="00BB5078" w14:textId="73BC6E21" w:rsidR="00CA4473" w:rsidRPr="00E7444C" w:rsidRDefault="00CA4473" w:rsidP="00CA4473">
            <w:pPr>
              <w:pStyle w:val="Mtab"/>
              <w:rPr>
                <w:rFonts w:cs="Arial"/>
                <w:szCs w:val="18"/>
              </w:rPr>
            </w:pPr>
            <w:r>
              <w:rPr>
                <w:rFonts w:cs="Arial"/>
                <w:szCs w:val="18"/>
              </w:rPr>
              <w:t xml:space="preserve">3. </w:t>
            </w:r>
            <w:r w:rsidRPr="00E7444C">
              <w:rPr>
                <w:rFonts w:cs="Arial"/>
                <w:szCs w:val="18"/>
              </w:rPr>
              <w:t>RZZO Rzędów, Rzędów 40, 28-142 Tuczępy;</w:t>
            </w:r>
          </w:p>
          <w:p w14:paraId="6281694C" w14:textId="77777777" w:rsidR="00CA4473" w:rsidRDefault="00CA4473" w:rsidP="00CA4473">
            <w:pPr>
              <w:pStyle w:val="Mtab"/>
              <w:rPr>
                <w:rFonts w:cs="Arial"/>
                <w:szCs w:val="18"/>
              </w:rPr>
            </w:pPr>
            <w:r>
              <w:rPr>
                <w:rFonts w:cs="Arial"/>
                <w:szCs w:val="18"/>
              </w:rPr>
              <w:t xml:space="preserve">4. </w:t>
            </w:r>
            <w:r w:rsidRPr="00E7444C">
              <w:rPr>
                <w:rFonts w:cs="Arial"/>
                <w:szCs w:val="18"/>
              </w:rPr>
              <w:t xml:space="preserve">RZZO Końskie, </w:t>
            </w:r>
            <w:r w:rsidRPr="00552C42">
              <w:rPr>
                <w:rFonts w:cs="Arial"/>
                <w:szCs w:val="18"/>
              </w:rPr>
              <w:t>Spacerowa 145, 26-200 Końskie</w:t>
            </w:r>
          </w:p>
          <w:p w14:paraId="100BEA52" w14:textId="194E0E25" w:rsidR="00CA4473" w:rsidRPr="00E7444C" w:rsidRDefault="00CA4473" w:rsidP="00CA4473">
            <w:pPr>
              <w:pStyle w:val="Mtab"/>
              <w:rPr>
                <w:rFonts w:cs="Arial"/>
                <w:szCs w:val="18"/>
              </w:rPr>
            </w:pPr>
            <w:r>
              <w:rPr>
                <w:rFonts w:cs="Arial"/>
                <w:szCs w:val="18"/>
              </w:rPr>
              <w:t xml:space="preserve">5. </w:t>
            </w:r>
            <w:r w:rsidRPr="00E7444C">
              <w:rPr>
                <w:rFonts w:cs="Arial"/>
                <w:szCs w:val="18"/>
              </w:rPr>
              <w:t>RZZO Promnik, ul. Św. Tekli 62, Promnik, 26-067 Strawczyn</w:t>
            </w:r>
          </w:p>
        </w:tc>
      </w:tr>
      <w:tr w:rsidR="00CA4473" w:rsidRPr="00E7444C" w14:paraId="58F77066" w14:textId="77777777" w:rsidTr="0024772C">
        <w:trPr>
          <w:trHeight w:val="645"/>
        </w:trPr>
        <w:tc>
          <w:tcPr>
            <w:tcW w:w="824" w:type="dxa"/>
          </w:tcPr>
          <w:p w14:paraId="2310BE3C" w14:textId="59A4A60F" w:rsidR="00CA4473" w:rsidRPr="00E7444C" w:rsidRDefault="001947BB" w:rsidP="00CA4473">
            <w:pPr>
              <w:pStyle w:val="Mtab"/>
              <w:rPr>
                <w:rFonts w:cs="Arial"/>
                <w:szCs w:val="18"/>
              </w:rPr>
            </w:pPr>
            <w:r>
              <w:rPr>
                <w:rFonts w:cs="Arial"/>
                <w:szCs w:val="18"/>
              </w:rPr>
              <w:t>12</w:t>
            </w:r>
            <w:r w:rsidR="00CA4473" w:rsidRPr="00E7444C">
              <w:rPr>
                <w:rFonts w:cs="Arial"/>
                <w:szCs w:val="18"/>
              </w:rPr>
              <w:t>.</w:t>
            </w:r>
          </w:p>
        </w:tc>
        <w:tc>
          <w:tcPr>
            <w:tcW w:w="3828" w:type="dxa"/>
          </w:tcPr>
          <w:p w14:paraId="545ED7C1" w14:textId="3DF951EB" w:rsidR="00CA4473" w:rsidRPr="00E7444C" w:rsidRDefault="00CA4473" w:rsidP="00CA4473">
            <w:pPr>
              <w:pStyle w:val="Mtab"/>
              <w:rPr>
                <w:rFonts w:cs="Arial"/>
                <w:szCs w:val="18"/>
              </w:rPr>
            </w:pPr>
            <w:r w:rsidRPr="00E7444C">
              <w:rPr>
                <w:rFonts w:cs="Arial"/>
                <w:szCs w:val="18"/>
              </w:rPr>
              <w:t>Modernizacja instalacji do MBP</w:t>
            </w:r>
          </w:p>
        </w:tc>
        <w:tc>
          <w:tcPr>
            <w:tcW w:w="4410" w:type="dxa"/>
          </w:tcPr>
          <w:p w14:paraId="5587E20A" w14:textId="643FCF0D" w:rsidR="00CA4473" w:rsidRPr="00E7444C" w:rsidRDefault="00CA4473" w:rsidP="00CA4473">
            <w:pPr>
              <w:pStyle w:val="Mtab"/>
              <w:rPr>
                <w:rFonts w:cs="Arial"/>
                <w:szCs w:val="18"/>
              </w:rPr>
            </w:pPr>
            <w:r>
              <w:rPr>
                <w:rFonts w:cs="Arial"/>
                <w:szCs w:val="18"/>
              </w:rPr>
              <w:t>1.</w:t>
            </w:r>
            <w:r w:rsidRPr="00E7444C">
              <w:rPr>
                <w:rFonts w:cs="Arial"/>
                <w:szCs w:val="18"/>
              </w:rPr>
              <w:t>RZZO Janik, ul. Borowska 1, Janik</w:t>
            </w:r>
            <w:r>
              <w:rPr>
                <w:rFonts w:cs="Arial"/>
                <w:szCs w:val="18"/>
              </w:rPr>
              <w:t xml:space="preserve">, </w:t>
            </w:r>
            <w:r w:rsidRPr="00E7444C">
              <w:rPr>
                <w:rFonts w:cs="Arial"/>
                <w:szCs w:val="18"/>
              </w:rPr>
              <w:t>27-415 Kunów</w:t>
            </w:r>
          </w:p>
        </w:tc>
      </w:tr>
      <w:tr w:rsidR="00CA4473" w:rsidRPr="00E7444C" w14:paraId="3B5E965C" w14:textId="77777777" w:rsidTr="00E7444C">
        <w:tc>
          <w:tcPr>
            <w:tcW w:w="9062" w:type="dxa"/>
            <w:gridSpan w:val="3"/>
            <w:shd w:val="clear" w:color="auto" w:fill="FFFFFF" w:themeFill="background1"/>
          </w:tcPr>
          <w:p w14:paraId="279FDFEF" w14:textId="77777777" w:rsidR="00CA4473" w:rsidRPr="00E7444C" w:rsidRDefault="00CA4473" w:rsidP="00CA4473">
            <w:pPr>
              <w:pStyle w:val="Mtab"/>
              <w:rPr>
                <w:rFonts w:cs="Arial"/>
                <w:szCs w:val="18"/>
              </w:rPr>
            </w:pPr>
            <w:r w:rsidRPr="00E7444C">
              <w:rPr>
                <w:rFonts w:cs="Arial"/>
                <w:szCs w:val="18"/>
              </w:rPr>
              <w:t>Składowiska odpadów komunalnych o statusie regionalnej instalacji do przetwarzania odpadów komunalnych</w:t>
            </w:r>
          </w:p>
        </w:tc>
      </w:tr>
      <w:tr w:rsidR="00CA4473" w:rsidRPr="00E7444C" w14:paraId="1ADC4B7D" w14:textId="77777777" w:rsidTr="0024772C">
        <w:tc>
          <w:tcPr>
            <w:tcW w:w="824" w:type="dxa"/>
          </w:tcPr>
          <w:p w14:paraId="36BB2CA7" w14:textId="7B34CFFD" w:rsidR="00CA4473" w:rsidRPr="00E7444C" w:rsidRDefault="00CA4473" w:rsidP="00CA4473">
            <w:pPr>
              <w:pStyle w:val="Mtab"/>
              <w:rPr>
                <w:rFonts w:cs="Arial"/>
                <w:szCs w:val="18"/>
              </w:rPr>
            </w:pPr>
            <w:r w:rsidRPr="00E7444C">
              <w:rPr>
                <w:rFonts w:cs="Arial"/>
                <w:szCs w:val="18"/>
              </w:rPr>
              <w:t>1</w:t>
            </w:r>
            <w:r w:rsidR="001947BB">
              <w:rPr>
                <w:rFonts w:cs="Arial"/>
                <w:szCs w:val="18"/>
              </w:rPr>
              <w:t>3</w:t>
            </w:r>
            <w:r w:rsidRPr="00E7444C">
              <w:rPr>
                <w:rFonts w:cs="Arial"/>
                <w:szCs w:val="18"/>
              </w:rPr>
              <w:t>.</w:t>
            </w:r>
          </w:p>
        </w:tc>
        <w:tc>
          <w:tcPr>
            <w:tcW w:w="3828" w:type="dxa"/>
          </w:tcPr>
          <w:p w14:paraId="45ACC55B" w14:textId="77777777" w:rsidR="00CA4473" w:rsidRPr="00E7444C" w:rsidRDefault="00CA4473" w:rsidP="00CA4473">
            <w:pPr>
              <w:pStyle w:val="Mtab"/>
              <w:rPr>
                <w:rFonts w:cs="Arial"/>
                <w:szCs w:val="18"/>
              </w:rPr>
            </w:pPr>
            <w:r w:rsidRPr="00E7444C">
              <w:rPr>
                <w:rFonts w:cs="Arial"/>
                <w:szCs w:val="18"/>
              </w:rPr>
              <w:t>Budowa składowiska w ustalonej lokalizacji wraz z towarzyszącą infrastrukturą (np. waga, ogrodzenie, zaplecze administracyjno-socjalne)</w:t>
            </w:r>
          </w:p>
        </w:tc>
        <w:tc>
          <w:tcPr>
            <w:tcW w:w="4410" w:type="dxa"/>
          </w:tcPr>
          <w:p w14:paraId="1D59D8BB" w14:textId="67604A55" w:rsidR="00CA4473" w:rsidRPr="00E7444C" w:rsidRDefault="00CA4473" w:rsidP="00CA4473">
            <w:pPr>
              <w:pStyle w:val="Mtab"/>
              <w:rPr>
                <w:rFonts w:cs="Arial"/>
                <w:szCs w:val="18"/>
              </w:rPr>
            </w:pPr>
            <w:r>
              <w:rPr>
                <w:rFonts w:cs="Arial"/>
                <w:szCs w:val="18"/>
              </w:rPr>
              <w:t>1.</w:t>
            </w:r>
            <w:r w:rsidRPr="00E7444C">
              <w:rPr>
                <w:rFonts w:cs="Arial"/>
                <w:szCs w:val="18"/>
              </w:rPr>
              <w:t>RZZO Rzędów</w:t>
            </w:r>
            <w:r>
              <w:rPr>
                <w:rFonts w:cs="Arial"/>
                <w:szCs w:val="18"/>
              </w:rPr>
              <w:t xml:space="preserve">, </w:t>
            </w:r>
            <w:r w:rsidRPr="00E7444C">
              <w:rPr>
                <w:rFonts w:cs="Arial"/>
                <w:szCs w:val="18"/>
              </w:rPr>
              <w:t xml:space="preserve">Dobrów gm. Tuczępy, </w:t>
            </w:r>
          </w:p>
        </w:tc>
      </w:tr>
      <w:tr w:rsidR="00CA4473" w:rsidRPr="00E7444C" w14:paraId="5B3B6140" w14:textId="77777777" w:rsidTr="0024772C">
        <w:tc>
          <w:tcPr>
            <w:tcW w:w="824" w:type="dxa"/>
          </w:tcPr>
          <w:p w14:paraId="1048ADD0" w14:textId="326837CF" w:rsidR="00CA4473" w:rsidRPr="00E7444C" w:rsidRDefault="00CA4473" w:rsidP="00CA4473">
            <w:pPr>
              <w:pStyle w:val="Mtab"/>
              <w:rPr>
                <w:rFonts w:cs="Arial"/>
                <w:szCs w:val="18"/>
              </w:rPr>
            </w:pPr>
            <w:r w:rsidRPr="00E7444C">
              <w:rPr>
                <w:rFonts w:cs="Arial"/>
                <w:szCs w:val="18"/>
              </w:rPr>
              <w:t>1</w:t>
            </w:r>
            <w:r w:rsidR="001947BB">
              <w:rPr>
                <w:rFonts w:cs="Arial"/>
                <w:szCs w:val="18"/>
              </w:rPr>
              <w:t>4</w:t>
            </w:r>
            <w:r w:rsidRPr="00E7444C">
              <w:rPr>
                <w:rFonts w:cs="Arial"/>
                <w:szCs w:val="18"/>
              </w:rPr>
              <w:t>.</w:t>
            </w:r>
          </w:p>
        </w:tc>
        <w:tc>
          <w:tcPr>
            <w:tcW w:w="3828" w:type="dxa"/>
          </w:tcPr>
          <w:p w14:paraId="4F40CF44" w14:textId="77777777" w:rsidR="00CA4473" w:rsidRPr="00E7444C" w:rsidRDefault="00CA4473" w:rsidP="00CA4473">
            <w:pPr>
              <w:pStyle w:val="Mtab"/>
              <w:rPr>
                <w:rFonts w:cs="Arial"/>
                <w:szCs w:val="18"/>
              </w:rPr>
            </w:pPr>
            <w:r w:rsidRPr="00E7444C">
              <w:rPr>
                <w:rFonts w:cs="Arial"/>
                <w:szCs w:val="18"/>
              </w:rPr>
              <w:t>Rozbudowa składowiska poprzez wybudowanie kolejnych kwater do składowania odpadów</w:t>
            </w:r>
          </w:p>
        </w:tc>
        <w:tc>
          <w:tcPr>
            <w:tcW w:w="4410" w:type="dxa"/>
          </w:tcPr>
          <w:p w14:paraId="045C4138" w14:textId="6B6E7ADD" w:rsidR="00CA4473" w:rsidRPr="00E7444C" w:rsidRDefault="00CA4473" w:rsidP="00CA4473">
            <w:pPr>
              <w:pStyle w:val="Mtab"/>
              <w:rPr>
                <w:rFonts w:cs="Arial"/>
                <w:szCs w:val="18"/>
              </w:rPr>
            </w:pPr>
            <w:r>
              <w:rPr>
                <w:rFonts w:cs="Arial"/>
                <w:szCs w:val="18"/>
              </w:rPr>
              <w:t>1.</w:t>
            </w:r>
            <w:r w:rsidRPr="00E7444C">
              <w:rPr>
                <w:rFonts w:cs="Arial"/>
                <w:szCs w:val="18"/>
              </w:rPr>
              <w:t>RZZO Janik, ul. Borowska 1, Janik, 27-415 Kunów;</w:t>
            </w:r>
          </w:p>
          <w:p w14:paraId="18DFC2A8" w14:textId="3B5D775B" w:rsidR="00CA4473" w:rsidRPr="00E7444C" w:rsidRDefault="00CA4473" w:rsidP="00CA4473">
            <w:pPr>
              <w:pStyle w:val="Mtab"/>
              <w:rPr>
                <w:rFonts w:cs="Arial"/>
                <w:szCs w:val="18"/>
              </w:rPr>
            </w:pPr>
            <w:r>
              <w:rPr>
                <w:rFonts w:cs="Arial"/>
                <w:szCs w:val="18"/>
              </w:rPr>
              <w:t>2.</w:t>
            </w:r>
            <w:r w:rsidRPr="00E7444C">
              <w:rPr>
                <w:rFonts w:cs="Arial"/>
                <w:szCs w:val="18"/>
              </w:rPr>
              <w:t xml:space="preserve"> RZZO Rzędów</w:t>
            </w:r>
            <w:r>
              <w:rPr>
                <w:rFonts w:cs="Arial"/>
                <w:szCs w:val="18"/>
              </w:rPr>
              <w:t xml:space="preserve">, </w:t>
            </w:r>
            <w:r w:rsidRPr="00E7444C">
              <w:rPr>
                <w:rFonts w:cs="Arial"/>
                <w:szCs w:val="18"/>
              </w:rPr>
              <w:t>Składowisko w Grzybowie gm. Staszów, Rzędów 40, 28-142 Tuczępy</w:t>
            </w:r>
          </w:p>
        </w:tc>
      </w:tr>
      <w:tr w:rsidR="00CA4473" w:rsidRPr="00E7444C" w14:paraId="12FF380B" w14:textId="77777777" w:rsidTr="001947BB">
        <w:trPr>
          <w:trHeight w:val="1428"/>
        </w:trPr>
        <w:tc>
          <w:tcPr>
            <w:tcW w:w="824" w:type="dxa"/>
          </w:tcPr>
          <w:p w14:paraId="100EB343" w14:textId="0702CBCA" w:rsidR="00CA4473" w:rsidRPr="00E7444C" w:rsidRDefault="00CA4473" w:rsidP="00CA4473">
            <w:pPr>
              <w:pStyle w:val="Mtab"/>
              <w:rPr>
                <w:rFonts w:cs="Arial"/>
                <w:szCs w:val="18"/>
              </w:rPr>
            </w:pPr>
            <w:r w:rsidRPr="00E7444C">
              <w:rPr>
                <w:rFonts w:cs="Arial"/>
                <w:szCs w:val="18"/>
              </w:rPr>
              <w:t>1</w:t>
            </w:r>
            <w:r w:rsidR="001947BB">
              <w:rPr>
                <w:rFonts w:cs="Arial"/>
                <w:szCs w:val="18"/>
              </w:rPr>
              <w:t>5</w:t>
            </w:r>
            <w:r w:rsidRPr="00E7444C">
              <w:rPr>
                <w:rFonts w:cs="Arial"/>
                <w:szCs w:val="18"/>
              </w:rPr>
              <w:t>.</w:t>
            </w:r>
          </w:p>
        </w:tc>
        <w:tc>
          <w:tcPr>
            <w:tcW w:w="3828" w:type="dxa"/>
          </w:tcPr>
          <w:p w14:paraId="1EFFD11B" w14:textId="34BF1584" w:rsidR="00CA4473" w:rsidRPr="00E7444C" w:rsidRDefault="00CA4473" w:rsidP="00CA4473">
            <w:pPr>
              <w:pStyle w:val="Mtab"/>
              <w:rPr>
                <w:rFonts w:cs="Arial"/>
                <w:szCs w:val="18"/>
              </w:rPr>
            </w:pPr>
            <w:r w:rsidRPr="00E7444C">
              <w:rPr>
                <w:rFonts w:cs="Arial"/>
                <w:szCs w:val="18"/>
              </w:rPr>
              <w:t xml:space="preserve">Modernizacja składowiska (m. in. poprawa stateczności skarp kwatery, wykonanie instalacji odgazowującej wraz  z pochodnią do spalania biogazu) oraz </w:t>
            </w:r>
            <w:r>
              <w:rPr>
                <w:rFonts w:cs="Arial"/>
                <w:szCs w:val="18"/>
              </w:rPr>
              <w:t xml:space="preserve">przebudowa </w:t>
            </w:r>
            <w:r w:rsidRPr="00E7444C">
              <w:rPr>
                <w:rFonts w:cs="Arial"/>
                <w:szCs w:val="18"/>
              </w:rPr>
              <w:t>kolejnej – drugiej kwatery do składowania odpadów</w:t>
            </w:r>
          </w:p>
        </w:tc>
        <w:tc>
          <w:tcPr>
            <w:tcW w:w="4410" w:type="dxa"/>
          </w:tcPr>
          <w:p w14:paraId="5705C263" w14:textId="379F9D3F" w:rsidR="00CA4473" w:rsidRPr="00E7444C" w:rsidRDefault="00CA4473" w:rsidP="00CA4473">
            <w:pPr>
              <w:pStyle w:val="Mtab"/>
              <w:rPr>
                <w:rFonts w:cs="Arial"/>
                <w:szCs w:val="18"/>
              </w:rPr>
            </w:pPr>
            <w:r>
              <w:rPr>
                <w:rFonts w:cs="Arial"/>
                <w:szCs w:val="18"/>
              </w:rPr>
              <w:t>1.</w:t>
            </w:r>
            <w:r w:rsidRPr="00E7444C">
              <w:rPr>
                <w:rFonts w:cs="Arial"/>
                <w:szCs w:val="18"/>
              </w:rPr>
              <w:t>RZZO Włoszczowa, ul. Sienkiewicza 31, 29-100 Włoszczowa</w:t>
            </w:r>
          </w:p>
        </w:tc>
      </w:tr>
      <w:tr w:rsidR="00CA4473" w:rsidRPr="00E7444C" w14:paraId="30FE0CD8" w14:textId="77777777" w:rsidTr="00E7444C">
        <w:tc>
          <w:tcPr>
            <w:tcW w:w="9062" w:type="dxa"/>
            <w:gridSpan w:val="3"/>
            <w:shd w:val="clear" w:color="auto" w:fill="FFFFFF" w:themeFill="background1"/>
          </w:tcPr>
          <w:p w14:paraId="6415BCEF" w14:textId="77777777" w:rsidR="00CA4473" w:rsidRPr="00E7444C" w:rsidRDefault="00CA4473" w:rsidP="00CA4473">
            <w:pPr>
              <w:pStyle w:val="Mtab"/>
              <w:rPr>
                <w:rFonts w:cs="Arial"/>
                <w:szCs w:val="18"/>
              </w:rPr>
            </w:pPr>
            <w:r w:rsidRPr="00E7444C">
              <w:rPr>
                <w:rFonts w:cs="Arial"/>
                <w:szCs w:val="18"/>
              </w:rPr>
              <w:lastRenderedPageBreak/>
              <w:t>Inne instalacje do przetwarzania odpadów komunalnych</w:t>
            </w:r>
          </w:p>
        </w:tc>
      </w:tr>
      <w:tr w:rsidR="00CA4473" w:rsidRPr="00E7444C" w14:paraId="416784B2" w14:textId="77777777" w:rsidTr="0024772C">
        <w:tc>
          <w:tcPr>
            <w:tcW w:w="824" w:type="dxa"/>
          </w:tcPr>
          <w:p w14:paraId="1D3F8327" w14:textId="774AC87D" w:rsidR="00CA4473" w:rsidRPr="00E7444C" w:rsidRDefault="00CA4473" w:rsidP="00CA4473">
            <w:pPr>
              <w:pStyle w:val="Mtab"/>
              <w:rPr>
                <w:rFonts w:cs="Arial"/>
                <w:szCs w:val="18"/>
              </w:rPr>
            </w:pPr>
            <w:r w:rsidRPr="00E7444C">
              <w:rPr>
                <w:rFonts w:cs="Arial"/>
                <w:szCs w:val="18"/>
              </w:rPr>
              <w:t>1</w:t>
            </w:r>
            <w:r w:rsidR="001947BB">
              <w:rPr>
                <w:rFonts w:cs="Arial"/>
                <w:szCs w:val="18"/>
              </w:rPr>
              <w:t>6</w:t>
            </w:r>
            <w:r w:rsidRPr="00E7444C">
              <w:rPr>
                <w:rFonts w:cs="Arial"/>
                <w:szCs w:val="18"/>
              </w:rPr>
              <w:t>.</w:t>
            </w:r>
          </w:p>
        </w:tc>
        <w:tc>
          <w:tcPr>
            <w:tcW w:w="3828" w:type="dxa"/>
          </w:tcPr>
          <w:p w14:paraId="289729FD" w14:textId="77777777" w:rsidR="00CA4473" w:rsidRPr="00E7444C" w:rsidRDefault="00CA4473" w:rsidP="00CA4473">
            <w:pPr>
              <w:pStyle w:val="Mtab"/>
              <w:rPr>
                <w:rFonts w:cs="Arial"/>
                <w:szCs w:val="18"/>
              </w:rPr>
            </w:pPr>
            <w:r w:rsidRPr="00E7444C">
              <w:rPr>
                <w:rFonts w:cs="Arial"/>
                <w:szCs w:val="18"/>
              </w:rPr>
              <w:t>Wyposażenie zakładu w instalację do demontażu odpadów wielkogabarytowych</w:t>
            </w:r>
          </w:p>
        </w:tc>
        <w:tc>
          <w:tcPr>
            <w:tcW w:w="4410" w:type="dxa"/>
          </w:tcPr>
          <w:p w14:paraId="12221AB6" w14:textId="7D2737E4" w:rsidR="00CA4473" w:rsidRPr="00E7444C" w:rsidRDefault="00CA4473" w:rsidP="00CA4473">
            <w:pPr>
              <w:pStyle w:val="Mtab"/>
              <w:rPr>
                <w:rFonts w:cs="Arial"/>
                <w:szCs w:val="18"/>
              </w:rPr>
            </w:pPr>
            <w:r>
              <w:rPr>
                <w:rFonts w:cs="Arial"/>
                <w:szCs w:val="18"/>
              </w:rPr>
              <w:t>1.</w:t>
            </w:r>
            <w:r w:rsidRPr="00E7444C">
              <w:rPr>
                <w:rFonts w:cs="Arial"/>
                <w:szCs w:val="18"/>
              </w:rPr>
              <w:t>RZZO Rzędów, Rzędów 40, 28-142 Tuczępy</w:t>
            </w:r>
          </w:p>
        </w:tc>
      </w:tr>
      <w:tr w:rsidR="00FD3FF9" w:rsidRPr="00E7444C" w14:paraId="09482ED4" w14:textId="77777777" w:rsidTr="0024772C">
        <w:tc>
          <w:tcPr>
            <w:tcW w:w="824" w:type="dxa"/>
          </w:tcPr>
          <w:p w14:paraId="28197C2D" w14:textId="11F17B0E" w:rsidR="00FD3FF9" w:rsidRPr="00E7444C" w:rsidRDefault="001947BB" w:rsidP="00CA4473">
            <w:pPr>
              <w:pStyle w:val="Mtab"/>
              <w:rPr>
                <w:rFonts w:cs="Arial"/>
                <w:szCs w:val="18"/>
              </w:rPr>
            </w:pPr>
            <w:r>
              <w:rPr>
                <w:rFonts w:cs="Arial"/>
                <w:szCs w:val="18"/>
              </w:rPr>
              <w:t>17.</w:t>
            </w:r>
          </w:p>
        </w:tc>
        <w:tc>
          <w:tcPr>
            <w:tcW w:w="3828" w:type="dxa"/>
          </w:tcPr>
          <w:p w14:paraId="74BD805E" w14:textId="5C7A24CD" w:rsidR="00FD3FF9" w:rsidRPr="00D90B93" w:rsidRDefault="00FD3FF9" w:rsidP="00CA4473">
            <w:pPr>
              <w:pStyle w:val="Mtab"/>
              <w:rPr>
                <w:rFonts w:cs="Arial"/>
                <w:szCs w:val="18"/>
              </w:rPr>
            </w:pPr>
            <w:r w:rsidRPr="00D90B93">
              <w:rPr>
                <w:rFonts w:cs="Arial"/>
                <w:szCs w:val="18"/>
              </w:rPr>
              <w:t>Budowa i wyposażenie zakładu w instalację do demontażu odpadów wielkogabarytowych</w:t>
            </w:r>
          </w:p>
        </w:tc>
        <w:tc>
          <w:tcPr>
            <w:tcW w:w="4410" w:type="dxa"/>
          </w:tcPr>
          <w:p w14:paraId="24F294EE" w14:textId="163E22E9" w:rsidR="00FD3FF9" w:rsidRPr="00D90B93" w:rsidRDefault="00FD3FF9" w:rsidP="00CA4473">
            <w:pPr>
              <w:pStyle w:val="Mtab"/>
              <w:rPr>
                <w:rFonts w:cs="Arial"/>
                <w:szCs w:val="18"/>
              </w:rPr>
            </w:pPr>
            <w:r w:rsidRPr="00D90B93">
              <w:rPr>
                <w:rFonts w:cs="Arial"/>
                <w:szCs w:val="18"/>
              </w:rPr>
              <w:t>Gmina Ostrowiec Świętokrzyski</w:t>
            </w:r>
          </w:p>
        </w:tc>
      </w:tr>
      <w:tr w:rsidR="00CA4473" w:rsidRPr="00E7444C" w14:paraId="1703D098" w14:textId="77777777" w:rsidTr="00E7444C">
        <w:tc>
          <w:tcPr>
            <w:tcW w:w="9062" w:type="dxa"/>
            <w:gridSpan w:val="3"/>
            <w:shd w:val="clear" w:color="auto" w:fill="FFFFFF" w:themeFill="background1"/>
          </w:tcPr>
          <w:p w14:paraId="3B5A6C91" w14:textId="77777777" w:rsidR="00CA4473" w:rsidRPr="00E7444C" w:rsidRDefault="00CA4473" w:rsidP="00CA4473">
            <w:pPr>
              <w:pStyle w:val="Mtab"/>
              <w:rPr>
                <w:rFonts w:cs="Arial"/>
                <w:szCs w:val="18"/>
              </w:rPr>
            </w:pPr>
            <w:r w:rsidRPr="00E7444C">
              <w:rPr>
                <w:rFonts w:cs="Arial"/>
                <w:szCs w:val="18"/>
              </w:rPr>
              <w:t>Inwestycje polegające na rekultywacji składowisk odpadów komunalnych</w:t>
            </w:r>
          </w:p>
        </w:tc>
      </w:tr>
      <w:tr w:rsidR="00CA4473" w:rsidRPr="00E7444C" w14:paraId="0C98D2DD" w14:textId="77777777" w:rsidTr="0024772C">
        <w:tc>
          <w:tcPr>
            <w:tcW w:w="824" w:type="dxa"/>
          </w:tcPr>
          <w:p w14:paraId="08660980" w14:textId="44E85859" w:rsidR="00CA4473" w:rsidRPr="00E7444C" w:rsidRDefault="00CA4473" w:rsidP="00CA4473">
            <w:pPr>
              <w:pStyle w:val="Mtab"/>
              <w:rPr>
                <w:rFonts w:cs="Arial"/>
                <w:szCs w:val="18"/>
              </w:rPr>
            </w:pPr>
            <w:r w:rsidRPr="00E7444C">
              <w:rPr>
                <w:rFonts w:cs="Arial"/>
                <w:szCs w:val="18"/>
              </w:rPr>
              <w:t>1</w:t>
            </w:r>
            <w:r w:rsidR="001947BB">
              <w:rPr>
                <w:rFonts w:cs="Arial"/>
                <w:szCs w:val="18"/>
              </w:rPr>
              <w:t>8</w:t>
            </w:r>
            <w:r w:rsidRPr="00E7444C">
              <w:rPr>
                <w:rFonts w:cs="Arial"/>
                <w:szCs w:val="18"/>
              </w:rPr>
              <w:t>.</w:t>
            </w:r>
          </w:p>
        </w:tc>
        <w:tc>
          <w:tcPr>
            <w:tcW w:w="3828" w:type="dxa"/>
          </w:tcPr>
          <w:p w14:paraId="4D872268" w14:textId="77777777" w:rsidR="00CA4473" w:rsidRPr="00E7444C" w:rsidRDefault="00CA4473" w:rsidP="00CA4473">
            <w:pPr>
              <w:pStyle w:val="Mtab"/>
              <w:rPr>
                <w:rFonts w:cs="Arial"/>
                <w:szCs w:val="18"/>
              </w:rPr>
            </w:pPr>
            <w:r w:rsidRPr="00E7444C">
              <w:rPr>
                <w:rFonts w:cs="Arial"/>
                <w:szCs w:val="18"/>
              </w:rPr>
              <w:t>Rekultywacja składowisk odpadów komunalnych na łącznej pow. 54,00 ha</w:t>
            </w:r>
          </w:p>
        </w:tc>
        <w:tc>
          <w:tcPr>
            <w:tcW w:w="4410" w:type="dxa"/>
          </w:tcPr>
          <w:p w14:paraId="543FBE61" w14:textId="25F807E7" w:rsidR="00CA4473" w:rsidRPr="00E7444C" w:rsidRDefault="00CA4473" w:rsidP="00CA4473">
            <w:pPr>
              <w:pStyle w:val="Mtab"/>
              <w:rPr>
                <w:rFonts w:cs="Arial"/>
                <w:szCs w:val="18"/>
              </w:rPr>
            </w:pPr>
            <w:r>
              <w:rPr>
                <w:rFonts w:cs="Arial"/>
                <w:szCs w:val="18"/>
              </w:rPr>
              <w:t>1.</w:t>
            </w:r>
            <w:r w:rsidRPr="00E7444C">
              <w:rPr>
                <w:rFonts w:cs="Arial"/>
                <w:szCs w:val="18"/>
              </w:rPr>
              <w:t>„Bejsce-Łubinówka”, Bejsce, 28-512 Bejsce;</w:t>
            </w:r>
          </w:p>
          <w:p w14:paraId="2C777DD5" w14:textId="2B962E30" w:rsidR="00CA4473" w:rsidRPr="00E7444C" w:rsidRDefault="00CA4473" w:rsidP="00CA4473">
            <w:pPr>
              <w:pStyle w:val="Mtab"/>
              <w:rPr>
                <w:rFonts w:cs="Arial"/>
                <w:szCs w:val="18"/>
              </w:rPr>
            </w:pPr>
            <w:r>
              <w:rPr>
                <w:rFonts w:cs="Arial"/>
                <w:szCs w:val="18"/>
              </w:rPr>
              <w:t>2.</w:t>
            </w:r>
            <w:r w:rsidRPr="00E7444C">
              <w:rPr>
                <w:rFonts w:cs="Arial"/>
                <w:szCs w:val="18"/>
              </w:rPr>
              <w:t>"Słupcza", Słupcza, 27-620 Dwikozy;</w:t>
            </w:r>
          </w:p>
          <w:p w14:paraId="7F23321C" w14:textId="51E8003F" w:rsidR="00CA4473" w:rsidRPr="00E7444C" w:rsidRDefault="00CA4473" w:rsidP="00CA4473">
            <w:pPr>
              <w:pStyle w:val="Mtab"/>
              <w:rPr>
                <w:rFonts w:cs="Arial"/>
                <w:szCs w:val="18"/>
              </w:rPr>
            </w:pPr>
            <w:r>
              <w:rPr>
                <w:rFonts w:cs="Arial"/>
                <w:szCs w:val="18"/>
              </w:rPr>
              <w:t>3.</w:t>
            </w:r>
            <w:r w:rsidRPr="00E7444C">
              <w:rPr>
                <w:rFonts w:cs="Arial"/>
                <w:szCs w:val="18"/>
              </w:rPr>
              <w:t>„Radoszyce”, Radoszyce, 26-230 Radoszyce;</w:t>
            </w:r>
          </w:p>
          <w:p w14:paraId="0446654B" w14:textId="587C9235" w:rsidR="00CA4473" w:rsidRPr="00E7444C" w:rsidRDefault="00CA4473" w:rsidP="00CA4473">
            <w:pPr>
              <w:pStyle w:val="Mtab"/>
              <w:rPr>
                <w:rFonts w:cs="Arial"/>
                <w:szCs w:val="18"/>
              </w:rPr>
            </w:pPr>
            <w:r>
              <w:rPr>
                <w:rFonts w:cs="Arial"/>
                <w:szCs w:val="18"/>
              </w:rPr>
              <w:t>4.</w:t>
            </w:r>
            <w:r w:rsidRPr="00E7444C">
              <w:rPr>
                <w:rFonts w:cs="Arial"/>
                <w:szCs w:val="18"/>
              </w:rPr>
              <w:t>„Wyszyna Machorowska”, Wyszyna Machorowska, 26-242 Ruda Maleniecka;</w:t>
            </w:r>
          </w:p>
          <w:p w14:paraId="1BA8B14F" w14:textId="681682DA" w:rsidR="00CA4473" w:rsidRPr="00E7444C" w:rsidRDefault="00CA4473" w:rsidP="00CA4473">
            <w:pPr>
              <w:pStyle w:val="Mtab"/>
              <w:rPr>
                <w:rFonts w:cs="Arial"/>
                <w:szCs w:val="18"/>
              </w:rPr>
            </w:pPr>
            <w:r>
              <w:rPr>
                <w:rFonts w:cs="Arial"/>
                <w:szCs w:val="18"/>
              </w:rPr>
              <w:t>5.</w:t>
            </w:r>
            <w:r w:rsidRPr="00E7444C">
              <w:rPr>
                <w:rFonts w:cs="Arial"/>
                <w:szCs w:val="18"/>
              </w:rPr>
              <w:t>„Fałków”, Fałków, 26-260 Fałków;</w:t>
            </w:r>
          </w:p>
          <w:p w14:paraId="31A6ECFB" w14:textId="1725D274" w:rsidR="00CA4473" w:rsidRPr="00E7444C" w:rsidRDefault="00CA4473" w:rsidP="00CA4473">
            <w:pPr>
              <w:pStyle w:val="Mtab"/>
              <w:rPr>
                <w:rFonts w:cs="Arial"/>
                <w:szCs w:val="18"/>
              </w:rPr>
            </w:pPr>
            <w:r>
              <w:rPr>
                <w:rFonts w:cs="Arial"/>
                <w:szCs w:val="18"/>
              </w:rPr>
              <w:t>6.</w:t>
            </w:r>
            <w:r w:rsidRPr="00E7444C">
              <w:rPr>
                <w:rFonts w:cs="Arial"/>
                <w:szCs w:val="18"/>
              </w:rPr>
              <w:t>„Wólka Tarłowska”, Wólka Tarłowska, 27-515 Tarłów;</w:t>
            </w:r>
          </w:p>
          <w:p w14:paraId="6BDE2562" w14:textId="3EE3A54D" w:rsidR="00CA4473" w:rsidRPr="00E7444C" w:rsidRDefault="00CA4473" w:rsidP="00CA4473">
            <w:pPr>
              <w:pStyle w:val="Mtab"/>
              <w:rPr>
                <w:rFonts w:cs="Arial"/>
                <w:szCs w:val="18"/>
              </w:rPr>
            </w:pPr>
            <w:r>
              <w:rPr>
                <w:rFonts w:cs="Arial"/>
                <w:szCs w:val="18"/>
              </w:rPr>
              <w:t>7.</w:t>
            </w:r>
            <w:r w:rsidRPr="00E7444C">
              <w:rPr>
                <w:rFonts w:cs="Arial"/>
                <w:szCs w:val="18"/>
              </w:rPr>
              <w:t>„Łyżwy”, Skarżysko-Kamienna, 26-110 Skarżysko-Kamienna;</w:t>
            </w:r>
          </w:p>
          <w:p w14:paraId="444D1664" w14:textId="1C3C58C6" w:rsidR="00CA4473" w:rsidRPr="00E7444C" w:rsidRDefault="00CA4473" w:rsidP="00CA4473">
            <w:pPr>
              <w:pStyle w:val="Mtab"/>
              <w:rPr>
                <w:rFonts w:cs="Arial"/>
                <w:szCs w:val="18"/>
              </w:rPr>
            </w:pPr>
            <w:r>
              <w:rPr>
                <w:rFonts w:cs="Arial"/>
                <w:szCs w:val="18"/>
              </w:rPr>
              <w:t>8.</w:t>
            </w:r>
            <w:r w:rsidRPr="00E7444C">
              <w:rPr>
                <w:rFonts w:cs="Arial"/>
                <w:szCs w:val="18"/>
              </w:rPr>
              <w:t>„Opatów”, Opatów, 27-500 Opatów;</w:t>
            </w:r>
          </w:p>
          <w:p w14:paraId="5C60C27C" w14:textId="46F91F5A" w:rsidR="00CA4473" w:rsidRPr="00E7444C" w:rsidRDefault="00CA4473" w:rsidP="00CA4473">
            <w:pPr>
              <w:pStyle w:val="Mtab"/>
              <w:rPr>
                <w:rFonts w:cs="Arial"/>
                <w:szCs w:val="18"/>
              </w:rPr>
            </w:pPr>
            <w:r>
              <w:rPr>
                <w:rFonts w:cs="Arial"/>
                <w:szCs w:val="18"/>
              </w:rPr>
              <w:t xml:space="preserve">9. </w:t>
            </w:r>
            <w:r w:rsidRPr="00E7444C">
              <w:rPr>
                <w:rFonts w:cs="Arial"/>
                <w:szCs w:val="18"/>
              </w:rPr>
              <w:t>"</w:t>
            </w:r>
            <w:proofErr w:type="spellStart"/>
            <w:r w:rsidRPr="00E7444C">
              <w:rPr>
                <w:rFonts w:cs="Arial"/>
                <w:szCs w:val="18"/>
              </w:rPr>
              <w:t>Luszyca</w:t>
            </w:r>
            <w:proofErr w:type="spellEnd"/>
            <w:r w:rsidRPr="00E7444C">
              <w:rPr>
                <w:rFonts w:cs="Arial"/>
                <w:szCs w:val="18"/>
              </w:rPr>
              <w:t xml:space="preserve">", </w:t>
            </w:r>
            <w:proofErr w:type="spellStart"/>
            <w:r w:rsidRPr="00E7444C">
              <w:rPr>
                <w:rFonts w:cs="Arial"/>
                <w:szCs w:val="18"/>
              </w:rPr>
              <w:t>Luszyca</w:t>
            </w:r>
            <w:proofErr w:type="spellEnd"/>
            <w:r w:rsidRPr="00E7444C">
              <w:rPr>
                <w:rFonts w:cs="Arial"/>
                <w:szCs w:val="18"/>
              </w:rPr>
              <w:t>, 28-230 Połaniec;</w:t>
            </w:r>
          </w:p>
          <w:p w14:paraId="0711E5D1" w14:textId="53FD3C08" w:rsidR="00CA4473" w:rsidRPr="00E7444C" w:rsidRDefault="00CA4473" w:rsidP="00CA4473">
            <w:pPr>
              <w:pStyle w:val="Mtab"/>
              <w:rPr>
                <w:rFonts w:cs="Arial"/>
                <w:szCs w:val="18"/>
              </w:rPr>
            </w:pPr>
            <w:r>
              <w:rPr>
                <w:rFonts w:cs="Arial"/>
                <w:szCs w:val="18"/>
              </w:rPr>
              <w:t xml:space="preserve">10. </w:t>
            </w:r>
            <w:r w:rsidRPr="00E7444C">
              <w:rPr>
                <w:rFonts w:cs="Arial"/>
                <w:szCs w:val="18"/>
              </w:rPr>
              <w:t>„Skrzypiów”, Skrzypiów, 28-400 Pińczów;</w:t>
            </w:r>
          </w:p>
          <w:p w14:paraId="54AA4370" w14:textId="77BD2263" w:rsidR="00CA4473" w:rsidRPr="00E7444C" w:rsidRDefault="00CA4473" w:rsidP="00CA4473">
            <w:pPr>
              <w:pStyle w:val="Mtab"/>
              <w:rPr>
                <w:rFonts w:cs="Arial"/>
                <w:szCs w:val="18"/>
              </w:rPr>
            </w:pPr>
            <w:r>
              <w:rPr>
                <w:rFonts w:cs="Arial"/>
                <w:szCs w:val="18"/>
              </w:rPr>
              <w:t xml:space="preserve">11. </w:t>
            </w:r>
            <w:r w:rsidRPr="00E7444C">
              <w:rPr>
                <w:rFonts w:cs="Arial"/>
                <w:szCs w:val="18"/>
              </w:rPr>
              <w:t>„Raczyce”, Raczyce, 28-114 Gnojno;</w:t>
            </w:r>
          </w:p>
          <w:p w14:paraId="22EA0897" w14:textId="02287E00" w:rsidR="00CA4473" w:rsidRPr="00E7444C" w:rsidRDefault="00CA4473" w:rsidP="00CA4473">
            <w:pPr>
              <w:pStyle w:val="Mtab"/>
              <w:rPr>
                <w:rFonts w:cs="Arial"/>
                <w:szCs w:val="18"/>
              </w:rPr>
            </w:pPr>
            <w:r>
              <w:rPr>
                <w:rFonts w:cs="Arial"/>
                <w:szCs w:val="18"/>
              </w:rPr>
              <w:t xml:space="preserve">12. </w:t>
            </w:r>
            <w:r w:rsidRPr="00E7444C">
              <w:rPr>
                <w:rFonts w:cs="Arial"/>
                <w:szCs w:val="18"/>
              </w:rPr>
              <w:t>„Szymanowice Dolne”, Szymanowice Dolne, 27-640 Klimontów;</w:t>
            </w:r>
          </w:p>
          <w:p w14:paraId="075847B9" w14:textId="105858B9" w:rsidR="00CA4473" w:rsidRPr="00E7444C" w:rsidRDefault="00CA4473" w:rsidP="00CA4473">
            <w:pPr>
              <w:pStyle w:val="Mtab"/>
              <w:rPr>
                <w:rFonts w:cs="Arial"/>
                <w:szCs w:val="18"/>
              </w:rPr>
            </w:pPr>
            <w:r>
              <w:rPr>
                <w:rFonts w:cs="Arial"/>
                <w:szCs w:val="18"/>
              </w:rPr>
              <w:t xml:space="preserve">13. </w:t>
            </w:r>
            <w:r w:rsidRPr="00E7444C">
              <w:rPr>
                <w:rFonts w:cs="Arial"/>
                <w:szCs w:val="18"/>
              </w:rPr>
              <w:t>„Potok Mały”, Potok Mały, 28-300 Jędrzejów;</w:t>
            </w:r>
          </w:p>
          <w:p w14:paraId="60C446E4" w14:textId="01C189C5" w:rsidR="00CA4473" w:rsidRPr="00E7444C" w:rsidRDefault="00CA4473" w:rsidP="00CA4473">
            <w:pPr>
              <w:pStyle w:val="Mtab"/>
              <w:rPr>
                <w:rFonts w:cs="Arial"/>
                <w:szCs w:val="18"/>
              </w:rPr>
            </w:pPr>
            <w:r>
              <w:rPr>
                <w:rFonts w:cs="Arial"/>
                <w:szCs w:val="18"/>
              </w:rPr>
              <w:t xml:space="preserve">14. </w:t>
            </w:r>
            <w:r w:rsidRPr="00E7444C">
              <w:rPr>
                <w:rFonts w:cs="Arial"/>
                <w:szCs w:val="18"/>
              </w:rPr>
              <w:t>„Przededworze”, Przededworze, 26-020 Chmielnik;</w:t>
            </w:r>
          </w:p>
          <w:p w14:paraId="64E08BFE" w14:textId="4385018A" w:rsidR="00CA4473" w:rsidRPr="00E7444C" w:rsidRDefault="00CA4473" w:rsidP="00CA4473">
            <w:pPr>
              <w:pStyle w:val="Mtab"/>
              <w:rPr>
                <w:rFonts w:cs="Arial"/>
                <w:szCs w:val="18"/>
              </w:rPr>
            </w:pPr>
            <w:r>
              <w:rPr>
                <w:rFonts w:cs="Arial"/>
                <w:szCs w:val="18"/>
              </w:rPr>
              <w:t xml:space="preserve">15. </w:t>
            </w:r>
            <w:r w:rsidRPr="00E7444C">
              <w:rPr>
                <w:rFonts w:cs="Arial"/>
                <w:szCs w:val="18"/>
              </w:rPr>
              <w:t>„Sielec Biskupi”, Sielec Biskupi, 28-530 Skalbmierz;</w:t>
            </w:r>
          </w:p>
          <w:p w14:paraId="15677015" w14:textId="1D0CD4CC" w:rsidR="00CA4473" w:rsidRPr="00E7444C" w:rsidRDefault="00CA4473" w:rsidP="00CA4473">
            <w:pPr>
              <w:pStyle w:val="Mtab"/>
              <w:rPr>
                <w:rFonts w:cs="Arial"/>
                <w:szCs w:val="18"/>
              </w:rPr>
            </w:pPr>
            <w:r>
              <w:rPr>
                <w:rFonts w:cs="Arial"/>
                <w:szCs w:val="18"/>
              </w:rPr>
              <w:t xml:space="preserve">16. </w:t>
            </w:r>
            <w:r w:rsidRPr="00E7444C">
              <w:rPr>
                <w:rFonts w:cs="Arial"/>
                <w:szCs w:val="18"/>
              </w:rPr>
              <w:t>„Staszów”, ul. Pocieszka, 28-200 Staszów;</w:t>
            </w:r>
          </w:p>
          <w:p w14:paraId="3C43A32E" w14:textId="01FCDB9C" w:rsidR="00CA4473" w:rsidRPr="00E7444C" w:rsidRDefault="00CA4473" w:rsidP="00CA4473">
            <w:pPr>
              <w:pStyle w:val="Mtab"/>
              <w:rPr>
                <w:rFonts w:cs="Arial"/>
                <w:szCs w:val="18"/>
              </w:rPr>
            </w:pPr>
            <w:r>
              <w:rPr>
                <w:rFonts w:cs="Arial"/>
                <w:szCs w:val="18"/>
              </w:rPr>
              <w:t xml:space="preserve">17. </w:t>
            </w:r>
            <w:r w:rsidRPr="00E7444C">
              <w:rPr>
                <w:rFonts w:cs="Arial"/>
                <w:szCs w:val="18"/>
              </w:rPr>
              <w:t>„Janik”, Janik, ul. Borowska 1, 27-415 Kunów;</w:t>
            </w:r>
          </w:p>
          <w:p w14:paraId="09D7F57B" w14:textId="36B36CB6" w:rsidR="00CA4473" w:rsidRPr="00E7444C" w:rsidRDefault="00CA4473" w:rsidP="00CA4473">
            <w:pPr>
              <w:pStyle w:val="Mtab"/>
              <w:rPr>
                <w:rFonts w:cs="Arial"/>
                <w:szCs w:val="18"/>
              </w:rPr>
            </w:pPr>
            <w:r>
              <w:rPr>
                <w:rFonts w:cs="Arial"/>
                <w:szCs w:val="18"/>
              </w:rPr>
              <w:t xml:space="preserve">18. </w:t>
            </w:r>
            <w:r w:rsidRPr="00E7444C">
              <w:rPr>
                <w:rFonts w:cs="Arial"/>
                <w:szCs w:val="18"/>
              </w:rPr>
              <w:t>„Końskie”, ul. Spacerowa 145, 26-200 Końskie;</w:t>
            </w:r>
          </w:p>
          <w:p w14:paraId="3CF11406" w14:textId="251824C5" w:rsidR="00CA4473" w:rsidRPr="00E7444C" w:rsidRDefault="00CA4473" w:rsidP="00CA4473">
            <w:pPr>
              <w:pStyle w:val="Mtab"/>
              <w:rPr>
                <w:rFonts w:cs="Arial"/>
                <w:szCs w:val="18"/>
              </w:rPr>
            </w:pPr>
            <w:r>
              <w:rPr>
                <w:rFonts w:cs="Arial"/>
                <w:szCs w:val="18"/>
              </w:rPr>
              <w:t xml:space="preserve">19. </w:t>
            </w:r>
            <w:r w:rsidRPr="00E7444C">
              <w:rPr>
                <w:rFonts w:cs="Arial"/>
                <w:szCs w:val="18"/>
              </w:rPr>
              <w:t>„Grzybów”, Grzybów, 28-200 Staszów;</w:t>
            </w:r>
          </w:p>
          <w:p w14:paraId="079A07B2" w14:textId="1D05BFCE" w:rsidR="00CA4473" w:rsidRPr="00E7444C" w:rsidRDefault="00CA4473" w:rsidP="00CA4473">
            <w:pPr>
              <w:pStyle w:val="Mtab"/>
              <w:rPr>
                <w:rFonts w:cs="Arial"/>
                <w:szCs w:val="18"/>
              </w:rPr>
            </w:pPr>
            <w:r>
              <w:rPr>
                <w:rFonts w:cs="Arial"/>
                <w:szCs w:val="18"/>
              </w:rPr>
              <w:t xml:space="preserve">20. </w:t>
            </w:r>
            <w:r w:rsidRPr="00E7444C">
              <w:rPr>
                <w:rFonts w:cs="Arial"/>
                <w:szCs w:val="18"/>
              </w:rPr>
              <w:t>„Promnik”, Promnik, ul. Św. Tekli 62, 26-067 Strawczyn;</w:t>
            </w:r>
          </w:p>
          <w:p w14:paraId="3B25DF27" w14:textId="73489F10" w:rsidR="00CA4473" w:rsidRPr="00E7444C" w:rsidRDefault="00CA4473" w:rsidP="00CA4473">
            <w:pPr>
              <w:pStyle w:val="Mtab"/>
              <w:rPr>
                <w:rFonts w:cs="Arial"/>
                <w:szCs w:val="18"/>
              </w:rPr>
            </w:pPr>
            <w:r>
              <w:rPr>
                <w:rFonts w:cs="Arial"/>
                <w:szCs w:val="18"/>
              </w:rPr>
              <w:t>21.</w:t>
            </w:r>
            <w:r w:rsidRPr="00E7444C">
              <w:rPr>
                <w:rFonts w:cs="Arial"/>
                <w:szCs w:val="18"/>
              </w:rPr>
              <w:t>„Borszowice”, Borszowice, 28-340 Sędziszów;</w:t>
            </w:r>
          </w:p>
          <w:p w14:paraId="36EEAA71" w14:textId="618C041E" w:rsidR="00CA4473" w:rsidRPr="00E7444C" w:rsidRDefault="00CA4473" w:rsidP="00CA4473">
            <w:pPr>
              <w:pStyle w:val="Mtab"/>
              <w:rPr>
                <w:rFonts w:cs="Arial"/>
                <w:szCs w:val="18"/>
              </w:rPr>
            </w:pPr>
            <w:r>
              <w:rPr>
                <w:rFonts w:cs="Arial"/>
                <w:szCs w:val="18"/>
              </w:rPr>
              <w:t xml:space="preserve">22. </w:t>
            </w:r>
            <w:r w:rsidRPr="00E7444C">
              <w:rPr>
                <w:rFonts w:cs="Arial"/>
                <w:szCs w:val="18"/>
              </w:rPr>
              <w:t>„</w:t>
            </w:r>
            <w:proofErr w:type="spellStart"/>
            <w:r w:rsidRPr="00E7444C">
              <w:rPr>
                <w:rFonts w:cs="Arial"/>
                <w:szCs w:val="18"/>
              </w:rPr>
              <w:t>Janczyce</w:t>
            </w:r>
            <w:proofErr w:type="spellEnd"/>
            <w:r w:rsidRPr="00E7444C">
              <w:rPr>
                <w:rFonts w:cs="Arial"/>
                <w:szCs w:val="18"/>
              </w:rPr>
              <w:t xml:space="preserve">”, </w:t>
            </w:r>
            <w:proofErr w:type="spellStart"/>
            <w:r w:rsidRPr="00E7444C">
              <w:rPr>
                <w:rFonts w:cs="Arial"/>
                <w:szCs w:val="18"/>
              </w:rPr>
              <w:t>Janczyce</w:t>
            </w:r>
            <w:proofErr w:type="spellEnd"/>
            <w:r w:rsidRPr="00E7444C">
              <w:rPr>
                <w:rFonts w:cs="Arial"/>
                <w:szCs w:val="18"/>
              </w:rPr>
              <w:t>, 27-552 Baćkowice;</w:t>
            </w:r>
          </w:p>
          <w:p w14:paraId="7D0D91A1" w14:textId="72709329" w:rsidR="00CA4473" w:rsidRPr="00E7444C" w:rsidRDefault="00CA4473" w:rsidP="00CA4473">
            <w:pPr>
              <w:pStyle w:val="Mtab"/>
              <w:rPr>
                <w:rFonts w:cs="Arial"/>
                <w:szCs w:val="18"/>
              </w:rPr>
            </w:pPr>
            <w:r>
              <w:rPr>
                <w:rFonts w:cs="Arial"/>
                <w:szCs w:val="18"/>
              </w:rPr>
              <w:t xml:space="preserve">23. </w:t>
            </w:r>
            <w:r w:rsidRPr="00E7444C">
              <w:rPr>
                <w:rFonts w:cs="Arial"/>
                <w:szCs w:val="18"/>
              </w:rPr>
              <w:t>„</w:t>
            </w:r>
            <w:proofErr w:type="spellStart"/>
            <w:r w:rsidRPr="00E7444C">
              <w:rPr>
                <w:rFonts w:cs="Arial"/>
                <w:szCs w:val="18"/>
              </w:rPr>
              <w:t>Kępny</w:t>
            </w:r>
            <w:proofErr w:type="spellEnd"/>
            <w:r w:rsidRPr="00E7444C">
              <w:rPr>
                <w:rFonts w:cs="Arial"/>
                <w:szCs w:val="18"/>
              </w:rPr>
              <w:t xml:space="preserve"> Ług”, ul. Przedborska 89, 29-100 Włoszczowa</w:t>
            </w:r>
          </w:p>
        </w:tc>
      </w:tr>
      <w:tr w:rsidR="00CA4473" w:rsidRPr="00E7444C" w14:paraId="57D2187B" w14:textId="77777777" w:rsidTr="00E7444C">
        <w:tc>
          <w:tcPr>
            <w:tcW w:w="9062" w:type="dxa"/>
            <w:gridSpan w:val="3"/>
          </w:tcPr>
          <w:p w14:paraId="1618FDED" w14:textId="10E02A75" w:rsidR="00CA4473" w:rsidRPr="00E7444C" w:rsidRDefault="00CA4473" w:rsidP="00CA4473">
            <w:pPr>
              <w:pStyle w:val="Mtab"/>
              <w:rPr>
                <w:rFonts w:cs="Arial"/>
                <w:szCs w:val="18"/>
              </w:rPr>
            </w:pPr>
            <w:r w:rsidRPr="00E7444C">
              <w:rPr>
                <w:rFonts w:cs="Arial"/>
                <w:szCs w:val="18"/>
              </w:rPr>
              <w:t>Pozostałe inwestycje w zakresie gospodarki odpadami komunalnymi</w:t>
            </w:r>
          </w:p>
        </w:tc>
      </w:tr>
      <w:tr w:rsidR="00CA4473" w:rsidRPr="00E7444C" w14:paraId="3C5C3DD8" w14:textId="77777777" w:rsidTr="0024772C">
        <w:tc>
          <w:tcPr>
            <w:tcW w:w="824" w:type="dxa"/>
          </w:tcPr>
          <w:p w14:paraId="31F7F355" w14:textId="20DA0025" w:rsidR="00CA4473" w:rsidRPr="00E7444C" w:rsidRDefault="00CA4473" w:rsidP="00CA4473">
            <w:pPr>
              <w:pStyle w:val="Mtab"/>
              <w:rPr>
                <w:rFonts w:cs="Arial"/>
                <w:szCs w:val="18"/>
              </w:rPr>
            </w:pPr>
            <w:r>
              <w:rPr>
                <w:rFonts w:cs="Arial"/>
                <w:szCs w:val="18"/>
              </w:rPr>
              <w:t>1</w:t>
            </w:r>
            <w:r w:rsidR="001947BB">
              <w:rPr>
                <w:rFonts w:cs="Arial"/>
                <w:szCs w:val="18"/>
              </w:rPr>
              <w:t>9</w:t>
            </w:r>
            <w:r>
              <w:rPr>
                <w:rFonts w:cs="Arial"/>
                <w:szCs w:val="18"/>
              </w:rPr>
              <w:t>.</w:t>
            </w:r>
          </w:p>
        </w:tc>
        <w:tc>
          <w:tcPr>
            <w:tcW w:w="3828" w:type="dxa"/>
          </w:tcPr>
          <w:p w14:paraId="103EDB53" w14:textId="4238172D" w:rsidR="00CA4473" w:rsidRPr="00E7444C" w:rsidRDefault="00CA4473" w:rsidP="00CA4473">
            <w:pPr>
              <w:pStyle w:val="Mtab"/>
              <w:rPr>
                <w:rFonts w:cs="Arial"/>
                <w:szCs w:val="18"/>
              </w:rPr>
            </w:pPr>
            <w:r w:rsidRPr="00E7444C">
              <w:rPr>
                <w:rFonts w:cs="Arial"/>
                <w:szCs w:val="18"/>
              </w:rPr>
              <w:t>Instalacja do demontażu odpadów wielkogabarytowych</w:t>
            </w:r>
          </w:p>
        </w:tc>
        <w:tc>
          <w:tcPr>
            <w:tcW w:w="4410" w:type="dxa"/>
          </w:tcPr>
          <w:p w14:paraId="5670B1A7" w14:textId="57F93C96" w:rsidR="00CA4473" w:rsidRPr="00E7444C" w:rsidRDefault="00CA4473" w:rsidP="00CA4473">
            <w:pPr>
              <w:pStyle w:val="Mtab"/>
              <w:rPr>
                <w:rFonts w:cs="Arial"/>
                <w:szCs w:val="18"/>
              </w:rPr>
            </w:pPr>
            <w:r>
              <w:rPr>
                <w:rFonts w:cs="Arial"/>
                <w:szCs w:val="18"/>
              </w:rPr>
              <w:t xml:space="preserve">1. </w:t>
            </w:r>
            <w:r w:rsidRPr="00E7444C">
              <w:rPr>
                <w:rFonts w:cs="Arial"/>
                <w:szCs w:val="18"/>
              </w:rPr>
              <w:t>RZZO Rzędów, Rzędów 40, 28-142 Tuczępy</w:t>
            </w:r>
          </w:p>
        </w:tc>
      </w:tr>
      <w:tr w:rsidR="00CA4473" w:rsidRPr="00E7444C" w14:paraId="52E76A7E" w14:textId="77777777" w:rsidTr="00E7444C">
        <w:tc>
          <w:tcPr>
            <w:tcW w:w="9062" w:type="dxa"/>
            <w:gridSpan w:val="3"/>
            <w:shd w:val="clear" w:color="auto" w:fill="FFFFFF" w:themeFill="background1"/>
          </w:tcPr>
          <w:p w14:paraId="6BFFE454" w14:textId="719DEE98" w:rsidR="00CA4473" w:rsidRPr="00E7444C" w:rsidRDefault="00CA4473" w:rsidP="00CA4473">
            <w:pPr>
              <w:pStyle w:val="Mtab"/>
              <w:rPr>
                <w:rFonts w:cs="Arial"/>
                <w:szCs w:val="18"/>
              </w:rPr>
            </w:pPr>
            <w:r w:rsidRPr="00E7444C">
              <w:rPr>
                <w:rFonts w:cs="Arial"/>
                <w:szCs w:val="18"/>
              </w:rPr>
              <w:t>Odpady niebezpieczne</w:t>
            </w:r>
          </w:p>
        </w:tc>
      </w:tr>
      <w:tr w:rsidR="00CA4473" w:rsidRPr="00E7444C" w14:paraId="5EFCFEC3" w14:textId="77777777" w:rsidTr="0024772C">
        <w:tc>
          <w:tcPr>
            <w:tcW w:w="824" w:type="dxa"/>
          </w:tcPr>
          <w:p w14:paraId="19FE2335" w14:textId="27563038" w:rsidR="00CA4473" w:rsidRPr="00E7444C" w:rsidRDefault="001947BB" w:rsidP="00CA4473">
            <w:pPr>
              <w:pStyle w:val="Mtab"/>
              <w:rPr>
                <w:rFonts w:cs="Arial"/>
                <w:szCs w:val="18"/>
              </w:rPr>
            </w:pPr>
            <w:r>
              <w:rPr>
                <w:rFonts w:cs="Arial"/>
                <w:szCs w:val="18"/>
              </w:rPr>
              <w:t>20</w:t>
            </w:r>
            <w:r w:rsidR="00CA4473">
              <w:rPr>
                <w:rFonts w:cs="Arial"/>
                <w:szCs w:val="18"/>
              </w:rPr>
              <w:t>.</w:t>
            </w:r>
          </w:p>
        </w:tc>
        <w:tc>
          <w:tcPr>
            <w:tcW w:w="3828" w:type="dxa"/>
          </w:tcPr>
          <w:p w14:paraId="45996339" w14:textId="2653053F" w:rsidR="00CA4473" w:rsidRPr="00E7444C" w:rsidRDefault="00CA4473" w:rsidP="00CA4473">
            <w:pPr>
              <w:pStyle w:val="Mtab"/>
              <w:rPr>
                <w:rFonts w:cs="Arial"/>
                <w:szCs w:val="18"/>
              </w:rPr>
            </w:pPr>
            <w:r>
              <w:rPr>
                <w:rFonts w:cs="Arial"/>
                <w:szCs w:val="18"/>
              </w:rPr>
              <w:t>M</w:t>
            </w:r>
            <w:r w:rsidRPr="00E7444C">
              <w:rPr>
                <w:rFonts w:cs="Arial"/>
                <w:szCs w:val="18"/>
              </w:rPr>
              <w:t>odernizacja</w:t>
            </w:r>
            <w:r>
              <w:rPr>
                <w:rFonts w:cs="Arial"/>
                <w:szCs w:val="18"/>
              </w:rPr>
              <w:t>/ przebudowa</w:t>
            </w:r>
            <w:r w:rsidRPr="00E7444C">
              <w:rPr>
                <w:rFonts w:cs="Arial"/>
                <w:szCs w:val="18"/>
              </w:rPr>
              <w:t xml:space="preserve"> </w:t>
            </w:r>
            <w:r>
              <w:rPr>
                <w:rFonts w:cs="Arial"/>
                <w:szCs w:val="18"/>
              </w:rPr>
              <w:t xml:space="preserve">instalacji do termicznego przekształcania </w:t>
            </w:r>
            <w:r w:rsidRPr="00E7444C">
              <w:rPr>
                <w:rFonts w:cs="Arial"/>
                <w:szCs w:val="18"/>
              </w:rPr>
              <w:t>odpadów medycznych i weterynaryjnych</w:t>
            </w:r>
            <w:r>
              <w:rPr>
                <w:rFonts w:cs="Arial"/>
                <w:szCs w:val="18"/>
              </w:rPr>
              <w:t xml:space="preserve"> w Sandomierzu</w:t>
            </w:r>
          </w:p>
        </w:tc>
        <w:tc>
          <w:tcPr>
            <w:tcW w:w="4410" w:type="dxa"/>
          </w:tcPr>
          <w:p w14:paraId="288059AD" w14:textId="3FC8EA17" w:rsidR="00CA4473" w:rsidRPr="00E7444C" w:rsidRDefault="00CA4473" w:rsidP="00CA4473">
            <w:pPr>
              <w:pStyle w:val="Mtab"/>
              <w:numPr>
                <w:ilvl w:val="0"/>
                <w:numId w:val="97"/>
              </w:numPr>
              <w:rPr>
                <w:rFonts w:cs="Arial"/>
                <w:szCs w:val="18"/>
              </w:rPr>
            </w:pPr>
            <w:r w:rsidRPr="00E7444C">
              <w:rPr>
                <w:rFonts w:cs="Arial"/>
                <w:szCs w:val="18"/>
              </w:rPr>
              <w:t xml:space="preserve">ul. </w:t>
            </w:r>
            <w:proofErr w:type="spellStart"/>
            <w:r w:rsidRPr="00E7444C">
              <w:rPr>
                <w:rFonts w:cs="Arial"/>
                <w:szCs w:val="18"/>
              </w:rPr>
              <w:t>Schinzla</w:t>
            </w:r>
            <w:proofErr w:type="spellEnd"/>
            <w:r w:rsidRPr="00E7444C">
              <w:rPr>
                <w:rFonts w:cs="Arial"/>
                <w:szCs w:val="18"/>
              </w:rPr>
              <w:t xml:space="preserve"> 13, 27-600 Sandomierz</w:t>
            </w:r>
          </w:p>
        </w:tc>
      </w:tr>
      <w:tr w:rsidR="00CA4473" w:rsidRPr="00E7444C" w14:paraId="3FE47BE8" w14:textId="77777777" w:rsidTr="0024772C">
        <w:tc>
          <w:tcPr>
            <w:tcW w:w="824" w:type="dxa"/>
          </w:tcPr>
          <w:p w14:paraId="7D013E53" w14:textId="54109CFD" w:rsidR="00CA4473" w:rsidRPr="00E7444C" w:rsidRDefault="001947BB" w:rsidP="00CA4473">
            <w:pPr>
              <w:pStyle w:val="Mtab"/>
              <w:rPr>
                <w:rFonts w:cs="Arial"/>
                <w:szCs w:val="18"/>
              </w:rPr>
            </w:pPr>
            <w:r>
              <w:rPr>
                <w:rFonts w:cs="Arial"/>
                <w:szCs w:val="18"/>
              </w:rPr>
              <w:t>21</w:t>
            </w:r>
            <w:r w:rsidR="00CA4473">
              <w:rPr>
                <w:rFonts w:cs="Arial"/>
                <w:szCs w:val="18"/>
              </w:rPr>
              <w:t>.</w:t>
            </w:r>
          </w:p>
        </w:tc>
        <w:tc>
          <w:tcPr>
            <w:tcW w:w="3828" w:type="dxa"/>
          </w:tcPr>
          <w:p w14:paraId="33C100EC" w14:textId="7FF68B41" w:rsidR="00CA4473" w:rsidRPr="00E7444C" w:rsidRDefault="00CA4473" w:rsidP="00CA4473">
            <w:pPr>
              <w:pStyle w:val="Mtab"/>
              <w:rPr>
                <w:rFonts w:cs="Arial"/>
                <w:szCs w:val="18"/>
              </w:rPr>
            </w:pPr>
            <w:r w:rsidRPr="00E7444C">
              <w:rPr>
                <w:rFonts w:cs="Arial"/>
                <w:szCs w:val="18"/>
              </w:rPr>
              <w:t>Modernizacja zakładu przetwarzania zużytego sprzętu elektrycznego i elektronicznego</w:t>
            </w:r>
          </w:p>
        </w:tc>
        <w:tc>
          <w:tcPr>
            <w:tcW w:w="4410" w:type="dxa"/>
          </w:tcPr>
          <w:p w14:paraId="0E4D2080" w14:textId="46EE2E2A" w:rsidR="00CA4473" w:rsidRPr="00E7444C" w:rsidRDefault="00CA4473" w:rsidP="00CA4473">
            <w:pPr>
              <w:pStyle w:val="Mtab"/>
              <w:rPr>
                <w:rFonts w:cs="Arial"/>
                <w:szCs w:val="18"/>
              </w:rPr>
            </w:pPr>
            <w:r>
              <w:rPr>
                <w:rFonts w:cs="Arial"/>
                <w:szCs w:val="18"/>
              </w:rPr>
              <w:t>1.</w:t>
            </w:r>
            <w:r w:rsidRPr="00E7444C">
              <w:rPr>
                <w:rFonts w:cs="Arial"/>
                <w:szCs w:val="18"/>
              </w:rPr>
              <w:t>Micigózd działki nr 13/4 i 14/4, 26-065 Piekoszów</w:t>
            </w:r>
          </w:p>
        </w:tc>
      </w:tr>
      <w:tr w:rsidR="00CA4473" w:rsidRPr="00E7444C" w14:paraId="509DBD4C" w14:textId="77777777" w:rsidTr="0024772C">
        <w:tc>
          <w:tcPr>
            <w:tcW w:w="824" w:type="dxa"/>
          </w:tcPr>
          <w:p w14:paraId="02C08FCA" w14:textId="1CC330DC" w:rsidR="00CA4473" w:rsidRPr="00E7444C" w:rsidRDefault="001947BB" w:rsidP="00CA4473">
            <w:pPr>
              <w:pStyle w:val="Mtab"/>
              <w:rPr>
                <w:rFonts w:cs="Arial"/>
                <w:szCs w:val="18"/>
              </w:rPr>
            </w:pPr>
            <w:r>
              <w:rPr>
                <w:rFonts w:cs="Arial"/>
                <w:szCs w:val="18"/>
              </w:rPr>
              <w:t>22</w:t>
            </w:r>
            <w:r w:rsidR="00CA4473">
              <w:rPr>
                <w:rFonts w:cs="Arial"/>
                <w:szCs w:val="18"/>
              </w:rPr>
              <w:t>.</w:t>
            </w:r>
          </w:p>
        </w:tc>
        <w:tc>
          <w:tcPr>
            <w:tcW w:w="3828" w:type="dxa"/>
          </w:tcPr>
          <w:p w14:paraId="3058E7F7" w14:textId="35441459" w:rsidR="00CA4473" w:rsidRPr="00E7444C" w:rsidRDefault="00CA4473" w:rsidP="00CA4473">
            <w:pPr>
              <w:pStyle w:val="Mtab"/>
              <w:rPr>
                <w:rFonts w:cs="Arial"/>
                <w:szCs w:val="18"/>
              </w:rPr>
            </w:pPr>
            <w:r w:rsidRPr="00E7444C">
              <w:rPr>
                <w:rFonts w:cs="Arial"/>
                <w:szCs w:val="18"/>
              </w:rPr>
              <w:t>Rekultywacja składowiska odpadów niebezpiecznych</w:t>
            </w:r>
          </w:p>
        </w:tc>
        <w:tc>
          <w:tcPr>
            <w:tcW w:w="4410" w:type="dxa"/>
          </w:tcPr>
          <w:p w14:paraId="5DC7AF52" w14:textId="256F4941" w:rsidR="00CA4473" w:rsidRPr="00E7444C" w:rsidRDefault="00CA4473" w:rsidP="00CA4473">
            <w:pPr>
              <w:pStyle w:val="Mtab"/>
              <w:rPr>
                <w:rFonts w:cs="Arial"/>
                <w:szCs w:val="18"/>
              </w:rPr>
            </w:pPr>
            <w:r>
              <w:rPr>
                <w:rFonts w:cs="Arial"/>
                <w:szCs w:val="18"/>
              </w:rPr>
              <w:t>1.</w:t>
            </w:r>
            <w:r w:rsidRPr="00E7444C">
              <w:rPr>
                <w:rFonts w:cs="Arial"/>
                <w:szCs w:val="18"/>
              </w:rPr>
              <w:t>„Zamtal”, gm. Końskie</w:t>
            </w:r>
          </w:p>
        </w:tc>
      </w:tr>
      <w:tr w:rsidR="00CA4473" w:rsidRPr="00E7444C" w14:paraId="42DC64EE" w14:textId="77777777" w:rsidTr="0024772C">
        <w:tc>
          <w:tcPr>
            <w:tcW w:w="824" w:type="dxa"/>
          </w:tcPr>
          <w:p w14:paraId="463EDED8" w14:textId="0CACE2D4" w:rsidR="00CA4473" w:rsidRPr="00E7444C" w:rsidRDefault="001947BB" w:rsidP="00CA4473">
            <w:pPr>
              <w:pStyle w:val="Mtab"/>
              <w:rPr>
                <w:rFonts w:cs="Arial"/>
                <w:szCs w:val="18"/>
              </w:rPr>
            </w:pPr>
            <w:r>
              <w:rPr>
                <w:rFonts w:cs="Arial"/>
                <w:szCs w:val="18"/>
              </w:rPr>
              <w:t>23</w:t>
            </w:r>
            <w:r w:rsidR="00CA4473">
              <w:rPr>
                <w:rFonts w:cs="Arial"/>
                <w:szCs w:val="18"/>
              </w:rPr>
              <w:t>.</w:t>
            </w:r>
          </w:p>
        </w:tc>
        <w:tc>
          <w:tcPr>
            <w:tcW w:w="3828" w:type="dxa"/>
          </w:tcPr>
          <w:p w14:paraId="74F7DADC" w14:textId="5468C272" w:rsidR="00CA4473" w:rsidRPr="00E7444C" w:rsidRDefault="00CA4473" w:rsidP="00CA4473">
            <w:pPr>
              <w:pStyle w:val="Mtab"/>
              <w:rPr>
                <w:rFonts w:cs="Arial"/>
                <w:szCs w:val="18"/>
              </w:rPr>
            </w:pPr>
            <w:r w:rsidRPr="00E7444C">
              <w:rPr>
                <w:rFonts w:cs="Arial"/>
                <w:szCs w:val="18"/>
              </w:rPr>
              <w:t>Rozbudowa składowiska odpadów niebezpiecznych zawierających azbest</w:t>
            </w:r>
          </w:p>
        </w:tc>
        <w:tc>
          <w:tcPr>
            <w:tcW w:w="4410" w:type="dxa"/>
          </w:tcPr>
          <w:p w14:paraId="63941451" w14:textId="4CF78E5F" w:rsidR="00CA4473" w:rsidRPr="00E7444C" w:rsidRDefault="00CA4473" w:rsidP="00CA4473">
            <w:pPr>
              <w:pStyle w:val="Mtab"/>
              <w:rPr>
                <w:rFonts w:cs="Arial"/>
                <w:szCs w:val="18"/>
              </w:rPr>
            </w:pPr>
            <w:r>
              <w:rPr>
                <w:rFonts w:cs="Arial"/>
                <w:szCs w:val="18"/>
              </w:rPr>
              <w:t>1.</w:t>
            </w:r>
            <w:r w:rsidRPr="00E7444C">
              <w:rPr>
                <w:rFonts w:cs="Arial"/>
                <w:szCs w:val="18"/>
              </w:rPr>
              <w:t>Dobrów, gm. Tuczępy</w:t>
            </w:r>
          </w:p>
        </w:tc>
      </w:tr>
      <w:tr w:rsidR="00CA4473" w:rsidRPr="00E7444C" w14:paraId="1542F5BA" w14:textId="77777777" w:rsidTr="00E7444C">
        <w:tc>
          <w:tcPr>
            <w:tcW w:w="9062" w:type="dxa"/>
            <w:gridSpan w:val="3"/>
            <w:shd w:val="clear" w:color="auto" w:fill="FFFFFF" w:themeFill="background1"/>
          </w:tcPr>
          <w:p w14:paraId="01397B7C" w14:textId="6013D286" w:rsidR="00CA4473" w:rsidRPr="00E7444C" w:rsidRDefault="00CA4473" w:rsidP="00CA4473">
            <w:pPr>
              <w:pStyle w:val="Mtab"/>
              <w:rPr>
                <w:rFonts w:cs="Arial"/>
                <w:szCs w:val="18"/>
              </w:rPr>
            </w:pPr>
            <w:r w:rsidRPr="00E7444C">
              <w:rPr>
                <w:rFonts w:cs="Arial"/>
                <w:szCs w:val="18"/>
              </w:rPr>
              <w:t>Planowane inwestycje w dziedzinie gospodarki odpadami pozostałymi</w:t>
            </w:r>
          </w:p>
        </w:tc>
      </w:tr>
      <w:tr w:rsidR="00CA4473" w:rsidRPr="00E7444C" w14:paraId="4F658124" w14:textId="77777777" w:rsidTr="0024772C">
        <w:tc>
          <w:tcPr>
            <w:tcW w:w="824" w:type="dxa"/>
          </w:tcPr>
          <w:p w14:paraId="71EF19FA" w14:textId="46F9D11A" w:rsidR="00CA4473" w:rsidRPr="00E7444C" w:rsidRDefault="00CA4473" w:rsidP="00CA4473">
            <w:pPr>
              <w:pStyle w:val="Mtab"/>
              <w:rPr>
                <w:rFonts w:cs="Arial"/>
                <w:szCs w:val="18"/>
              </w:rPr>
            </w:pPr>
            <w:r>
              <w:rPr>
                <w:rFonts w:cs="Arial"/>
                <w:szCs w:val="18"/>
              </w:rPr>
              <w:t>2</w:t>
            </w:r>
            <w:r w:rsidR="001947BB">
              <w:rPr>
                <w:rFonts w:cs="Arial"/>
                <w:szCs w:val="18"/>
              </w:rPr>
              <w:t>4</w:t>
            </w:r>
            <w:r>
              <w:rPr>
                <w:rFonts w:cs="Arial"/>
                <w:szCs w:val="18"/>
              </w:rPr>
              <w:t>.</w:t>
            </w:r>
          </w:p>
        </w:tc>
        <w:tc>
          <w:tcPr>
            <w:tcW w:w="3828" w:type="dxa"/>
          </w:tcPr>
          <w:p w14:paraId="7CC4723E" w14:textId="103BB57A" w:rsidR="00CA4473" w:rsidRPr="00E7444C" w:rsidRDefault="00CA4473" w:rsidP="00CA4473">
            <w:pPr>
              <w:pStyle w:val="Mtab"/>
              <w:rPr>
                <w:rFonts w:cs="Arial"/>
                <w:szCs w:val="18"/>
              </w:rPr>
            </w:pPr>
            <w:r w:rsidRPr="00E7444C">
              <w:rPr>
                <w:rFonts w:cs="Arial"/>
                <w:szCs w:val="18"/>
              </w:rPr>
              <w:t>Utworzenie miejsca spełniającego warunki magazynowania odpadów</w:t>
            </w:r>
          </w:p>
        </w:tc>
        <w:tc>
          <w:tcPr>
            <w:tcW w:w="4410" w:type="dxa"/>
          </w:tcPr>
          <w:p w14:paraId="175FC06B" w14:textId="1B75A0DF" w:rsidR="00CA4473" w:rsidRPr="00E7444C" w:rsidRDefault="00CA4473" w:rsidP="00CA4473">
            <w:pPr>
              <w:pStyle w:val="Mtab"/>
              <w:rPr>
                <w:rFonts w:cs="Arial"/>
                <w:szCs w:val="18"/>
              </w:rPr>
            </w:pPr>
            <w:r>
              <w:t xml:space="preserve">1.Rzędów 37, </w:t>
            </w:r>
            <w:r w:rsidRPr="00B27EB0">
              <w:t>gm. Tuczępy</w:t>
            </w:r>
          </w:p>
        </w:tc>
      </w:tr>
      <w:tr w:rsidR="00CA4473" w:rsidRPr="00E7444C" w14:paraId="5EFA2911" w14:textId="77777777" w:rsidTr="0024772C">
        <w:tc>
          <w:tcPr>
            <w:tcW w:w="824" w:type="dxa"/>
          </w:tcPr>
          <w:p w14:paraId="317D0A65" w14:textId="06CAE93F" w:rsidR="00CA4473" w:rsidRPr="00E7444C" w:rsidRDefault="00CA4473" w:rsidP="00CA4473">
            <w:pPr>
              <w:pStyle w:val="Mtab"/>
              <w:rPr>
                <w:rFonts w:cs="Arial"/>
                <w:szCs w:val="18"/>
              </w:rPr>
            </w:pPr>
            <w:r>
              <w:rPr>
                <w:rFonts w:cs="Arial"/>
                <w:szCs w:val="18"/>
              </w:rPr>
              <w:t>2</w:t>
            </w:r>
            <w:r w:rsidR="001947BB">
              <w:rPr>
                <w:rFonts w:cs="Arial"/>
                <w:szCs w:val="18"/>
              </w:rPr>
              <w:t>5</w:t>
            </w:r>
            <w:r>
              <w:rPr>
                <w:rFonts w:cs="Arial"/>
                <w:szCs w:val="18"/>
              </w:rPr>
              <w:t>.</w:t>
            </w:r>
          </w:p>
        </w:tc>
        <w:tc>
          <w:tcPr>
            <w:tcW w:w="3828" w:type="dxa"/>
          </w:tcPr>
          <w:p w14:paraId="25048A60" w14:textId="04159418" w:rsidR="00CA4473" w:rsidRPr="00E7444C" w:rsidRDefault="00CA4473" w:rsidP="00CA4473">
            <w:pPr>
              <w:pStyle w:val="Mtab"/>
              <w:rPr>
                <w:rFonts w:cs="Arial"/>
                <w:szCs w:val="18"/>
              </w:rPr>
            </w:pPr>
            <w:r w:rsidRPr="00E7444C">
              <w:rPr>
                <w:rFonts w:cs="Arial"/>
                <w:szCs w:val="18"/>
              </w:rPr>
              <w:t>Rekultywacja składowiska odpadów przemysłowych</w:t>
            </w:r>
          </w:p>
        </w:tc>
        <w:tc>
          <w:tcPr>
            <w:tcW w:w="4410" w:type="dxa"/>
          </w:tcPr>
          <w:p w14:paraId="3A3D5BDE" w14:textId="1DB76614" w:rsidR="00CA4473" w:rsidRPr="00E7444C" w:rsidRDefault="00CA4473" w:rsidP="00CA4473">
            <w:pPr>
              <w:pStyle w:val="Mtab"/>
              <w:rPr>
                <w:rFonts w:cs="Arial"/>
                <w:szCs w:val="18"/>
              </w:rPr>
            </w:pPr>
            <w:r>
              <w:rPr>
                <w:rFonts w:cs="Arial"/>
                <w:szCs w:val="18"/>
              </w:rPr>
              <w:t>1.</w:t>
            </w:r>
            <w:r w:rsidRPr="00E7444C">
              <w:rPr>
                <w:rFonts w:cs="Arial"/>
                <w:szCs w:val="18"/>
              </w:rPr>
              <w:t>„Skowronno Górne”, gm. Pińczów</w:t>
            </w:r>
          </w:p>
        </w:tc>
      </w:tr>
    </w:tbl>
    <w:p w14:paraId="25CF8E11" w14:textId="77777777" w:rsidR="007F5FCE" w:rsidRDefault="007F5FCE" w:rsidP="00A24CF0">
      <w:pPr>
        <w:pStyle w:val="Mnormal"/>
      </w:pPr>
    </w:p>
    <w:p w14:paraId="45A9363A" w14:textId="3401F7F9" w:rsidR="007F5FCE" w:rsidRDefault="007F5FCE" w:rsidP="007F5FCE">
      <w:pPr>
        <w:pStyle w:val="Mnormal"/>
      </w:pPr>
      <w:r>
        <w:lastRenderedPageBreak/>
        <w:t>W ocenie WPGO</w:t>
      </w:r>
      <w:r w:rsidR="00E7444C">
        <w:t xml:space="preserve"> </w:t>
      </w:r>
      <w:r>
        <w:t xml:space="preserve">2022-2028 </w:t>
      </w:r>
      <w:r w:rsidR="009C489A">
        <w:t xml:space="preserve">wraz z Planem Inwestycyjnym </w:t>
      </w:r>
      <w:r>
        <w:t>przyjęto, iż dokument ma charakter służący poprawie funkcjonowa</w:t>
      </w:r>
      <w:r w:rsidR="00E7444C">
        <w:t>n</w:t>
      </w:r>
      <w:r>
        <w:t>ia sys</w:t>
      </w:r>
      <w:r w:rsidR="00E7444C">
        <w:t>t</w:t>
      </w:r>
      <w:r>
        <w:t>emu gospodarowania odpad</w:t>
      </w:r>
      <w:r w:rsidR="00571283">
        <w:t>a</w:t>
      </w:r>
      <w:r>
        <w:t xml:space="preserve">mi, a także wdrażania właściwej hierarchii postępowania </w:t>
      </w:r>
      <w:r w:rsidR="00533BB3">
        <w:t xml:space="preserve">z </w:t>
      </w:r>
      <w:r>
        <w:t>odpadami, przez co służy także poprawie jakości środowiska w województwie świętokrzyskim.</w:t>
      </w:r>
    </w:p>
    <w:p w14:paraId="3C82FA1A" w14:textId="7E1EE1F1" w:rsidR="00765B90" w:rsidRDefault="007F5FCE" w:rsidP="007F5FCE">
      <w:pPr>
        <w:pStyle w:val="Mnormal"/>
      </w:pPr>
      <w:r>
        <w:t xml:space="preserve">Analiza oddziaływań koncentruje się na inwestycjach związanych z </w:t>
      </w:r>
      <w:r w:rsidR="00765B90">
        <w:t xml:space="preserve">budową, </w:t>
      </w:r>
      <w:r>
        <w:t>rozbudową</w:t>
      </w:r>
      <w:r w:rsidR="00765B90">
        <w:t xml:space="preserve"> </w:t>
      </w:r>
      <w:r>
        <w:t>i</w:t>
      </w:r>
      <w:r w:rsidR="00765B90">
        <w:t xml:space="preserve"> mod</w:t>
      </w:r>
      <w:r w:rsidR="00571283">
        <w:t>e</w:t>
      </w:r>
      <w:r w:rsidR="00765B90">
        <w:t>rnizacją obiektów przetwarzania odpadów oraz reku</w:t>
      </w:r>
      <w:r w:rsidR="00571283">
        <w:t>l</w:t>
      </w:r>
      <w:r w:rsidR="00765B90">
        <w:t>tywacji i</w:t>
      </w:r>
      <w:r w:rsidR="00571283">
        <w:t> </w:t>
      </w:r>
      <w:r w:rsidR="00765B90">
        <w:t>rozbudowy/modernizacji składowisk odpadów.</w:t>
      </w:r>
    </w:p>
    <w:p w14:paraId="3D136ABD" w14:textId="14D06FFE" w:rsidR="00604B55" w:rsidRDefault="00765B90" w:rsidP="007F5FCE">
      <w:pPr>
        <w:pStyle w:val="Mnormal"/>
      </w:pPr>
      <w:r>
        <w:t xml:space="preserve">Działania te stanowią główne </w:t>
      </w:r>
      <w:r w:rsidR="007F5FCE">
        <w:t>źródła oddziaływań</w:t>
      </w:r>
      <w:r>
        <w:t>, w szczególności na etapie budowy</w:t>
      </w:r>
      <w:r w:rsidR="00604B55">
        <w:t xml:space="preserve"> czy rozbudowy. W niektórych przypadkach istotny z punktu widzenia jest także etap eksploatacji oraz zakończenia działalności (np. składowiska odpadów). Należy zaznaczyć, iż wiele z inwestycji będzie miało charakter źródeł oddziaływań punktowych – ograniczonych do terenu instalacji, w większości przypadków będą one realizowane na terenie już istniejących zakładów R</w:t>
      </w:r>
      <w:r w:rsidR="008E684C">
        <w:t>Z</w:t>
      </w:r>
      <w:r w:rsidR="00604B55">
        <w:t xml:space="preserve">ZO lub zakładów komunalnych (np. PSZOK), a często ograniczać będą się do doposażenia lub modernizacji istniejących linii i maszyn. Większy zasięg oddziaływania dotyczyć będzie obiektów deponowania – tj. składowisk odpadów. Większość inwestycji podobnie jak w przypadku </w:t>
      </w:r>
      <w:r w:rsidR="00291776">
        <w:t>instalacji przetwarzania będzie realizowana na terenach istniejących R</w:t>
      </w:r>
      <w:r w:rsidR="008E684C">
        <w:t>Z</w:t>
      </w:r>
      <w:r w:rsidR="00291776">
        <w:t>ZO lub gminnych zakładów komunalnych.</w:t>
      </w:r>
    </w:p>
    <w:p w14:paraId="6FB1EDF4" w14:textId="3B9A0246" w:rsidR="00291776" w:rsidRDefault="00291776" w:rsidP="00291776">
      <w:pPr>
        <w:pStyle w:val="Mnormal"/>
      </w:pPr>
      <w:r>
        <w:t>Można prognozować, iż w fazie budowy lub rozbudowy instalacji, oddziaływania będą związane przede wszystkim z emisją hałasu, spalin ze sprzętu budowlanego, pracami ziemnymi (wykopy i niwelacje), w tym pow</w:t>
      </w:r>
      <w:r w:rsidR="000936CC">
        <w:t>o</w:t>
      </w:r>
      <w:r>
        <w:t xml:space="preserve">dującymi czasowe odwodnienie terenu, usuwaniem drzew i krzewów. Większość tych oddziaływań jest krótkotrwała, </w:t>
      </w:r>
      <w:r w:rsidR="000936CC">
        <w:t>a siła oddziaływania zależy od lokalizacji danej inwestycji.</w:t>
      </w:r>
    </w:p>
    <w:p w14:paraId="1FB438E6" w14:textId="1D3A02BE" w:rsidR="000936CC" w:rsidRDefault="000936CC" w:rsidP="000936CC">
      <w:pPr>
        <w:pStyle w:val="Mnormal"/>
      </w:pPr>
      <w:r>
        <w:t>Istotniejsze znaczenie w kontekście występowania oddziaływań na lokalne ekosystemy oraz stan środowiska mogą występować w związku z</w:t>
      </w:r>
      <w:r w:rsidR="00291776">
        <w:t xml:space="preserve"> eksploatacją obiektów.</w:t>
      </w:r>
      <w:r>
        <w:t xml:space="preserve"> Eksploatacja instalacji lokalnie może powodować przede wszystkim oddziaływania związane z wprowadzaniem substancji do powietrza (w tym odorów), emisji </w:t>
      </w:r>
      <w:r w:rsidR="00676026">
        <w:t xml:space="preserve">pochodzącej </w:t>
      </w:r>
      <w:r>
        <w:t xml:space="preserve">z transportu </w:t>
      </w:r>
      <w:r w:rsidR="00676026">
        <w:t xml:space="preserve">odpadów, </w:t>
      </w:r>
      <w:r>
        <w:t>czy też w przypadku wycieków ze składowiska – oddziaływania na środowisko gruntowo-wodne.</w:t>
      </w:r>
    </w:p>
    <w:p w14:paraId="4CA01320" w14:textId="58C239D1" w:rsidR="009F123E" w:rsidRDefault="000936CC" w:rsidP="009F123E">
      <w:pPr>
        <w:pStyle w:val="Mnormal"/>
      </w:pPr>
      <w:r>
        <w:lastRenderedPageBreak/>
        <w:t>Oddziaływanie poszczególnych źródeł jest również uzależnione od charakteru poszczególnych przedsięwzięć</w:t>
      </w:r>
      <w:r w:rsidR="008B0021">
        <w:t>,</w:t>
      </w:r>
      <w:r>
        <w:t xml:space="preserve"> tj. czy jest to modernizacja i/lub rozbudowa istniejącej, czy budowa nowej infrastruktury. </w:t>
      </w:r>
    </w:p>
    <w:p w14:paraId="7F075884" w14:textId="23C99971" w:rsidR="007F5FCE" w:rsidRDefault="008B0021" w:rsidP="00A24CF0">
      <w:pPr>
        <w:pStyle w:val="Mnormal"/>
      </w:pPr>
      <w:r>
        <w:t>W projekcie Planu poza</w:t>
      </w:r>
      <w:r w:rsidR="009F123E">
        <w:t xml:space="preserve"> działa</w:t>
      </w:r>
      <w:r>
        <w:t>niami</w:t>
      </w:r>
      <w:r w:rsidR="009F123E">
        <w:t xml:space="preserve"> inwestycyjny</w:t>
      </w:r>
      <w:r>
        <w:t>mi</w:t>
      </w:r>
      <w:r w:rsidR="009F123E">
        <w:t xml:space="preserve"> pr</w:t>
      </w:r>
      <w:r>
        <w:t>zedstawiono</w:t>
      </w:r>
      <w:r w:rsidR="009F123E">
        <w:t xml:space="preserve"> </w:t>
      </w:r>
      <w:r>
        <w:t xml:space="preserve">również </w:t>
      </w:r>
      <w:r w:rsidR="009F123E">
        <w:t>działa</w:t>
      </w:r>
      <w:r>
        <w:t>nia</w:t>
      </w:r>
      <w:r w:rsidR="009F123E">
        <w:t xml:space="preserve"> o charakterze </w:t>
      </w:r>
      <w:proofErr w:type="spellStart"/>
      <w:r>
        <w:t>nieinwestycyjnym</w:t>
      </w:r>
      <w:proofErr w:type="spellEnd"/>
      <w:r>
        <w:t xml:space="preserve">, m.in. w zakresie </w:t>
      </w:r>
      <w:r w:rsidR="009F123E">
        <w:t>edukacj</w:t>
      </w:r>
      <w:r>
        <w:t>i</w:t>
      </w:r>
      <w:r w:rsidR="009F123E">
        <w:t xml:space="preserve"> ekologiczn</w:t>
      </w:r>
      <w:r>
        <w:t xml:space="preserve">ej, </w:t>
      </w:r>
      <w:r w:rsidR="009F123E">
        <w:t xml:space="preserve">działania informacyjne </w:t>
      </w:r>
      <w:r>
        <w:t>odnośnie</w:t>
      </w:r>
      <w:r w:rsidR="009F123E">
        <w:t xml:space="preserve"> sposobu postępowania, segregacji różnego rodzaju odpadów skierowana do społeczeństwa</w:t>
      </w:r>
      <w:r>
        <w:t xml:space="preserve"> będzie powodować</w:t>
      </w:r>
      <w:r w:rsidR="009F123E">
        <w:t xml:space="preserve">, że do procesu odzysku i przetwarzania będą trafiać lepiej wyselekcjonowane odpady o wyższej jakości. </w:t>
      </w:r>
      <w:r>
        <w:t xml:space="preserve">Ponadto </w:t>
      </w:r>
      <w:r w:rsidR="009F123E">
        <w:t xml:space="preserve">działania na rzecz zapobiegania </w:t>
      </w:r>
      <w:r w:rsidR="00DC5E23">
        <w:t xml:space="preserve">powstawaniu </w:t>
      </w:r>
      <w:r w:rsidR="009F123E">
        <w:t>odpa</w:t>
      </w:r>
      <w:r w:rsidR="00DC5E23">
        <w:t>dów</w:t>
      </w:r>
      <w:r w:rsidR="009F123E">
        <w:t xml:space="preserve">, </w:t>
      </w:r>
      <w:r w:rsidR="00DC5E23">
        <w:t xml:space="preserve">a także pozostałe związane z organizacją i usprawnieniem funkcjonowania systemu gospodarowania odpadów, </w:t>
      </w:r>
      <w:r w:rsidR="009F123E">
        <w:t xml:space="preserve">będą wpływały na wzmocnienie realizacji celów </w:t>
      </w:r>
      <w:r w:rsidR="00DC5E23">
        <w:t>WPGO 2022-2028.</w:t>
      </w:r>
    </w:p>
    <w:p w14:paraId="1AE28811" w14:textId="6694C647" w:rsidR="001E2135" w:rsidRDefault="00A24CF0" w:rsidP="00A24CF0">
      <w:pPr>
        <w:pStyle w:val="Mnormal"/>
      </w:pPr>
      <w:r w:rsidRPr="001851B9">
        <w:t>W przedstawionej poniżej matrycy oddz</w:t>
      </w:r>
      <w:r>
        <w:t>iaływań zestawiono oddziaływania</w:t>
      </w:r>
      <w:r w:rsidRPr="001851B9">
        <w:t xml:space="preserve"> na</w:t>
      </w:r>
      <w:r w:rsidR="00DC5E23">
        <w:t> </w:t>
      </w:r>
      <w:r w:rsidRPr="001851B9">
        <w:t xml:space="preserve">poszczególne komponenty środowiska dla poszczególnych </w:t>
      </w:r>
      <w:r w:rsidR="001E2135">
        <w:t>zadań wskazanych w projekcie WPGO</w:t>
      </w:r>
      <w:r w:rsidR="00DC5E23">
        <w:t xml:space="preserve"> </w:t>
      </w:r>
      <w:r w:rsidR="001E2135">
        <w:t>2022-2028 oraz planie inwestycyjnym. Ponieważ część działań określonych w WPGO jest zbieżna z zadaniami przedstawionymi w planie inwestycyjnym, dla czytelności matrycy wskazano nazwę z WPGO oraz z planu inwestycyjnego.</w:t>
      </w:r>
    </w:p>
    <w:p w14:paraId="530351C2" w14:textId="48DC98C7" w:rsidR="00A24CF0" w:rsidRPr="00805458" w:rsidRDefault="001E2135" w:rsidP="00A24CF0">
      <w:pPr>
        <w:pStyle w:val="Mnormal"/>
      </w:pPr>
      <w:r>
        <w:t xml:space="preserve">W </w:t>
      </w:r>
      <w:r w:rsidR="00A24CF0">
        <w:t xml:space="preserve">matrycy </w:t>
      </w:r>
      <w:r>
        <w:t>oddziaływań w sposób syntetyczny przedstawiono oddziaływania w</w:t>
      </w:r>
      <w:r w:rsidR="00593036">
        <w:t> </w:t>
      </w:r>
      <w:r>
        <w:t xml:space="preserve">podziale na poszczególne komponenty środowiska oraz ludzi, zasoby materialne i zabytki, a w jej </w:t>
      </w:r>
      <w:r w:rsidR="00A24CF0">
        <w:t>poszczególnych kolumnach zawarto</w:t>
      </w:r>
      <w:r w:rsidR="00A24CF0" w:rsidRPr="00805458">
        <w:t xml:space="preserve"> informacje na temat:</w:t>
      </w:r>
    </w:p>
    <w:p w14:paraId="41645DF6" w14:textId="77777777" w:rsidR="00A24CF0" w:rsidRPr="00805458" w:rsidRDefault="00A24CF0" w:rsidP="00606F36">
      <w:pPr>
        <w:pStyle w:val="Mlista"/>
      </w:pPr>
      <w:r w:rsidRPr="00805458">
        <w:t>intensywnoś</w:t>
      </w:r>
      <w:r>
        <w:t>ci przekształceń (</w:t>
      </w:r>
      <w:r w:rsidRPr="00805458">
        <w:t>nieznaczne, zauważalne, duże);</w:t>
      </w:r>
    </w:p>
    <w:p w14:paraId="42758214" w14:textId="77777777" w:rsidR="00A24CF0" w:rsidRPr="00805458" w:rsidRDefault="00A24CF0" w:rsidP="00606F36">
      <w:pPr>
        <w:pStyle w:val="Mlista"/>
      </w:pPr>
      <w:r w:rsidRPr="00805458">
        <w:t>sposobu oddziaływania (bezpośrednie, pośrednie, wtórne, skumulowane);</w:t>
      </w:r>
    </w:p>
    <w:p w14:paraId="310C1FB2" w14:textId="77777777" w:rsidR="00A24CF0" w:rsidRPr="00805458" w:rsidRDefault="00A24CF0" w:rsidP="00606F36">
      <w:pPr>
        <w:pStyle w:val="Mlista"/>
      </w:pPr>
      <w:r w:rsidRPr="00805458">
        <w:t>okres</w:t>
      </w:r>
      <w:r>
        <w:t>u</w:t>
      </w:r>
      <w:r w:rsidRPr="00805458">
        <w:t xml:space="preserve"> trwania oddziaływania (długoterminowe, średnioterminowe, krótkoterminowe);</w:t>
      </w:r>
    </w:p>
    <w:p w14:paraId="3928AEC1" w14:textId="77777777" w:rsidR="00A24CF0" w:rsidRPr="00805458" w:rsidRDefault="00A24CF0" w:rsidP="00606F36">
      <w:pPr>
        <w:pStyle w:val="Mlista"/>
      </w:pPr>
      <w:r w:rsidRPr="00805458">
        <w:t>częstotliwoś</w:t>
      </w:r>
      <w:r>
        <w:t>ci</w:t>
      </w:r>
      <w:r w:rsidRPr="00805458">
        <w:t xml:space="preserve"> oddziaływania (stałe, chwilowe);</w:t>
      </w:r>
    </w:p>
    <w:p w14:paraId="68C4F9B4" w14:textId="77777777" w:rsidR="00A24CF0" w:rsidRPr="00805458" w:rsidRDefault="00A24CF0" w:rsidP="00606F36">
      <w:pPr>
        <w:pStyle w:val="Mlista"/>
      </w:pPr>
      <w:r w:rsidRPr="00805458">
        <w:t>zasięgu oddziaływania (miejscowe, lokalne, ponadlokalne, regionalne, ponadregionalne);</w:t>
      </w:r>
    </w:p>
    <w:p w14:paraId="67AC5531" w14:textId="77777777" w:rsidR="00A24CF0" w:rsidRPr="00E027BF" w:rsidRDefault="00A24CF0" w:rsidP="00606F36">
      <w:pPr>
        <w:pStyle w:val="Mlista"/>
      </w:pPr>
      <w:r w:rsidRPr="00E027BF">
        <w:t>trwałości przekształceń (nieodwracalne, częściowo odwracalne, odwracalne, możliwe do rewaloryzacji).</w:t>
      </w:r>
    </w:p>
    <w:p w14:paraId="594D1ABB" w14:textId="77777777" w:rsidR="00A24CF0" w:rsidRPr="00CB7436" w:rsidRDefault="00A24CF0" w:rsidP="001E2135">
      <w:pPr>
        <w:pStyle w:val="Mnormal"/>
      </w:pPr>
      <w:r w:rsidRPr="00CB7436">
        <w:lastRenderedPageBreak/>
        <w:t>Dodatkowymi kryteriami oceny były analizy horyzontalne pod kątem uwzględniania aspektów zrównoważonego rozwoj</w:t>
      </w:r>
      <w:r>
        <w:t xml:space="preserve">u, </w:t>
      </w:r>
      <w:proofErr w:type="spellStart"/>
      <w:r>
        <w:t>ekoinnowacji</w:t>
      </w:r>
      <w:proofErr w:type="spellEnd"/>
      <w:r>
        <w:t xml:space="preserve"> oraz zielonej i cyrkulacyjnej gospodarki, a </w:t>
      </w:r>
      <w:r w:rsidRPr="00CB7436">
        <w:t xml:space="preserve">także z uwzględnieniem zależności między elementami środowiska wskazanymi i między oddziaływaniami na te elementy (zgodnie z ustawą </w:t>
      </w:r>
      <w:proofErr w:type="spellStart"/>
      <w:r w:rsidRPr="00CB7436">
        <w:t>ooś</w:t>
      </w:r>
      <w:proofErr w:type="spellEnd"/>
      <w:r w:rsidRPr="00CB7436">
        <w:t xml:space="preserve"> art. 51, ust. 2, pkt 2e).</w:t>
      </w:r>
    </w:p>
    <w:p w14:paraId="7E076148" w14:textId="1E58C836" w:rsidR="00A24CF0" w:rsidRPr="00340E9B" w:rsidRDefault="00A24CF0" w:rsidP="001E2135">
      <w:pPr>
        <w:pStyle w:val="Mnormal"/>
      </w:pPr>
      <w:r>
        <w:t xml:space="preserve">Ocena została przeprowadzona na poziomie ogólnym, </w:t>
      </w:r>
      <w:r w:rsidR="00747AC6">
        <w:t>natomiast tam gdzie były wskazane lokalizacje odniesiono się do potencjalnego wpływu na zasoby przyrodnicze i wód podziemnych</w:t>
      </w:r>
      <w:r w:rsidR="00CB51B2">
        <w:t xml:space="preserve"> </w:t>
      </w:r>
      <w:r w:rsidR="004A15DF">
        <w:t xml:space="preserve"> oraz powierzchniowych </w:t>
      </w:r>
      <w:r w:rsidR="00CB51B2">
        <w:t>(załączniki graficzne nr 1-6</w:t>
      </w:r>
      <w:r w:rsidR="004A15DF">
        <w:t>).</w:t>
      </w:r>
      <w:r w:rsidR="00747AC6">
        <w:t xml:space="preserve"> Część inwestycji nie posiada na dzień opracowania prognozy określonych lokalizacji, dla niektórych wskazano teren gminy. Należy jednak zaznaczyć, iż</w:t>
      </w:r>
      <w:r w:rsidR="004A15DF">
        <w:t> </w:t>
      </w:r>
      <w:r w:rsidR="00747AC6">
        <w:t>inwestycje, które kwalifikowane są zgodnie z</w:t>
      </w:r>
      <w:r w:rsidR="00593036">
        <w:t> </w:t>
      </w:r>
      <w:r w:rsidR="00747AC6">
        <w:t xml:space="preserve">rozporządzeniem </w:t>
      </w:r>
      <w:r w:rsidR="00747AC6" w:rsidRPr="00747AC6">
        <w:t>Rady Ministrów z</w:t>
      </w:r>
      <w:r w:rsidR="004A15DF">
        <w:t> </w:t>
      </w:r>
      <w:r w:rsidR="00747AC6" w:rsidRPr="00747AC6">
        <w:t>dnia 10 września 2019 r. w sprawie przedsięwzięć mogących znacząco oddziaływać na środowisko</w:t>
      </w:r>
      <w:r w:rsidR="00747AC6">
        <w:rPr>
          <w:rStyle w:val="Odwoanieprzypisudolnego"/>
        </w:rPr>
        <w:footnoteReference w:id="77"/>
      </w:r>
      <w:r w:rsidR="00F279B6">
        <w:t xml:space="preserve"> będą wymagały wykonania oceny oddziaływania na środowisko na etapie realizacji inwestycji. O</w:t>
      </w:r>
      <w:r w:rsidRPr="00340E9B">
        <w:t xml:space="preserve">cena konkretnego przedsięwzięcia (projektu inwestycyjnego ze wskazaniem jego lokalizacji, dokonana przez właściwe organy), może przesądzić o znaczącym negatywnym oddziaływaniu lub jego braku, a także o koniecznych środkach minimalizacji </w:t>
      </w:r>
      <w:r w:rsidR="009D6A92">
        <w:t xml:space="preserve">i ograniczania wystąpienia negatywnych </w:t>
      </w:r>
      <w:r w:rsidRPr="00340E9B">
        <w:t>oddziaływań. Jednakże taka ocena dotyczy tylko konkretnego projektu i nie jest tożsama ze stwierdzeniem występowania takiego oddziaływania w odniesieniu do całego analizowanego P</w:t>
      </w:r>
      <w:r>
        <w:t>lanu</w:t>
      </w:r>
      <w:r w:rsidRPr="00340E9B">
        <w:t>.</w:t>
      </w:r>
    </w:p>
    <w:p w14:paraId="75379285" w14:textId="0AD5EE14" w:rsidR="00180941" w:rsidRPr="00D42C6B" w:rsidRDefault="006D54C8" w:rsidP="00180941">
      <w:pPr>
        <w:pStyle w:val="Mnormal"/>
      </w:pPr>
      <w:r>
        <w:t>Ponadto n</w:t>
      </w:r>
      <w:r w:rsidR="00A24CF0" w:rsidRPr="00340E9B">
        <w:t xml:space="preserve">ależy zauważyć, iż większość z negatywnych oddziaływań można skutecznie minimalizować </w:t>
      </w:r>
      <w:r w:rsidR="009D6A92">
        <w:t xml:space="preserve">oraz ograniczać ryzyko ich wystąpienia </w:t>
      </w:r>
      <w:r w:rsidR="00A24CF0" w:rsidRPr="00340E9B">
        <w:t xml:space="preserve">. Oddziaływania ze względu na swoją skalę, w większości przypadków będą miały charakter </w:t>
      </w:r>
      <w:r>
        <w:t xml:space="preserve">miejscowy, </w:t>
      </w:r>
      <w:r w:rsidR="00A24CF0" w:rsidRPr="00340E9B">
        <w:t>lokalny</w:t>
      </w:r>
      <w:r>
        <w:t>, rzadko regionalny.</w:t>
      </w:r>
    </w:p>
    <w:p w14:paraId="7964749D" w14:textId="5A5B0C1A" w:rsidR="00180941" w:rsidRDefault="00180941" w:rsidP="00180941">
      <w:pPr>
        <w:pStyle w:val="Mpodpistab"/>
      </w:pPr>
      <w:bookmarkStart w:id="134" w:name="_Toc104964837"/>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5</w:t>
      </w:r>
      <w:r w:rsidR="00DF6509">
        <w:rPr>
          <w:noProof/>
        </w:rPr>
        <w:fldChar w:fldCharType="end"/>
      </w:r>
      <w:r>
        <w:t xml:space="preserve">. </w:t>
      </w:r>
      <w:r w:rsidRPr="00D42C6B">
        <w:t>Wybrane kryteria oceny wpływu Planu na poszczególne elementy środowiska</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0A0" w:firstRow="1" w:lastRow="0" w:firstColumn="1" w:lastColumn="0" w:noHBand="0" w:noVBand="0"/>
        <w:tblCaption w:val="Wybrane kryteria oceny wpływu Planu na poszczególne elementy środowiska"/>
      </w:tblPr>
      <w:tblGrid>
        <w:gridCol w:w="846"/>
        <w:gridCol w:w="1983"/>
        <w:gridCol w:w="6233"/>
      </w:tblGrid>
      <w:tr w:rsidR="0000524B" w:rsidRPr="00180941" w14:paraId="78991181" w14:textId="77777777" w:rsidTr="00180941">
        <w:trPr>
          <w:cantSplit/>
          <w:trHeight w:val="280"/>
          <w:tblHeader/>
        </w:trPr>
        <w:tc>
          <w:tcPr>
            <w:tcW w:w="467" w:type="pct"/>
            <w:shd w:val="clear" w:color="auto" w:fill="D9D9D9" w:themeFill="background1" w:themeFillShade="D9"/>
            <w:vAlign w:val="center"/>
          </w:tcPr>
          <w:p w14:paraId="7FFCDFA3" w14:textId="77777777" w:rsidR="0000524B" w:rsidRPr="00180941" w:rsidRDefault="0000524B" w:rsidP="00D86C4D">
            <w:pPr>
              <w:pStyle w:val="Mtab"/>
              <w:rPr>
                <w:rFonts w:cs="Arial"/>
                <w:szCs w:val="18"/>
              </w:rPr>
            </w:pPr>
            <w:r w:rsidRPr="00180941">
              <w:rPr>
                <w:rFonts w:cs="Arial"/>
                <w:szCs w:val="18"/>
              </w:rPr>
              <w:t>Lp.</w:t>
            </w:r>
          </w:p>
        </w:tc>
        <w:tc>
          <w:tcPr>
            <w:tcW w:w="1094" w:type="pct"/>
            <w:shd w:val="clear" w:color="auto" w:fill="D9D9D9" w:themeFill="background1" w:themeFillShade="D9"/>
            <w:noWrap/>
            <w:vAlign w:val="center"/>
          </w:tcPr>
          <w:p w14:paraId="231C6F38" w14:textId="77777777" w:rsidR="0000524B" w:rsidRPr="00180941" w:rsidRDefault="0000524B" w:rsidP="00D86C4D">
            <w:pPr>
              <w:pStyle w:val="Mtab"/>
              <w:rPr>
                <w:rFonts w:cs="Arial"/>
                <w:szCs w:val="18"/>
              </w:rPr>
            </w:pPr>
            <w:r w:rsidRPr="00180941">
              <w:rPr>
                <w:rFonts w:cs="Arial"/>
                <w:szCs w:val="18"/>
              </w:rPr>
              <w:t>Badane elementy środowiska</w:t>
            </w:r>
          </w:p>
        </w:tc>
        <w:tc>
          <w:tcPr>
            <w:tcW w:w="3439" w:type="pct"/>
            <w:tcBorders>
              <w:bottom w:val="single" w:sz="4" w:space="0" w:color="auto"/>
            </w:tcBorders>
            <w:shd w:val="clear" w:color="auto" w:fill="D9D9D9" w:themeFill="background1" w:themeFillShade="D9"/>
            <w:noWrap/>
            <w:vAlign w:val="center"/>
          </w:tcPr>
          <w:p w14:paraId="14E38CB1" w14:textId="77777777" w:rsidR="0000524B" w:rsidRPr="00180941" w:rsidRDefault="0000524B" w:rsidP="00D86C4D">
            <w:pPr>
              <w:pStyle w:val="Mtab"/>
              <w:rPr>
                <w:rFonts w:cs="Arial"/>
                <w:szCs w:val="18"/>
              </w:rPr>
            </w:pPr>
            <w:r w:rsidRPr="00180941">
              <w:rPr>
                <w:rFonts w:cs="Arial"/>
                <w:szCs w:val="18"/>
              </w:rPr>
              <w:t>Kryteria oceny</w:t>
            </w:r>
          </w:p>
        </w:tc>
      </w:tr>
      <w:tr w:rsidR="0000524B" w:rsidRPr="00180941" w14:paraId="65E89D05" w14:textId="77777777" w:rsidTr="00180941">
        <w:trPr>
          <w:cantSplit/>
          <w:trHeight w:val="398"/>
        </w:trPr>
        <w:tc>
          <w:tcPr>
            <w:tcW w:w="467" w:type="pct"/>
            <w:shd w:val="clear" w:color="auto" w:fill="F2F2F2" w:themeFill="background1" w:themeFillShade="F2"/>
            <w:vAlign w:val="center"/>
          </w:tcPr>
          <w:p w14:paraId="23416C57" w14:textId="77777777" w:rsidR="0000524B" w:rsidRPr="00180941" w:rsidRDefault="0000524B" w:rsidP="00D86C4D">
            <w:pPr>
              <w:pStyle w:val="Mtab"/>
              <w:rPr>
                <w:rFonts w:cs="Arial"/>
                <w:szCs w:val="18"/>
              </w:rPr>
            </w:pPr>
            <w:r w:rsidRPr="00180941">
              <w:rPr>
                <w:rFonts w:cs="Arial"/>
                <w:szCs w:val="18"/>
              </w:rPr>
              <w:t>1</w:t>
            </w:r>
          </w:p>
        </w:tc>
        <w:tc>
          <w:tcPr>
            <w:tcW w:w="1094" w:type="pct"/>
            <w:shd w:val="clear" w:color="auto" w:fill="F2F2F2" w:themeFill="background1" w:themeFillShade="F2"/>
            <w:vAlign w:val="center"/>
          </w:tcPr>
          <w:p w14:paraId="1FE5FD6E" w14:textId="77777777" w:rsidR="0000524B" w:rsidRPr="00180941" w:rsidRDefault="0000524B" w:rsidP="00D86C4D">
            <w:pPr>
              <w:pStyle w:val="Mtab"/>
              <w:rPr>
                <w:rFonts w:cs="Arial"/>
                <w:szCs w:val="18"/>
              </w:rPr>
            </w:pPr>
            <w:r w:rsidRPr="00180941">
              <w:rPr>
                <w:rFonts w:cs="Arial"/>
                <w:szCs w:val="18"/>
              </w:rPr>
              <w:t>Różnorodność biologiczna</w:t>
            </w:r>
          </w:p>
        </w:tc>
        <w:tc>
          <w:tcPr>
            <w:tcW w:w="3439" w:type="pct"/>
            <w:shd w:val="clear" w:color="auto" w:fill="auto"/>
            <w:noWrap/>
          </w:tcPr>
          <w:p w14:paraId="553824CD" w14:textId="77777777" w:rsidR="0000524B" w:rsidRPr="00180941" w:rsidRDefault="0000524B" w:rsidP="00D86C4D">
            <w:pPr>
              <w:pStyle w:val="Mtab"/>
              <w:rPr>
                <w:rFonts w:cs="Arial"/>
                <w:szCs w:val="18"/>
              </w:rPr>
            </w:pPr>
            <w:r w:rsidRPr="00180941">
              <w:rPr>
                <w:rFonts w:cs="Arial"/>
                <w:szCs w:val="18"/>
              </w:rPr>
              <w:t>Wpływ na gatunki i siedliska objęte ochroną w ramach sieci Natura 2000 oraz obszarach chronionych.</w:t>
            </w:r>
          </w:p>
        </w:tc>
      </w:tr>
      <w:tr w:rsidR="0000524B" w:rsidRPr="00180941" w14:paraId="2A45F442" w14:textId="77777777" w:rsidTr="00180941">
        <w:trPr>
          <w:cantSplit/>
          <w:trHeight w:val="280"/>
        </w:trPr>
        <w:tc>
          <w:tcPr>
            <w:tcW w:w="467" w:type="pct"/>
            <w:shd w:val="clear" w:color="auto" w:fill="F2F2F2" w:themeFill="background1" w:themeFillShade="F2"/>
            <w:vAlign w:val="center"/>
          </w:tcPr>
          <w:p w14:paraId="27DCACC6" w14:textId="77777777" w:rsidR="0000524B" w:rsidRPr="00180941" w:rsidRDefault="0000524B" w:rsidP="00D86C4D">
            <w:pPr>
              <w:pStyle w:val="Mtab"/>
              <w:rPr>
                <w:rFonts w:cs="Arial"/>
                <w:szCs w:val="18"/>
              </w:rPr>
            </w:pPr>
            <w:r w:rsidRPr="00180941">
              <w:rPr>
                <w:rFonts w:cs="Arial"/>
                <w:szCs w:val="18"/>
              </w:rPr>
              <w:t>2</w:t>
            </w:r>
          </w:p>
        </w:tc>
        <w:tc>
          <w:tcPr>
            <w:tcW w:w="1094" w:type="pct"/>
            <w:shd w:val="clear" w:color="auto" w:fill="F2F2F2" w:themeFill="background1" w:themeFillShade="F2"/>
            <w:noWrap/>
            <w:vAlign w:val="center"/>
          </w:tcPr>
          <w:p w14:paraId="57DCE73E" w14:textId="77777777" w:rsidR="0000524B" w:rsidRPr="00180941" w:rsidRDefault="0000524B" w:rsidP="00D86C4D">
            <w:pPr>
              <w:pStyle w:val="Mtab"/>
              <w:rPr>
                <w:rFonts w:cs="Arial"/>
                <w:szCs w:val="18"/>
              </w:rPr>
            </w:pPr>
            <w:r w:rsidRPr="00180941">
              <w:rPr>
                <w:rFonts w:cs="Arial"/>
                <w:szCs w:val="18"/>
              </w:rPr>
              <w:t>Zwierzęta</w:t>
            </w:r>
          </w:p>
        </w:tc>
        <w:tc>
          <w:tcPr>
            <w:tcW w:w="3439" w:type="pct"/>
            <w:shd w:val="clear" w:color="auto" w:fill="auto"/>
            <w:noWrap/>
          </w:tcPr>
          <w:p w14:paraId="50A02205" w14:textId="77777777" w:rsidR="0000524B" w:rsidRPr="00180941" w:rsidRDefault="0000524B" w:rsidP="00D86C4D">
            <w:pPr>
              <w:pStyle w:val="Mtab"/>
              <w:rPr>
                <w:rFonts w:cs="Arial"/>
                <w:szCs w:val="18"/>
              </w:rPr>
            </w:pPr>
            <w:r w:rsidRPr="00180941">
              <w:rPr>
                <w:rFonts w:cs="Arial"/>
                <w:szCs w:val="18"/>
              </w:rPr>
              <w:t>Wpływ na chronione gatunki zwierząt i ich siedliska</w:t>
            </w:r>
          </w:p>
        </w:tc>
      </w:tr>
      <w:tr w:rsidR="0000524B" w:rsidRPr="00180941" w14:paraId="067F8DCF" w14:textId="77777777" w:rsidTr="00180941">
        <w:trPr>
          <w:cantSplit/>
          <w:trHeight w:val="280"/>
        </w:trPr>
        <w:tc>
          <w:tcPr>
            <w:tcW w:w="467" w:type="pct"/>
            <w:shd w:val="clear" w:color="auto" w:fill="F2F2F2" w:themeFill="background1" w:themeFillShade="F2"/>
            <w:vAlign w:val="center"/>
          </w:tcPr>
          <w:p w14:paraId="58B844AB" w14:textId="77777777" w:rsidR="0000524B" w:rsidRPr="00180941" w:rsidRDefault="0000524B" w:rsidP="00D86C4D">
            <w:pPr>
              <w:pStyle w:val="Mtab"/>
              <w:rPr>
                <w:rFonts w:cs="Arial"/>
                <w:szCs w:val="18"/>
              </w:rPr>
            </w:pPr>
            <w:r w:rsidRPr="00180941">
              <w:rPr>
                <w:rFonts w:cs="Arial"/>
                <w:szCs w:val="18"/>
              </w:rPr>
              <w:t>3</w:t>
            </w:r>
          </w:p>
        </w:tc>
        <w:tc>
          <w:tcPr>
            <w:tcW w:w="1094" w:type="pct"/>
            <w:shd w:val="clear" w:color="auto" w:fill="F2F2F2" w:themeFill="background1" w:themeFillShade="F2"/>
            <w:noWrap/>
            <w:vAlign w:val="center"/>
          </w:tcPr>
          <w:p w14:paraId="302F32E8" w14:textId="77777777" w:rsidR="0000524B" w:rsidRPr="00180941" w:rsidRDefault="0000524B" w:rsidP="00D86C4D">
            <w:pPr>
              <w:pStyle w:val="Mtab"/>
              <w:rPr>
                <w:rFonts w:cs="Arial"/>
                <w:szCs w:val="18"/>
              </w:rPr>
            </w:pPr>
            <w:r w:rsidRPr="00180941">
              <w:rPr>
                <w:rFonts w:cs="Arial"/>
                <w:szCs w:val="18"/>
              </w:rPr>
              <w:t>Rośliny</w:t>
            </w:r>
          </w:p>
        </w:tc>
        <w:tc>
          <w:tcPr>
            <w:tcW w:w="3439" w:type="pct"/>
            <w:shd w:val="clear" w:color="auto" w:fill="auto"/>
            <w:noWrap/>
          </w:tcPr>
          <w:p w14:paraId="1DC0BF82" w14:textId="77777777" w:rsidR="0000524B" w:rsidRPr="00180941" w:rsidRDefault="0000524B" w:rsidP="00D86C4D">
            <w:pPr>
              <w:pStyle w:val="Mtab"/>
              <w:rPr>
                <w:rFonts w:cs="Arial"/>
                <w:szCs w:val="18"/>
              </w:rPr>
            </w:pPr>
            <w:r w:rsidRPr="00180941">
              <w:rPr>
                <w:rFonts w:cs="Arial"/>
                <w:szCs w:val="18"/>
              </w:rPr>
              <w:t>Wpływ na chronione gatunki roślin i siedliska przyrodnicze</w:t>
            </w:r>
          </w:p>
        </w:tc>
      </w:tr>
      <w:tr w:rsidR="0000524B" w:rsidRPr="00180941" w14:paraId="59EDEF76" w14:textId="77777777" w:rsidTr="00180941">
        <w:trPr>
          <w:cantSplit/>
          <w:trHeight w:val="576"/>
        </w:trPr>
        <w:tc>
          <w:tcPr>
            <w:tcW w:w="467" w:type="pct"/>
            <w:shd w:val="clear" w:color="auto" w:fill="F2F2F2" w:themeFill="background1" w:themeFillShade="F2"/>
            <w:vAlign w:val="center"/>
          </w:tcPr>
          <w:p w14:paraId="666FFEC9" w14:textId="77777777" w:rsidR="0000524B" w:rsidRPr="00180941" w:rsidRDefault="0000524B" w:rsidP="00D86C4D">
            <w:pPr>
              <w:pStyle w:val="Mtab"/>
              <w:rPr>
                <w:rFonts w:cs="Arial"/>
                <w:szCs w:val="18"/>
              </w:rPr>
            </w:pPr>
            <w:r w:rsidRPr="00180941">
              <w:rPr>
                <w:rFonts w:cs="Arial"/>
                <w:szCs w:val="18"/>
              </w:rPr>
              <w:t>4</w:t>
            </w:r>
          </w:p>
        </w:tc>
        <w:tc>
          <w:tcPr>
            <w:tcW w:w="1094" w:type="pct"/>
            <w:shd w:val="clear" w:color="auto" w:fill="F2F2F2" w:themeFill="background1" w:themeFillShade="F2"/>
            <w:vAlign w:val="center"/>
          </w:tcPr>
          <w:p w14:paraId="718E54E3" w14:textId="77777777" w:rsidR="0000524B" w:rsidRPr="00180941" w:rsidRDefault="0000524B" w:rsidP="00D86C4D">
            <w:pPr>
              <w:pStyle w:val="Mtab"/>
              <w:rPr>
                <w:rFonts w:cs="Arial"/>
                <w:szCs w:val="18"/>
              </w:rPr>
            </w:pPr>
            <w:r w:rsidRPr="00180941">
              <w:rPr>
                <w:rFonts w:cs="Arial"/>
                <w:szCs w:val="18"/>
              </w:rPr>
              <w:t>Wpływ na integralność obszarów chronionych</w:t>
            </w:r>
          </w:p>
        </w:tc>
        <w:tc>
          <w:tcPr>
            <w:tcW w:w="3439" w:type="pct"/>
            <w:shd w:val="clear" w:color="auto" w:fill="auto"/>
            <w:noWrap/>
            <w:vAlign w:val="center"/>
          </w:tcPr>
          <w:p w14:paraId="7C5B6992" w14:textId="0DB3442E" w:rsidR="0000524B" w:rsidRPr="00180941" w:rsidRDefault="0000524B" w:rsidP="00D86C4D">
            <w:pPr>
              <w:pStyle w:val="Mtab"/>
              <w:rPr>
                <w:rFonts w:cs="Arial"/>
                <w:szCs w:val="18"/>
              </w:rPr>
            </w:pPr>
            <w:r w:rsidRPr="00180941">
              <w:rPr>
                <w:rFonts w:cs="Arial"/>
                <w:szCs w:val="18"/>
              </w:rPr>
              <w:t>Wpływ na utrzymanie spójności obszarów chronionych oraz ogólnie na drożność korytarzy ekologicznych</w:t>
            </w:r>
          </w:p>
        </w:tc>
      </w:tr>
      <w:tr w:rsidR="0000524B" w:rsidRPr="00180941" w14:paraId="1F1C1841" w14:textId="77777777" w:rsidTr="00180941">
        <w:trPr>
          <w:cantSplit/>
          <w:trHeight w:val="280"/>
        </w:trPr>
        <w:tc>
          <w:tcPr>
            <w:tcW w:w="467" w:type="pct"/>
            <w:shd w:val="clear" w:color="auto" w:fill="F2F2F2" w:themeFill="background1" w:themeFillShade="F2"/>
            <w:vAlign w:val="center"/>
          </w:tcPr>
          <w:p w14:paraId="18087197" w14:textId="77777777" w:rsidR="0000524B" w:rsidRPr="00180941" w:rsidRDefault="0000524B" w:rsidP="00D86C4D">
            <w:pPr>
              <w:pStyle w:val="Mtab"/>
              <w:rPr>
                <w:rFonts w:cs="Arial"/>
                <w:szCs w:val="18"/>
              </w:rPr>
            </w:pPr>
            <w:r w:rsidRPr="00180941">
              <w:rPr>
                <w:rFonts w:cs="Arial"/>
                <w:szCs w:val="18"/>
              </w:rPr>
              <w:lastRenderedPageBreak/>
              <w:t>5</w:t>
            </w:r>
          </w:p>
        </w:tc>
        <w:tc>
          <w:tcPr>
            <w:tcW w:w="1094" w:type="pct"/>
            <w:shd w:val="clear" w:color="auto" w:fill="F2F2F2" w:themeFill="background1" w:themeFillShade="F2"/>
            <w:noWrap/>
            <w:vAlign w:val="center"/>
          </w:tcPr>
          <w:p w14:paraId="16FA5AAA" w14:textId="77777777" w:rsidR="0000524B" w:rsidRPr="00180941" w:rsidRDefault="0000524B" w:rsidP="00D86C4D">
            <w:pPr>
              <w:pStyle w:val="Mtab"/>
              <w:rPr>
                <w:rFonts w:cs="Arial"/>
                <w:szCs w:val="18"/>
              </w:rPr>
            </w:pPr>
            <w:r w:rsidRPr="00180941">
              <w:rPr>
                <w:rFonts w:cs="Arial"/>
                <w:szCs w:val="18"/>
              </w:rPr>
              <w:t>Woda</w:t>
            </w:r>
          </w:p>
        </w:tc>
        <w:tc>
          <w:tcPr>
            <w:tcW w:w="3439" w:type="pct"/>
            <w:shd w:val="clear" w:color="auto" w:fill="auto"/>
            <w:noWrap/>
          </w:tcPr>
          <w:p w14:paraId="1D74F710" w14:textId="77777777" w:rsidR="0000524B" w:rsidRPr="00180941" w:rsidRDefault="0000524B" w:rsidP="00D86C4D">
            <w:pPr>
              <w:pStyle w:val="Mtab"/>
              <w:rPr>
                <w:rFonts w:cs="Arial"/>
                <w:szCs w:val="18"/>
              </w:rPr>
            </w:pPr>
            <w:r w:rsidRPr="00180941">
              <w:rPr>
                <w:rFonts w:cs="Arial"/>
                <w:szCs w:val="18"/>
              </w:rPr>
              <w:t>1. Wpływ na stan wód powierzchniowych i podziemnych</w:t>
            </w:r>
          </w:p>
          <w:p w14:paraId="2B36E958" w14:textId="77777777" w:rsidR="0000524B" w:rsidRPr="00180941" w:rsidRDefault="0000524B" w:rsidP="00D86C4D">
            <w:pPr>
              <w:pStyle w:val="Mtab"/>
              <w:rPr>
                <w:rFonts w:cs="Arial"/>
                <w:szCs w:val="18"/>
              </w:rPr>
            </w:pPr>
            <w:r w:rsidRPr="00180941">
              <w:rPr>
                <w:rFonts w:cs="Arial"/>
                <w:szCs w:val="18"/>
              </w:rPr>
              <w:t>2. Wpływ na zwiększenie ryzyka wystąpienia podtopień</w:t>
            </w:r>
          </w:p>
          <w:p w14:paraId="74A2A836" w14:textId="77777777" w:rsidR="0000524B" w:rsidRPr="00180941" w:rsidRDefault="0000524B" w:rsidP="00D86C4D">
            <w:pPr>
              <w:pStyle w:val="Mtab"/>
              <w:rPr>
                <w:rFonts w:cs="Arial"/>
                <w:szCs w:val="18"/>
              </w:rPr>
            </w:pPr>
            <w:r w:rsidRPr="00180941">
              <w:rPr>
                <w:rFonts w:cs="Arial"/>
                <w:szCs w:val="18"/>
              </w:rPr>
              <w:t>3. Lokalizacja na obszarach narażonych na niebezpieczeństwo powodzi lub osuwisk</w:t>
            </w:r>
          </w:p>
        </w:tc>
      </w:tr>
      <w:tr w:rsidR="0000524B" w:rsidRPr="00180941" w14:paraId="712379F7" w14:textId="77777777" w:rsidTr="00180941">
        <w:trPr>
          <w:cantSplit/>
          <w:trHeight w:val="280"/>
        </w:trPr>
        <w:tc>
          <w:tcPr>
            <w:tcW w:w="467" w:type="pct"/>
            <w:shd w:val="clear" w:color="auto" w:fill="F2F2F2" w:themeFill="background1" w:themeFillShade="F2"/>
            <w:vAlign w:val="center"/>
          </w:tcPr>
          <w:p w14:paraId="13DB3A2D" w14:textId="77777777" w:rsidR="0000524B" w:rsidRPr="00180941" w:rsidRDefault="0000524B" w:rsidP="00D86C4D">
            <w:pPr>
              <w:pStyle w:val="Mtab"/>
              <w:rPr>
                <w:rFonts w:cs="Arial"/>
                <w:szCs w:val="18"/>
              </w:rPr>
            </w:pPr>
            <w:r w:rsidRPr="00180941">
              <w:rPr>
                <w:rFonts w:cs="Arial"/>
                <w:szCs w:val="18"/>
              </w:rPr>
              <w:t>6</w:t>
            </w:r>
          </w:p>
        </w:tc>
        <w:tc>
          <w:tcPr>
            <w:tcW w:w="1094" w:type="pct"/>
            <w:shd w:val="clear" w:color="auto" w:fill="F2F2F2" w:themeFill="background1" w:themeFillShade="F2"/>
            <w:noWrap/>
            <w:vAlign w:val="center"/>
          </w:tcPr>
          <w:p w14:paraId="5C538B8A" w14:textId="77777777" w:rsidR="0000524B" w:rsidRPr="00180941" w:rsidRDefault="0000524B" w:rsidP="00D86C4D">
            <w:pPr>
              <w:pStyle w:val="Mtab"/>
              <w:rPr>
                <w:rFonts w:cs="Arial"/>
                <w:szCs w:val="18"/>
              </w:rPr>
            </w:pPr>
            <w:r w:rsidRPr="00180941">
              <w:rPr>
                <w:rFonts w:cs="Arial"/>
                <w:szCs w:val="18"/>
              </w:rPr>
              <w:t>Powietrze</w:t>
            </w:r>
            <w:r w:rsidR="00783BE0" w:rsidRPr="00180941">
              <w:rPr>
                <w:rFonts w:cs="Arial"/>
                <w:szCs w:val="18"/>
              </w:rPr>
              <w:t xml:space="preserve"> i klimat</w:t>
            </w:r>
          </w:p>
        </w:tc>
        <w:tc>
          <w:tcPr>
            <w:tcW w:w="3439" w:type="pct"/>
            <w:shd w:val="clear" w:color="auto" w:fill="auto"/>
            <w:noWrap/>
          </w:tcPr>
          <w:p w14:paraId="0C1D1A02" w14:textId="639F5155" w:rsidR="0000524B" w:rsidRPr="00180941" w:rsidRDefault="00783BE0" w:rsidP="00D86C4D">
            <w:pPr>
              <w:pStyle w:val="Mtab"/>
              <w:rPr>
                <w:rFonts w:cs="Arial"/>
                <w:szCs w:val="18"/>
              </w:rPr>
            </w:pPr>
            <w:r w:rsidRPr="00180941">
              <w:rPr>
                <w:rFonts w:cs="Arial"/>
                <w:szCs w:val="18"/>
              </w:rPr>
              <w:t xml:space="preserve">1. </w:t>
            </w:r>
            <w:r w:rsidR="0000524B" w:rsidRPr="00180941">
              <w:rPr>
                <w:rFonts w:cs="Arial"/>
                <w:szCs w:val="18"/>
              </w:rPr>
              <w:t>Wpływ na jakość powietrza w zakresie emisji pyłów</w:t>
            </w:r>
            <w:r w:rsidR="00180941">
              <w:rPr>
                <w:rFonts w:cs="Arial"/>
                <w:szCs w:val="18"/>
              </w:rPr>
              <w:t xml:space="preserve"> zawieszonych</w:t>
            </w:r>
            <w:r w:rsidR="0000524B" w:rsidRPr="00180941">
              <w:rPr>
                <w:rFonts w:cs="Arial"/>
                <w:szCs w:val="18"/>
              </w:rPr>
              <w:t xml:space="preserve">, </w:t>
            </w:r>
            <w:proofErr w:type="spellStart"/>
            <w:r w:rsidR="0000524B" w:rsidRPr="00180941">
              <w:rPr>
                <w:rFonts w:cs="Arial"/>
                <w:szCs w:val="18"/>
              </w:rPr>
              <w:t>benzo</w:t>
            </w:r>
            <w:proofErr w:type="spellEnd"/>
            <w:r w:rsidR="0000524B" w:rsidRPr="00180941">
              <w:rPr>
                <w:rFonts w:cs="Arial"/>
                <w:szCs w:val="18"/>
              </w:rPr>
              <w:t>(a)</w:t>
            </w:r>
            <w:proofErr w:type="spellStart"/>
            <w:r w:rsidR="0000524B" w:rsidRPr="00180941">
              <w:rPr>
                <w:rFonts w:cs="Arial"/>
                <w:szCs w:val="18"/>
              </w:rPr>
              <w:t>pirenu</w:t>
            </w:r>
            <w:proofErr w:type="spellEnd"/>
            <w:r w:rsidR="0000524B" w:rsidRPr="00180941">
              <w:rPr>
                <w:rFonts w:cs="Arial"/>
                <w:szCs w:val="18"/>
              </w:rPr>
              <w:t xml:space="preserve"> </w:t>
            </w:r>
            <w:r w:rsidR="00180941">
              <w:rPr>
                <w:rFonts w:cs="Arial"/>
                <w:szCs w:val="18"/>
              </w:rPr>
              <w:t>oraz ozonu</w:t>
            </w:r>
          </w:p>
          <w:p w14:paraId="537B6F47" w14:textId="77777777" w:rsidR="00783BE0" w:rsidRPr="00180941" w:rsidRDefault="00783BE0" w:rsidP="00D86C4D">
            <w:pPr>
              <w:pStyle w:val="Mtab"/>
              <w:rPr>
                <w:rFonts w:cs="Arial"/>
                <w:szCs w:val="18"/>
              </w:rPr>
            </w:pPr>
            <w:r w:rsidRPr="00180941">
              <w:rPr>
                <w:rFonts w:cs="Arial"/>
                <w:szCs w:val="18"/>
              </w:rPr>
              <w:t>2. Efekt w postaci redukcji emisji gazów</w:t>
            </w:r>
          </w:p>
          <w:p w14:paraId="4168EB9B" w14:textId="77777777" w:rsidR="00783BE0" w:rsidRPr="00180941" w:rsidRDefault="00783BE0" w:rsidP="00D86C4D">
            <w:pPr>
              <w:pStyle w:val="Mtab"/>
              <w:rPr>
                <w:rFonts w:cs="Arial"/>
                <w:szCs w:val="18"/>
              </w:rPr>
            </w:pPr>
            <w:r w:rsidRPr="00180941">
              <w:rPr>
                <w:rFonts w:cs="Arial"/>
                <w:szCs w:val="18"/>
              </w:rPr>
              <w:t>3. Wpływ na adaptację do zmian klimatu (zjawisk ekstremalnych)</w:t>
            </w:r>
          </w:p>
        </w:tc>
      </w:tr>
      <w:tr w:rsidR="0000524B" w:rsidRPr="00180941" w14:paraId="12CF7310" w14:textId="77777777" w:rsidTr="00180941">
        <w:trPr>
          <w:cantSplit/>
          <w:trHeight w:val="280"/>
        </w:trPr>
        <w:tc>
          <w:tcPr>
            <w:tcW w:w="467" w:type="pct"/>
            <w:shd w:val="clear" w:color="auto" w:fill="F2F2F2" w:themeFill="background1" w:themeFillShade="F2"/>
            <w:vAlign w:val="center"/>
          </w:tcPr>
          <w:p w14:paraId="790ADEB4" w14:textId="77777777" w:rsidR="0000524B" w:rsidRPr="00180941" w:rsidRDefault="0000524B" w:rsidP="00D86C4D">
            <w:pPr>
              <w:pStyle w:val="Mtab"/>
              <w:rPr>
                <w:rFonts w:cs="Arial"/>
                <w:szCs w:val="18"/>
              </w:rPr>
            </w:pPr>
            <w:r w:rsidRPr="00180941">
              <w:rPr>
                <w:rFonts w:cs="Arial"/>
                <w:szCs w:val="18"/>
              </w:rPr>
              <w:t>7</w:t>
            </w:r>
          </w:p>
        </w:tc>
        <w:tc>
          <w:tcPr>
            <w:tcW w:w="1094" w:type="pct"/>
            <w:shd w:val="clear" w:color="auto" w:fill="F2F2F2" w:themeFill="background1" w:themeFillShade="F2"/>
            <w:vAlign w:val="center"/>
          </w:tcPr>
          <w:p w14:paraId="310EA7D6" w14:textId="77777777" w:rsidR="0000524B" w:rsidRPr="00180941" w:rsidRDefault="0000524B" w:rsidP="00D86C4D">
            <w:pPr>
              <w:pStyle w:val="Mtab"/>
              <w:rPr>
                <w:rFonts w:cs="Arial"/>
                <w:szCs w:val="18"/>
              </w:rPr>
            </w:pPr>
            <w:r w:rsidRPr="00180941">
              <w:rPr>
                <w:rFonts w:cs="Arial"/>
                <w:szCs w:val="18"/>
              </w:rPr>
              <w:t>Ludzie</w:t>
            </w:r>
          </w:p>
        </w:tc>
        <w:tc>
          <w:tcPr>
            <w:tcW w:w="3439" w:type="pct"/>
            <w:shd w:val="clear" w:color="auto" w:fill="auto"/>
            <w:noWrap/>
          </w:tcPr>
          <w:p w14:paraId="1A498DBE" w14:textId="77777777" w:rsidR="0000524B" w:rsidRPr="00180941" w:rsidRDefault="0000524B" w:rsidP="00D86C4D">
            <w:pPr>
              <w:pStyle w:val="Mtab"/>
              <w:rPr>
                <w:rFonts w:cs="Arial"/>
                <w:szCs w:val="18"/>
              </w:rPr>
            </w:pPr>
            <w:r w:rsidRPr="00180941">
              <w:rPr>
                <w:rFonts w:cs="Arial"/>
                <w:szCs w:val="18"/>
              </w:rPr>
              <w:t>Wpływ na występowanie przekroczeń standardów jakości powietrza, hałasu, wody pitnej, zanieczyszczeń gleb ze względu na zdrowie ludzi, a także czynniki poprawiające standard życia oraz bezpieczeństwo mieszkańców</w:t>
            </w:r>
          </w:p>
        </w:tc>
      </w:tr>
      <w:tr w:rsidR="0000524B" w:rsidRPr="00180941" w14:paraId="33FE3798" w14:textId="77777777" w:rsidTr="00180941">
        <w:trPr>
          <w:cantSplit/>
          <w:trHeight w:val="295"/>
        </w:trPr>
        <w:tc>
          <w:tcPr>
            <w:tcW w:w="467" w:type="pct"/>
            <w:shd w:val="clear" w:color="auto" w:fill="F2F2F2" w:themeFill="background1" w:themeFillShade="F2"/>
            <w:vAlign w:val="center"/>
          </w:tcPr>
          <w:p w14:paraId="3B7DF9C4" w14:textId="77777777" w:rsidR="0000524B" w:rsidRPr="00180941" w:rsidRDefault="0000524B" w:rsidP="00D86C4D">
            <w:pPr>
              <w:pStyle w:val="Mtab"/>
              <w:rPr>
                <w:rFonts w:cs="Arial"/>
                <w:szCs w:val="18"/>
              </w:rPr>
            </w:pPr>
            <w:r w:rsidRPr="00180941">
              <w:rPr>
                <w:rFonts w:cs="Arial"/>
                <w:szCs w:val="18"/>
              </w:rPr>
              <w:t>8</w:t>
            </w:r>
          </w:p>
        </w:tc>
        <w:tc>
          <w:tcPr>
            <w:tcW w:w="1094" w:type="pct"/>
            <w:shd w:val="clear" w:color="auto" w:fill="F2F2F2" w:themeFill="background1" w:themeFillShade="F2"/>
            <w:vAlign w:val="center"/>
          </w:tcPr>
          <w:p w14:paraId="6AE39C95" w14:textId="77777777" w:rsidR="0000524B" w:rsidRPr="00180941" w:rsidRDefault="0000524B" w:rsidP="00D86C4D">
            <w:pPr>
              <w:pStyle w:val="Mtab"/>
              <w:rPr>
                <w:rFonts w:cs="Arial"/>
                <w:szCs w:val="18"/>
              </w:rPr>
            </w:pPr>
            <w:r w:rsidRPr="00180941">
              <w:rPr>
                <w:rFonts w:cs="Arial"/>
                <w:szCs w:val="18"/>
              </w:rPr>
              <w:t>Powierzchnia ziemi</w:t>
            </w:r>
          </w:p>
        </w:tc>
        <w:tc>
          <w:tcPr>
            <w:tcW w:w="3439" w:type="pct"/>
            <w:shd w:val="clear" w:color="auto" w:fill="auto"/>
            <w:noWrap/>
          </w:tcPr>
          <w:p w14:paraId="38FAEBCD" w14:textId="77777777" w:rsidR="0000524B" w:rsidRPr="00180941" w:rsidRDefault="0000524B" w:rsidP="00D86C4D">
            <w:pPr>
              <w:pStyle w:val="Mtab"/>
              <w:rPr>
                <w:rFonts w:cs="Arial"/>
                <w:szCs w:val="18"/>
              </w:rPr>
            </w:pPr>
            <w:r w:rsidRPr="00180941">
              <w:rPr>
                <w:rFonts w:cs="Arial"/>
                <w:szCs w:val="18"/>
              </w:rPr>
              <w:t>1. Wpływ na ukształtowanie powierzchni terenu, przemieszczanie gruntów oraz gleb w trakcie prowadzenia prac budowlanych</w:t>
            </w:r>
          </w:p>
          <w:p w14:paraId="0D34F210" w14:textId="77777777" w:rsidR="0000524B" w:rsidRPr="00180941" w:rsidRDefault="0000524B" w:rsidP="00D86C4D">
            <w:pPr>
              <w:pStyle w:val="Mtab"/>
              <w:rPr>
                <w:rFonts w:cs="Arial"/>
                <w:szCs w:val="18"/>
              </w:rPr>
            </w:pPr>
            <w:r w:rsidRPr="00180941">
              <w:rPr>
                <w:rFonts w:cs="Arial"/>
                <w:szCs w:val="18"/>
              </w:rPr>
              <w:t>2. Wpływ na trwałą zmianę rzeźby terenu na skutek wprowadzenia antropogenicznych form ukształtowania w postaci wykonywania nasypów, przekopów, itp.</w:t>
            </w:r>
          </w:p>
          <w:p w14:paraId="43371A71" w14:textId="77777777" w:rsidR="0000524B" w:rsidRPr="00180941" w:rsidRDefault="0000524B" w:rsidP="00D86C4D">
            <w:pPr>
              <w:pStyle w:val="Mtab"/>
              <w:rPr>
                <w:rFonts w:cs="Arial"/>
                <w:szCs w:val="18"/>
              </w:rPr>
            </w:pPr>
            <w:r w:rsidRPr="00180941">
              <w:rPr>
                <w:rFonts w:cs="Arial"/>
                <w:szCs w:val="18"/>
              </w:rPr>
              <w:t>3. Wpływ na stabilizację gruntów i ich ochronę przed procesami osuwiskowymi</w:t>
            </w:r>
          </w:p>
        </w:tc>
      </w:tr>
      <w:tr w:rsidR="0000524B" w:rsidRPr="00180941" w14:paraId="676F1A9A" w14:textId="77777777" w:rsidTr="00180941">
        <w:trPr>
          <w:cantSplit/>
          <w:trHeight w:val="280"/>
        </w:trPr>
        <w:tc>
          <w:tcPr>
            <w:tcW w:w="467" w:type="pct"/>
            <w:shd w:val="clear" w:color="auto" w:fill="F2F2F2" w:themeFill="background1" w:themeFillShade="F2"/>
            <w:vAlign w:val="center"/>
          </w:tcPr>
          <w:p w14:paraId="3AA79431" w14:textId="77777777" w:rsidR="0000524B" w:rsidRPr="00180941" w:rsidRDefault="0000524B" w:rsidP="00D86C4D">
            <w:pPr>
              <w:pStyle w:val="Mtab"/>
              <w:rPr>
                <w:rFonts w:cs="Arial"/>
                <w:szCs w:val="18"/>
              </w:rPr>
            </w:pPr>
            <w:r w:rsidRPr="00180941">
              <w:rPr>
                <w:rFonts w:cs="Arial"/>
                <w:szCs w:val="18"/>
              </w:rPr>
              <w:t>9</w:t>
            </w:r>
          </w:p>
        </w:tc>
        <w:tc>
          <w:tcPr>
            <w:tcW w:w="1094" w:type="pct"/>
            <w:shd w:val="clear" w:color="auto" w:fill="F2F2F2" w:themeFill="background1" w:themeFillShade="F2"/>
            <w:noWrap/>
            <w:vAlign w:val="center"/>
          </w:tcPr>
          <w:p w14:paraId="49ECEAB3" w14:textId="77777777" w:rsidR="0000524B" w:rsidRPr="00180941" w:rsidRDefault="0000524B" w:rsidP="00D86C4D">
            <w:pPr>
              <w:pStyle w:val="Mtab"/>
              <w:rPr>
                <w:rFonts w:cs="Arial"/>
                <w:szCs w:val="18"/>
              </w:rPr>
            </w:pPr>
            <w:r w:rsidRPr="00180941">
              <w:rPr>
                <w:rFonts w:cs="Arial"/>
                <w:szCs w:val="18"/>
              </w:rPr>
              <w:t>Krajobraz</w:t>
            </w:r>
          </w:p>
        </w:tc>
        <w:tc>
          <w:tcPr>
            <w:tcW w:w="3439" w:type="pct"/>
            <w:shd w:val="clear" w:color="auto" w:fill="auto"/>
            <w:noWrap/>
          </w:tcPr>
          <w:p w14:paraId="20F4B922" w14:textId="77777777" w:rsidR="0000524B" w:rsidRPr="00180941" w:rsidRDefault="0000524B" w:rsidP="00D86C4D">
            <w:pPr>
              <w:pStyle w:val="Mtab"/>
              <w:rPr>
                <w:rFonts w:cs="Arial"/>
                <w:szCs w:val="18"/>
              </w:rPr>
            </w:pPr>
            <w:r w:rsidRPr="00180941">
              <w:rPr>
                <w:rFonts w:cs="Arial"/>
                <w:szCs w:val="18"/>
              </w:rPr>
              <w:t>Wpływ na pogorszenie walorów krajobrazowych</w:t>
            </w:r>
          </w:p>
        </w:tc>
      </w:tr>
      <w:tr w:rsidR="0000524B" w:rsidRPr="00180941" w14:paraId="07EAAEB7" w14:textId="77777777" w:rsidTr="00180941">
        <w:trPr>
          <w:cantSplit/>
          <w:trHeight w:val="280"/>
        </w:trPr>
        <w:tc>
          <w:tcPr>
            <w:tcW w:w="467" w:type="pct"/>
            <w:shd w:val="clear" w:color="auto" w:fill="F2F2F2" w:themeFill="background1" w:themeFillShade="F2"/>
            <w:vAlign w:val="center"/>
          </w:tcPr>
          <w:p w14:paraId="2C5C6A33" w14:textId="77777777" w:rsidR="0000524B" w:rsidRPr="00180941" w:rsidRDefault="0000524B" w:rsidP="00D86C4D">
            <w:pPr>
              <w:pStyle w:val="Mtab"/>
              <w:rPr>
                <w:rFonts w:cs="Arial"/>
                <w:szCs w:val="18"/>
              </w:rPr>
            </w:pPr>
            <w:r w:rsidRPr="00180941">
              <w:rPr>
                <w:rFonts w:cs="Arial"/>
                <w:szCs w:val="18"/>
              </w:rPr>
              <w:t>10</w:t>
            </w:r>
          </w:p>
        </w:tc>
        <w:tc>
          <w:tcPr>
            <w:tcW w:w="1094" w:type="pct"/>
            <w:shd w:val="clear" w:color="auto" w:fill="F2F2F2" w:themeFill="background1" w:themeFillShade="F2"/>
            <w:vAlign w:val="center"/>
          </w:tcPr>
          <w:p w14:paraId="706301B6" w14:textId="77777777" w:rsidR="0000524B" w:rsidRPr="00180941" w:rsidRDefault="0000524B" w:rsidP="00D86C4D">
            <w:pPr>
              <w:pStyle w:val="Mtab"/>
              <w:rPr>
                <w:rFonts w:cs="Arial"/>
                <w:szCs w:val="18"/>
              </w:rPr>
            </w:pPr>
            <w:r w:rsidRPr="00180941">
              <w:rPr>
                <w:rFonts w:cs="Arial"/>
                <w:szCs w:val="18"/>
              </w:rPr>
              <w:t>Klimat</w:t>
            </w:r>
            <w:r w:rsidR="00783BE0" w:rsidRPr="00180941">
              <w:rPr>
                <w:rFonts w:cs="Arial"/>
                <w:szCs w:val="18"/>
              </w:rPr>
              <w:t xml:space="preserve"> akustyczny</w:t>
            </w:r>
          </w:p>
        </w:tc>
        <w:tc>
          <w:tcPr>
            <w:tcW w:w="3439" w:type="pct"/>
            <w:shd w:val="clear" w:color="auto" w:fill="auto"/>
            <w:noWrap/>
          </w:tcPr>
          <w:p w14:paraId="2145A57F" w14:textId="720027FB" w:rsidR="0000524B" w:rsidRPr="00180941" w:rsidRDefault="00783BE0" w:rsidP="00D86C4D">
            <w:pPr>
              <w:pStyle w:val="Mtab"/>
              <w:rPr>
                <w:rFonts w:cs="Arial"/>
                <w:szCs w:val="18"/>
              </w:rPr>
            </w:pPr>
            <w:r w:rsidRPr="00180941">
              <w:rPr>
                <w:rFonts w:cs="Arial"/>
                <w:szCs w:val="18"/>
              </w:rPr>
              <w:t>Wpływ na dopuszczalne poziomy hałasu w środowisk</w:t>
            </w:r>
            <w:r w:rsidR="00180941">
              <w:rPr>
                <w:rFonts w:cs="Arial"/>
                <w:szCs w:val="18"/>
              </w:rPr>
              <w:t>u</w:t>
            </w:r>
          </w:p>
        </w:tc>
      </w:tr>
      <w:tr w:rsidR="0000524B" w:rsidRPr="00180941" w14:paraId="23465FBC" w14:textId="77777777" w:rsidTr="00180941">
        <w:trPr>
          <w:cantSplit/>
          <w:trHeight w:val="310"/>
        </w:trPr>
        <w:tc>
          <w:tcPr>
            <w:tcW w:w="467" w:type="pct"/>
            <w:shd w:val="clear" w:color="auto" w:fill="F2F2F2" w:themeFill="background1" w:themeFillShade="F2"/>
            <w:vAlign w:val="center"/>
          </w:tcPr>
          <w:p w14:paraId="513D5116" w14:textId="77777777" w:rsidR="0000524B" w:rsidRPr="00180941" w:rsidRDefault="0000524B" w:rsidP="00D86C4D">
            <w:pPr>
              <w:pStyle w:val="Mtab"/>
              <w:rPr>
                <w:rFonts w:cs="Arial"/>
                <w:szCs w:val="18"/>
              </w:rPr>
            </w:pPr>
            <w:r w:rsidRPr="00180941">
              <w:rPr>
                <w:rFonts w:cs="Arial"/>
                <w:szCs w:val="18"/>
              </w:rPr>
              <w:t>11</w:t>
            </w:r>
          </w:p>
        </w:tc>
        <w:tc>
          <w:tcPr>
            <w:tcW w:w="1094" w:type="pct"/>
            <w:shd w:val="clear" w:color="auto" w:fill="F2F2F2" w:themeFill="background1" w:themeFillShade="F2"/>
            <w:vAlign w:val="center"/>
          </w:tcPr>
          <w:p w14:paraId="385C9215" w14:textId="77777777" w:rsidR="0000524B" w:rsidRPr="00180941" w:rsidRDefault="0000524B" w:rsidP="00D86C4D">
            <w:pPr>
              <w:pStyle w:val="Mtab"/>
              <w:rPr>
                <w:rFonts w:cs="Arial"/>
                <w:szCs w:val="18"/>
              </w:rPr>
            </w:pPr>
            <w:r w:rsidRPr="00180941">
              <w:rPr>
                <w:rFonts w:cs="Arial"/>
                <w:szCs w:val="18"/>
              </w:rPr>
              <w:t>Zasoby naturalne</w:t>
            </w:r>
          </w:p>
        </w:tc>
        <w:tc>
          <w:tcPr>
            <w:tcW w:w="3439" w:type="pct"/>
            <w:shd w:val="clear" w:color="auto" w:fill="auto"/>
            <w:noWrap/>
          </w:tcPr>
          <w:p w14:paraId="525D0858" w14:textId="77777777" w:rsidR="0000524B" w:rsidRPr="00180941" w:rsidRDefault="0000524B" w:rsidP="00D86C4D">
            <w:pPr>
              <w:pStyle w:val="Mtab"/>
              <w:rPr>
                <w:rFonts w:cs="Arial"/>
                <w:szCs w:val="18"/>
              </w:rPr>
            </w:pPr>
            <w:r w:rsidRPr="00180941">
              <w:rPr>
                <w:rFonts w:cs="Arial"/>
                <w:szCs w:val="18"/>
              </w:rPr>
              <w:t>1. Wpływ na wzrost zużycia surowców skalnych wykorzystywanych na etapie budowy</w:t>
            </w:r>
          </w:p>
          <w:p w14:paraId="5615F434" w14:textId="77777777" w:rsidR="0000524B" w:rsidRPr="00180941" w:rsidRDefault="0000524B" w:rsidP="00D86C4D">
            <w:pPr>
              <w:pStyle w:val="Mtab"/>
              <w:rPr>
                <w:rFonts w:cs="Arial"/>
                <w:szCs w:val="18"/>
              </w:rPr>
            </w:pPr>
            <w:r w:rsidRPr="00180941">
              <w:rPr>
                <w:rFonts w:cs="Arial"/>
                <w:szCs w:val="18"/>
              </w:rPr>
              <w:t>2. Wpływ na zmniejszenie zużycia surowców energetycznych (paliw kopalnych) do produkcji energii elektrycznej i cieplnej</w:t>
            </w:r>
          </w:p>
        </w:tc>
      </w:tr>
      <w:tr w:rsidR="0000524B" w:rsidRPr="00180941" w14:paraId="43723923" w14:textId="77777777" w:rsidTr="00180941">
        <w:trPr>
          <w:cantSplit/>
          <w:trHeight w:val="280"/>
        </w:trPr>
        <w:tc>
          <w:tcPr>
            <w:tcW w:w="467" w:type="pct"/>
            <w:shd w:val="clear" w:color="auto" w:fill="F2F2F2" w:themeFill="background1" w:themeFillShade="F2"/>
            <w:vAlign w:val="center"/>
          </w:tcPr>
          <w:p w14:paraId="5DD377E7" w14:textId="77777777" w:rsidR="0000524B" w:rsidRPr="00180941" w:rsidRDefault="0000524B" w:rsidP="00D86C4D">
            <w:pPr>
              <w:pStyle w:val="Mtab"/>
              <w:rPr>
                <w:rFonts w:cs="Arial"/>
                <w:szCs w:val="18"/>
              </w:rPr>
            </w:pPr>
            <w:r w:rsidRPr="00180941">
              <w:rPr>
                <w:rFonts w:cs="Arial"/>
                <w:szCs w:val="18"/>
              </w:rPr>
              <w:t>12</w:t>
            </w:r>
          </w:p>
        </w:tc>
        <w:tc>
          <w:tcPr>
            <w:tcW w:w="1094" w:type="pct"/>
            <w:shd w:val="clear" w:color="auto" w:fill="F2F2F2" w:themeFill="background1" w:themeFillShade="F2"/>
            <w:vAlign w:val="center"/>
          </w:tcPr>
          <w:p w14:paraId="14ABB322" w14:textId="77777777" w:rsidR="0000524B" w:rsidRPr="00180941" w:rsidRDefault="0000524B" w:rsidP="00D86C4D">
            <w:pPr>
              <w:pStyle w:val="Mtab"/>
              <w:rPr>
                <w:rFonts w:cs="Arial"/>
                <w:szCs w:val="18"/>
              </w:rPr>
            </w:pPr>
            <w:r w:rsidRPr="00180941">
              <w:rPr>
                <w:rFonts w:cs="Arial"/>
                <w:szCs w:val="18"/>
              </w:rPr>
              <w:t>Zabytki</w:t>
            </w:r>
          </w:p>
        </w:tc>
        <w:tc>
          <w:tcPr>
            <w:tcW w:w="3439" w:type="pct"/>
            <w:shd w:val="clear" w:color="auto" w:fill="auto"/>
            <w:noWrap/>
          </w:tcPr>
          <w:p w14:paraId="1A03ED81" w14:textId="77777777" w:rsidR="0000524B" w:rsidRPr="00180941" w:rsidRDefault="0000524B" w:rsidP="00D86C4D">
            <w:pPr>
              <w:pStyle w:val="Mtab"/>
              <w:rPr>
                <w:rFonts w:cs="Arial"/>
                <w:szCs w:val="18"/>
              </w:rPr>
            </w:pPr>
            <w:r w:rsidRPr="00180941">
              <w:rPr>
                <w:rFonts w:cs="Arial"/>
                <w:szCs w:val="18"/>
              </w:rPr>
              <w:t>1. Wpływ na zachowanie dobrego stanu technicznego obiektów zabytkowych</w:t>
            </w:r>
          </w:p>
          <w:p w14:paraId="23BB32A6" w14:textId="77777777" w:rsidR="0000524B" w:rsidRPr="00180941" w:rsidRDefault="0000524B" w:rsidP="00D86C4D">
            <w:pPr>
              <w:pStyle w:val="Mtab"/>
              <w:rPr>
                <w:rFonts w:cs="Arial"/>
                <w:szCs w:val="18"/>
              </w:rPr>
            </w:pPr>
            <w:r w:rsidRPr="00180941">
              <w:rPr>
                <w:rFonts w:cs="Arial"/>
                <w:szCs w:val="18"/>
              </w:rPr>
              <w:t>2. Wpływ na poprawę, funkcjonalności i dostępności zabytków dla społeczeństwa oraz utrwalanie estetyki w przestrzeni publicznej</w:t>
            </w:r>
          </w:p>
          <w:p w14:paraId="5F92DA67" w14:textId="2D00E4F6" w:rsidR="0000524B" w:rsidRPr="00180941" w:rsidRDefault="0000524B" w:rsidP="00D86C4D">
            <w:pPr>
              <w:pStyle w:val="Mtab"/>
              <w:rPr>
                <w:rFonts w:cs="Arial"/>
                <w:szCs w:val="18"/>
              </w:rPr>
            </w:pPr>
            <w:r w:rsidRPr="00180941">
              <w:rPr>
                <w:rFonts w:cs="Arial"/>
                <w:szCs w:val="18"/>
              </w:rPr>
              <w:t>3. Wpływ prowadzonych prac budowlanych na stan techniczny zabytków zlokalizowanych w sąsiedztwie</w:t>
            </w:r>
          </w:p>
          <w:p w14:paraId="1FD181EE" w14:textId="77777777" w:rsidR="0000524B" w:rsidRPr="00180941" w:rsidRDefault="0000524B" w:rsidP="00D86C4D">
            <w:pPr>
              <w:pStyle w:val="Mtab"/>
              <w:rPr>
                <w:rFonts w:cs="Arial"/>
                <w:szCs w:val="18"/>
              </w:rPr>
            </w:pPr>
            <w:r w:rsidRPr="00180941">
              <w:rPr>
                <w:rFonts w:cs="Arial"/>
                <w:szCs w:val="18"/>
              </w:rPr>
              <w:t>4. Wpływ lokalizacji nowej inwestycji na ekspozycję zabytku będącego lokalną dominantą przestrzenną</w:t>
            </w:r>
          </w:p>
        </w:tc>
      </w:tr>
      <w:tr w:rsidR="0000524B" w:rsidRPr="00180941" w14:paraId="0106DCF1" w14:textId="77777777" w:rsidTr="00180941">
        <w:trPr>
          <w:cantSplit/>
          <w:trHeight w:val="280"/>
        </w:trPr>
        <w:tc>
          <w:tcPr>
            <w:tcW w:w="467" w:type="pct"/>
            <w:shd w:val="clear" w:color="auto" w:fill="F2F2F2" w:themeFill="background1" w:themeFillShade="F2"/>
            <w:vAlign w:val="center"/>
          </w:tcPr>
          <w:p w14:paraId="1006DDF7" w14:textId="77777777" w:rsidR="0000524B" w:rsidRPr="00180941" w:rsidRDefault="0000524B" w:rsidP="00D86C4D">
            <w:pPr>
              <w:pStyle w:val="Mtab"/>
              <w:rPr>
                <w:rFonts w:cs="Arial"/>
                <w:szCs w:val="18"/>
              </w:rPr>
            </w:pPr>
            <w:r w:rsidRPr="00180941">
              <w:rPr>
                <w:rFonts w:cs="Arial"/>
                <w:szCs w:val="18"/>
              </w:rPr>
              <w:t>13</w:t>
            </w:r>
          </w:p>
        </w:tc>
        <w:tc>
          <w:tcPr>
            <w:tcW w:w="1094" w:type="pct"/>
            <w:shd w:val="clear" w:color="auto" w:fill="F2F2F2" w:themeFill="background1" w:themeFillShade="F2"/>
            <w:vAlign w:val="center"/>
          </w:tcPr>
          <w:p w14:paraId="727E15EF" w14:textId="77777777" w:rsidR="0000524B" w:rsidRPr="00180941" w:rsidRDefault="0000524B" w:rsidP="00D86C4D">
            <w:pPr>
              <w:pStyle w:val="Mtab"/>
              <w:rPr>
                <w:rFonts w:cs="Arial"/>
                <w:szCs w:val="18"/>
              </w:rPr>
            </w:pPr>
            <w:r w:rsidRPr="00180941">
              <w:rPr>
                <w:rFonts w:cs="Arial"/>
                <w:szCs w:val="18"/>
              </w:rPr>
              <w:t>Dobra materialne</w:t>
            </w:r>
          </w:p>
        </w:tc>
        <w:tc>
          <w:tcPr>
            <w:tcW w:w="3439" w:type="pct"/>
            <w:shd w:val="clear" w:color="auto" w:fill="auto"/>
            <w:noWrap/>
          </w:tcPr>
          <w:p w14:paraId="6A1C5D6B" w14:textId="77777777" w:rsidR="0000524B" w:rsidRPr="00180941" w:rsidRDefault="0000524B" w:rsidP="00D86C4D">
            <w:pPr>
              <w:pStyle w:val="Mtab"/>
              <w:rPr>
                <w:rFonts w:cs="Arial"/>
                <w:szCs w:val="18"/>
              </w:rPr>
            </w:pPr>
            <w:r w:rsidRPr="00180941">
              <w:rPr>
                <w:rFonts w:cs="Arial"/>
                <w:szCs w:val="18"/>
              </w:rPr>
              <w:t>1. Wpływ na wartość nieruchomości (gruntów i budynków) z uwagi na obecność lub sąsiedztwo planowanej inwestycji</w:t>
            </w:r>
          </w:p>
          <w:p w14:paraId="5D38CBC7" w14:textId="77777777" w:rsidR="0000524B" w:rsidRPr="00180941" w:rsidRDefault="0000524B" w:rsidP="00D86C4D">
            <w:pPr>
              <w:pStyle w:val="Mtab"/>
              <w:rPr>
                <w:rFonts w:cs="Arial"/>
                <w:szCs w:val="18"/>
              </w:rPr>
            </w:pPr>
            <w:r w:rsidRPr="00180941">
              <w:rPr>
                <w:rFonts w:cs="Arial"/>
                <w:szCs w:val="18"/>
              </w:rPr>
              <w:t>2. Wpływ na wartość obiektów budowlanych wszelkich prac i działań mogących oddziaływać na ich stan techniczny zarówno na etapie budowy jak i eksploatacji</w:t>
            </w:r>
          </w:p>
          <w:p w14:paraId="66EE7F6F" w14:textId="77777777" w:rsidR="0000524B" w:rsidRPr="00180941" w:rsidRDefault="0000524B" w:rsidP="00D86C4D">
            <w:pPr>
              <w:pStyle w:val="Mtab"/>
              <w:rPr>
                <w:rFonts w:cs="Arial"/>
                <w:szCs w:val="18"/>
              </w:rPr>
            </w:pPr>
            <w:r w:rsidRPr="00180941">
              <w:rPr>
                <w:rFonts w:cs="Arial"/>
                <w:szCs w:val="18"/>
              </w:rPr>
              <w:t xml:space="preserve">3. Wpływ na przychody firm np. na skutek zmiany organizacji ruchu drogowego w miastach </w:t>
            </w:r>
          </w:p>
          <w:p w14:paraId="669BC5F9" w14:textId="77777777" w:rsidR="0000524B" w:rsidRPr="00180941" w:rsidRDefault="0000524B" w:rsidP="00D86C4D">
            <w:pPr>
              <w:pStyle w:val="Mtab"/>
              <w:rPr>
                <w:rFonts w:cs="Arial"/>
                <w:szCs w:val="18"/>
              </w:rPr>
            </w:pPr>
            <w:r w:rsidRPr="00180941">
              <w:rPr>
                <w:rFonts w:cs="Arial"/>
                <w:szCs w:val="18"/>
              </w:rPr>
              <w:t>4. Wpływ na przychody instytucji kulturalnych oraz firm świadczących usługi towarzyszące</w:t>
            </w:r>
          </w:p>
        </w:tc>
      </w:tr>
    </w:tbl>
    <w:p w14:paraId="00E93C43" w14:textId="32C86C80" w:rsidR="001379D8" w:rsidRPr="00A06C34" w:rsidRDefault="001379D8" w:rsidP="00F25DD7">
      <w:pPr>
        <w:pStyle w:val="Mpodpistab"/>
      </w:pPr>
    </w:p>
    <w:p w14:paraId="282485F6" w14:textId="087D14FD" w:rsidR="00902203" w:rsidRDefault="00902203" w:rsidP="00902203">
      <w:pPr>
        <w:pStyle w:val="Mpodpistab"/>
      </w:pPr>
      <w:bookmarkStart w:id="135" w:name="_Toc104964838"/>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6</w:t>
      </w:r>
      <w:r w:rsidR="00DF6509">
        <w:rPr>
          <w:noProof/>
        </w:rPr>
        <w:fldChar w:fldCharType="end"/>
      </w:r>
      <w:r>
        <w:t xml:space="preserve">. </w:t>
      </w:r>
      <w:r w:rsidRPr="00E027BF">
        <w:t>Siła oraz charakter oddziaływań</w:t>
      </w:r>
      <w:bookmarkEnd w:id="135"/>
    </w:p>
    <w:tbl>
      <w:tblPr>
        <w:tblStyle w:val="Tabela-Siatka6"/>
        <w:tblW w:w="5000" w:type="pct"/>
        <w:tblLook w:val="04A0" w:firstRow="1" w:lastRow="0" w:firstColumn="1" w:lastColumn="0" w:noHBand="0" w:noVBand="1"/>
        <w:tblCaption w:val="Siła oraz charakter oddziaływań"/>
      </w:tblPr>
      <w:tblGrid>
        <w:gridCol w:w="4527"/>
        <w:gridCol w:w="4535"/>
      </w:tblGrid>
      <w:tr w:rsidR="001379D8" w:rsidRPr="00902203" w14:paraId="0B67C7E5" w14:textId="77777777" w:rsidTr="00902203">
        <w:trPr>
          <w:trHeight w:val="359"/>
        </w:trPr>
        <w:tc>
          <w:tcPr>
            <w:tcW w:w="2498" w:type="pct"/>
            <w:shd w:val="clear" w:color="auto" w:fill="D9D9D9" w:themeFill="background1" w:themeFillShade="D9"/>
            <w:vAlign w:val="center"/>
          </w:tcPr>
          <w:p w14:paraId="0EB97F41" w14:textId="77777777" w:rsidR="001379D8" w:rsidRPr="00902203" w:rsidRDefault="001379D8" w:rsidP="009069FF">
            <w:pPr>
              <w:pStyle w:val="WRtabela"/>
              <w:rPr>
                <w:rFonts w:ascii="Arial" w:hAnsi="Arial"/>
                <w:b/>
                <w:szCs w:val="18"/>
              </w:rPr>
            </w:pPr>
            <w:bookmarkStart w:id="136" w:name="_Hlk89414239"/>
            <w:r w:rsidRPr="00902203">
              <w:rPr>
                <w:rFonts w:ascii="Arial" w:hAnsi="Arial"/>
                <w:b/>
                <w:szCs w:val="18"/>
              </w:rPr>
              <w:t>Oddziaływanie</w:t>
            </w:r>
          </w:p>
        </w:tc>
        <w:tc>
          <w:tcPr>
            <w:tcW w:w="2502" w:type="pct"/>
            <w:tcBorders>
              <w:bottom w:val="single" w:sz="4" w:space="0" w:color="auto"/>
            </w:tcBorders>
            <w:shd w:val="clear" w:color="auto" w:fill="D9D9D9" w:themeFill="background1" w:themeFillShade="D9"/>
            <w:vAlign w:val="center"/>
          </w:tcPr>
          <w:p w14:paraId="7D539AD5" w14:textId="77777777" w:rsidR="001379D8" w:rsidRPr="00902203" w:rsidRDefault="001379D8" w:rsidP="009069FF">
            <w:pPr>
              <w:pStyle w:val="WRtabela"/>
              <w:rPr>
                <w:rFonts w:ascii="Arial" w:hAnsi="Arial"/>
                <w:b/>
                <w:szCs w:val="18"/>
              </w:rPr>
            </w:pPr>
            <w:r w:rsidRPr="00902203">
              <w:rPr>
                <w:rFonts w:ascii="Arial" w:hAnsi="Arial"/>
                <w:b/>
                <w:szCs w:val="18"/>
              </w:rPr>
              <w:t>Kolor</w:t>
            </w:r>
          </w:p>
        </w:tc>
      </w:tr>
      <w:tr w:rsidR="001379D8" w:rsidRPr="00902203" w14:paraId="0E7679C2" w14:textId="77777777" w:rsidTr="009069FF">
        <w:tc>
          <w:tcPr>
            <w:tcW w:w="2498" w:type="pct"/>
            <w:vAlign w:val="center"/>
          </w:tcPr>
          <w:p w14:paraId="276C4448" w14:textId="77777777" w:rsidR="001379D8" w:rsidRPr="00902203" w:rsidRDefault="001379D8" w:rsidP="009069FF">
            <w:pPr>
              <w:pStyle w:val="WRtabela"/>
              <w:rPr>
                <w:rFonts w:ascii="Arial" w:hAnsi="Arial"/>
                <w:szCs w:val="18"/>
              </w:rPr>
            </w:pPr>
            <w:r w:rsidRPr="00902203">
              <w:rPr>
                <w:rFonts w:ascii="Arial" w:hAnsi="Arial"/>
                <w:szCs w:val="18"/>
              </w:rPr>
              <w:t>pozytywne</w:t>
            </w:r>
          </w:p>
        </w:tc>
        <w:tc>
          <w:tcPr>
            <w:tcW w:w="2502" w:type="pct"/>
            <w:tcBorders>
              <w:bottom w:val="single" w:sz="4" w:space="0" w:color="auto"/>
            </w:tcBorders>
            <w:shd w:val="clear" w:color="auto" w:fill="00B050"/>
            <w:vAlign w:val="center"/>
          </w:tcPr>
          <w:p w14:paraId="7F843872" w14:textId="77777777" w:rsidR="001379D8" w:rsidRPr="00902203" w:rsidRDefault="001379D8" w:rsidP="009069FF">
            <w:pPr>
              <w:pStyle w:val="WRtabela"/>
              <w:rPr>
                <w:rFonts w:ascii="Arial" w:hAnsi="Arial"/>
                <w:szCs w:val="18"/>
              </w:rPr>
            </w:pPr>
            <w:r w:rsidRPr="00902203">
              <w:rPr>
                <w:rFonts w:ascii="Arial" w:hAnsi="Arial"/>
                <w:szCs w:val="18"/>
              </w:rPr>
              <w:t>Oznaczono kolorem zielonym</w:t>
            </w:r>
          </w:p>
        </w:tc>
      </w:tr>
      <w:tr w:rsidR="001379D8" w:rsidRPr="00902203" w14:paraId="69EBFA6C" w14:textId="77777777" w:rsidTr="009069FF">
        <w:tc>
          <w:tcPr>
            <w:tcW w:w="2498" w:type="pct"/>
            <w:vAlign w:val="center"/>
          </w:tcPr>
          <w:p w14:paraId="7229C331" w14:textId="77777777" w:rsidR="001379D8" w:rsidRPr="00902203" w:rsidRDefault="001379D8" w:rsidP="009069FF">
            <w:pPr>
              <w:pStyle w:val="WRtabela"/>
              <w:rPr>
                <w:rFonts w:ascii="Arial" w:hAnsi="Arial"/>
                <w:szCs w:val="18"/>
              </w:rPr>
            </w:pPr>
            <w:r w:rsidRPr="00902203">
              <w:rPr>
                <w:rFonts w:ascii="Arial" w:hAnsi="Arial"/>
                <w:szCs w:val="18"/>
              </w:rPr>
              <w:t>możliwe negatywne</w:t>
            </w:r>
          </w:p>
        </w:tc>
        <w:tc>
          <w:tcPr>
            <w:tcW w:w="2502" w:type="pct"/>
            <w:tcBorders>
              <w:bottom w:val="single" w:sz="4" w:space="0" w:color="auto"/>
            </w:tcBorders>
            <w:shd w:val="clear" w:color="auto" w:fill="FFFF00"/>
            <w:vAlign w:val="center"/>
          </w:tcPr>
          <w:p w14:paraId="47322616" w14:textId="77777777" w:rsidR="001379D8" w:rsidRPr="00902203" w:rsidRDefault="001379D8" w:rsidP="009069FF">
            <w:pPr>
              <w:pStyle w:val="WRtabela"/>
              <w:rPr>
                <w:rFonts w:ascii="Arial" w:hAnsi="Arial"/>
                <w:szCs w:val="18"/>
              </w:rPr>
            </w:pPr>
            <w:r w:rsidRPr="00902203">
              <w:rPr>
                <w:rFonts w:ascii="Arial" w:hAnsi="Arial"/>
                <w:szCs w:val="18"/>
              </w:rPr>
              <w:t>Oznaczono kolorem żółtym</w:t>
            </w:r>
          </w:p>
        </w:tc>
      </w:tr>
      <w:tr w:rsidR="001379D8" w:rsidRPr="00902203" w14:paraId="5511F89A" w14:textId="77777777" w:rsidTr="009069FF">
        <w:tc>
          <w:tcPr>
            <w:tcW w:w="2498" w:type="pct"/>
            <w:vAlign w:val="center"/>
          </w:tcPr>
          <w:p w14:paraId="1CF2F8AC" w14:textId="77777777" w:rsidR="001379D8" w:rsidRPr="00902203" w:rsidRDefault="001379D8" w:rsidP="009069FF">
            <w:pPr>
              <w:pStyle w:val="WRtabela"/>
              <w:rPr>
                <w:rFonts w:ascii="Arial" w:hAnsi="Arial"/>
                <w:szCs w:val="18"/>
              </w:rPr>
            </w:pPr>
            <w:r w:rsidRPr="00902203">
              <w:rPr>
                <w:rFonts w:ascii="Arial" w:hAnsi="Arial"/>
                <w:szCs w:val="18"/>
              </w:rPr>
              <w:t>negatywne znaczące</w:t>
            </w:r>
          </w:p>
        </w:tc>
        <w:tc>
          <w:tcPr>
            <w:tcW w:w="2502" w:type="pct"/>
            <w:tcBorders>
              <w:bottom w:val="single" w:sz="4" w:space="0" w:color="auto"/>
            </w:tcBorders>
            <w:shd w:val="clear" w:color="auto" w:fill="FF0000"/>
            <w:vAlign w:val="center"/>
          </w:tcPr>
          <w:p w14:paraId="303AA67E" w14:textId="77777777" w:rsidR="001379D8" w:rsidRPr="00902203" w:rsidRDefault="001379D8" w:rsidP="009069FF">
            <w:pPr>
              <w:pStyle w:val="WRtabela"/>
              <w:rPr>
                <w:rFonts w:ascii="Arial" w:hAnsi="Arial"/>
                <w:szCs w:val="18"/>
              </w:rPr>
            </w:pPr>
            <w:r w:rsidRPr="00902203">
              <w:rPr>
                <w:rFonts w:ascii="Arial" w:hAnsi="Arial"/>
                <w:szCs w:val="18"/>
              </w:rPr>
              <w:t>Oznaczono kolorem czerwonym</w:t>
            </w:r>
          </w:p>
        </w:tc>
      </w:tr>
      <w:tr w:rsidR="001379D8" w:rsidRPr="00902203" w14:paraId="72C5F5A3" w14:textId="77777777" w:rsidTr="00893EE2">
        <w:tc>
          <w:tcPr>
            <w:tcW w:w="2498" w:type="pct"/>
            <w:vAlign w:val="center"/>
          </w:tcPr>
          <w:p w14:paraId="2D7B1B11" w14:textId="77777777" w:rsidR="001379D8" w:rsidRPr="00902203" w:rsidRDefault="001379D8" w:rsidP="009069FF">
            <w:pPr>
              <w:pStyle w:val="WRtabela"/>
              <w:rPr>
                <w:rFonts w:ascii="Arial" w:hAnsi="Arial"/>
                <w:szCs w:val="18"/>
              </w:rPr>
            </w:pPr>
            <w:r w:rsidRPr="00902203">
              <w:rPr>
                <w:rFonts w:ascii="Arial" w:hAnsi="Arial"/>
                <w:szCs w:val="18"/>
              </w:rPr>
              <w:t>zarówno pozytywne jak i możliwe negatywne</w:t>
            </w:r>
          </w:p>
        </w:tc>
        <w:tc>
          <w:tcPr>
            <w:tcW w:w="2502" w:type="pct"/>
            <w:tcBorders>
              <w:bottom w:val="single" w:sz="4" w:space="0" w:color="auto"/>
            </w:tcBorders>
            <w:shd w:val="clear" w:color="auto" w:fill="00B0F0"/>
            <w:vAlign w:val="center"/>
          </w:tcPr>
          <w:p w14:paraId="66CA1CF6" w14:textId="35412023" w:rsidR="001379D8" w:rsidRPr="00902203" w:rsidRDefault="001379D8" w:rsidP="009069FF">
            <w:pPr>
              <w:pStyle w:val="WRtabela"/>
              <w:rPr>
                <w:rFonts w:ascii="Arial" w:hAnsi="Arial"/>
                <w:szCs w:val="18"/>
              </w:rPr>
            </w:pPr>
            <w:r w:rsidRPr="00902203">
              <w:rPr>
                <w:rFonts w:ascii="Arial" w:hAnsi="Arial"/>
                <w:szCs w:val="18"/>
              </w:rPr>
              <w:t xml:space="preserve">Oznaczono kolorem </w:t>
            </w:r>
            <w:r w:rsidR="00893EE2" w:rsidRPr="00902203">
              <w:rPr>
                <w:rFonts w:ascii="Arial" w:hAnsi="Arial"/>
                <w:szCs w:val="18"/>
              </w:rPr>
              <w:t>niebieskim</w:t>
            </w:r>
          </w:p>
        </w:tc>
      </w:tr>
      <w:tr w:rsidR="001379D8" w:rsidRPr="00902203" w14:paraId="19902585" w14:textId="77777777" w:rsidTr="009069FF">
        <w:tc>
          <w:tcPr>
            <w:tcW w:w="2498" w:type="pct"/>
            <w:vAlign w:val="center"/>
          </w:tcPr>
          <w:p w14:paraId="2F6D5A1D" w14:textId="77777777" w:rsidR="001379D8" w:rsidRPr="00902203" w:rsidRDefault="001379D8" w:rsidP="009069FF">
            <w:pPr>
              <w:pStyle w:val="WRtabela"/>
              <w:rPr>
                <w:rFonts w:ascii="Arial" w:hAnsi="Arial"/>
                <w:szCs w:val="18"/>
              </w:rPr>
            </w:pPr>
            <w:r w:rsidRPr="00902203">
              <w:rPr>
                <w:rFonts w:ascii="Arial" w:hAnsi="Arial"/>
                <w:szCs w:val="18"/>
              </w:rPr>
              <w:t>zarówno pozytywne jak i negatywne znaczące</w:t>
            </w:r>
          </w:p>
        </w:tc>
        <w:tc>
          <w:tcPr>
            <w:tcW w:w="2502" w:type="pct"/>
            <w:shd w:val="clear" w:color="auto" w:fill="FFC000"/>
            <w:vAlign w:val="center"/>
          </w:tcPr>
          <w:p w14:paraId="1126D398" w14:textId="77777777" w:rsidR="001379D8" w:rsidRPr="00902203" w:rsidRDefault="001379D8" w:rsidP="009069FF">
            <w:pPr>
              <w:pStyle w:val="WRtabela"/>
              <w:rPr>
                <w:rFonts w:ascii="Arial" w:hAnsi="Arial"/>
                <w:szCs w:val="18"/>
              </w:rPr>
            </w:pPr>
            <w:r w:rsidRPr="00902203">
              <w:rPr>
                <w:rFonts w:ascii="Arial" w:hAnsi="Arial"/>
                <w:szCs w:val="18"/>
              </w:rPr>
              <w:t>Oznaczono kolorem pomarańczowym</w:t>
            </w:r>
          </w:p>
        </w:tc>
      </w:tr>
    </w:tbl>
    <w:p w14:paraId="66B4840E" w14:textId="40E074B0" w:rsidR="001379D8" w:rsidRDefault="001379D8" w:rsidP="00F25DD7">
      <w:pPr>
        <w:pStyle w:val="Mpodpistab"/>
      </w:pPr>
    </w:p>
    <w:p w14:paraId="2EAC0B19" w14:textId="1E9863F0" w:rsidR="00902203" w:rsidRDefault="00902203" w:rsidP="00902203">
      <w:pPr>
        <w:pStyle w:val="Mpodpistab"/>
      </w:pPr>
      <w:bookmarkStart w:id="137" w:name="_Toc104964839"/>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7</w:t>
      </w:r>
      <w:r w:rsidR="00DF6509">
        <w:rPr>
          <w:noProof/>
        </w:rPr>
        <w:fldChar w:fldCharType="end"/>
      </w:r>
      <w:r>
        <w:t xml:space="preserve">. </w:t>
      </w:r>
      <w:bookmarkStart w:id="138" w:name="_Toc76450654"/>
      <w:bookmarkStart w:id="139" w:name="_Toc83285990"/>
      <w:bookmarkStart w:id="140" w:name="_Toc98400918"/>
      <w:r w:rsidRPr="00E027BF">
        <w:t>Wykaz zastosowanych wskaźników i ich skrótów</w:t>
      </w:r>
      <w:bookmarkEnd w:id="137"/>
      <w:bookmarkEnd w:id="138"/>
      <w:bookmarkEnd w:id="139"/>
      <w:bookmarkEnd w:id="1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Pr>
      <w:tblGrid>
        <w:gridCol w:w="2512"/>
        <w:gridCol w:w="5287"/>
        <w:gridCol w:w="1263"/>
      </w:tblGrid>
      <w:tr w:rsidR="001379D8" w:rsidRPr="00902203" w14:paraId="0DD956D7" w14:textId="77777777" w:rsidTr="00902203">
        <w:trPr>
          <w:cantSplit/>
          <w:trHeight w:val="392"/>
          <w:tblHeader/>
          <w:jc w:val="center"/>
        </w:trPr>
        <w:tc>
          <w:tcPr>
            <w:tcW w:w="5000" w:type="pct"/>
            <w:gridSpan w:val="3"/>
            <w:shd w:val="clear" w:color="auto" w:fill="D9D9D9" w:themeFill="background1" w:themeFillShade="D9"/>
            <w:vAlign w:val="center"/>
          </w:tcPr>
          <w:p w14:paraId="363AEE6B" w14:textId="77777777" w:rsidR="001379D8" w:rsidRPr="00902203" w:rsidRDefault="001379D8" w:rsidP="009069FF">
            <w:pPr>
              <w:pStyle w:val="WRtabela"/>
              <w:rPr>
                <w:rFonts w:ascii="Arial" w:hAnsi="Arial"/>
                <w:b/>
                <w:szCs w:val="18"/>
              </w:rPr>
            </w:pPr>
            <w:bookmarkStart w:id="141" w:name="_Hlk101851559"/>
            <w:r w:rsidRPr="00902203">
              <w:rPr>
                <w:rFonts w:ascii="Arial" w:hAnsi="Arial"/>
                <w:b/>
                <w:szCs w:val="18"/>
              </w:rPr>
              <w:t>Wykaz zastosowanych wskaźników i ich skrótów</w:t>
            </w:r>
          </w:p>
        </w:tc>
      </w:tr>
      <w:tr w:rsidR="001379D8" w:rsidRPr="00902203" w14:paraId="3D81ED0F" w14:textId="77777777" w:rsidTr="009069FF">
        <w:trPr>
          <w:cantSplit/>
          <w:jc w:val="center"/>
        </w:trPr>
        <w:tc>
          <w:tcPr>
            <w:tcW w:w="1386" w:type="pct"/>
            <w:vMerge w:val="restart"/>
            <w:vAlign w:val="center"/>
          </w:tcPr>
          <w:p w14:paraId="65E53305" w14:textId="77777777" w:rsidR="001379D8" w:rsidRPr="00902203" w:rsidRDefault="001379D8" w:rsidP="009069FF">
            <w:pPr>
              <w:pStyle w:val="WRtabela"/>
              <w:rPr>
                <w:rFonts w:ascii="Arial" w:hAnsi="Arial"/>
                <w:szCs w:val="18"/>
              </w:rPr>
            </w:pPr>
            <w:r w:rsidRPr="00902203">
              <w:rPr>
                <w:rFonts w:ascii="Arial" w:eastAsia="Batang" w:hAnsi="Arial"/>
                <w:szCs w:val="18"/>
              </w:rPr>
              <w:t>sposób oddziaływania</w:t>
            </w:r>
          </w:p>
        </w:tc>
        <w:tc>
          <w:tcPr>
            <w:tcW w:w="2917" w:type="pct"/>
            <w:vAlign w:val="center"/>
          </w:tcPr>
          <w:p w14:paraId="24E33A82" w14:textId="77777777" w:rsidR="001379D8" w:rsidRPr="00902203" w:rsidRDefault="001379D8" w:rsidP="009069FF">
            <w:pPr>
              <w:pStyle w:val="WRtabela"/>
              <w:rPr>
                <w:rFonts w:ascii="Arial" w:hAnsi="Arial"/>
                <w:szCs w:val="18"/>
              </w:rPr>
            </w:pPr>
            <w:r w:rsidRPr="00902203">
              <w:rPr>
                <w:rFonts w:ascii="Arial" w:hAnsi="Arial"/>
                <w:szCs w:val="18"/>
              </w:rPr>
              <w:t>bezpośrednie</w:t>
            </w:r>
          </w:p>
        </w:tc>
        <w:tc>
          <w:tcPr>
            <w:tcW w:w="697" w:type="pct"/>
            <w:vAlign w:val="center"/>
          </w:tcPr>
          <w:p w14:paraId="3C485216" w14:textId="77777777" w:rsidR="001379D8" w:rsidRPr="00902203" w:rsidRDefault="001379D8" w:rsidP="009069FF">
            <w:pPr>
              <w:pStyle w:val="WRtabela"/>
              <w:rPr>
                <w:rFonts w:ascii="Arial" w:hAnsi="Arial"/>
                <w:szCs w:val="18"/>
              </w:rPr>
            </w:pPr>
            <w:r w:rsidRPr="00902203">
              <w:rPr>
                <w:rFonts w:ascii="Arial" w:hAnsi="Arial"/>
                <w:szCs w:val="18"/>
              </w:rPr>
              <w:t>B</w:t>
            </w:r>
          </w:p>
        </w:tc>
      </w:tr>
      <w:tr w:rsidR="001379D8" w:rsidRPr="00902203" w14:paraId="06C8ADF1" w14:textId="77777777" w:rsidTr="009069FF">
        <w:trPr>
          <w:cantSplit/>
          <w:jc w:val="center"/>
        </w:trPr>
        <w:tc>
          <w:tcPr>
            <w:tcW w:w="1386" w:type="pct"/>
            <w:vMerge/>
            <w:vAlign w:val="center"/>
          </w:tcPr>
          <w:p w14:paraId="3C7034D6" w14:textId="77777777" w:rsidR="001379D8" w:rsidRPr="00902203" w:rsidRDefault="001379D8" w:rsidP="009069FF">
            <w:pPr>
              <w:pStyle w:val="WRtabela"/>
              <w:rPr>
                <w:rFonts w:ascii="Arial" w:hAnsi="Arial"/>
                <w:szCs w:val="18"/>
              </w:rPr>
            </w:pPr>
          </w:p>
        </w:tc>
        <w:tc>
          <w:tcPr>
            <w:tcW w:w="2917" w:type="pct"/>
            <w:vAlign w:val="center"/>
          </w:tcPr>
          <w:p w14:paraId="37A7CE29" w14:textId="77777777" w:rsidR="001379D8" w:rsidRPr="00902203" w:rsidRDefault="001379D8" w:rsidP="009069FF">
            <w:pPr>
              <w:pStyle w:val="WRtabela"/>
              <w:rPr>
                <w:rFonts w:ascii="Arial" w:hAnsi="Arial"/>
                <w:szCs w:val="18"/>
              </w:rPr>
            </w:pPr>
            <w:r w:rsidRPr="00902203">
              <w:rPr>
                <w:rFonts w:ascii="Arial" w:hAnsi="Arial"/>
                <w:szCs w:val="18"/>
              </w:rPr>
              <w:t>pośrednie</w:t>
            </w:r>
          </w:p>
        </w:tc>
        <w:tc>
          <w:tcPr>
            <w:tcW w:w="697" w:type="pct"/>
            <w:vAlign w:val="center"/>
          </w:tcPr>
          <w:p w14:paraId="3B9CBB42" w14:textId="77777777" w:rsidR="001379D8" w:rsidRPr="00902203" w:rsidRDefault="001379D8" w:rsidP="009069FF">
            <w:pPr>
              <w:pStyle w:val="WRtabela"/>
              <w:rPr>
                <w:rFonts w:ascii="Arial" w:hAnsi="Arial"/>
                <w:szCs w:val="18"/>
              </w:rPr>
            </w:pPr>
            <w:r w:rsidRPr="00902203">
              <w:rPr>
                <w:rFonts w:ascii="Arial" w:hAnsi="Arial"/>
                <w:szCs w:val="18"/>
              </w:rPr>
              <w:t>P</w:t>
            </w:r>
          </w:p>
        </w:tc>
      </w:tr>
      <w:tr w:rsidR="001379D8" w:rsidRPr="00902203" w14:paraId="65BE1ADC" w14:textId="77777777" w:rsidTr="009069FF">
        <w:trPr>
          <w:cantSplit/>
          <w:jc w:val="center"/>
        </w:trPr>
        <w:tc>
          <w:tcPr>
            <w:tcW w:w="1386" w:type="pct"/>
            <w:vMerge/>
            <w:vAlign w:val="center"/>
          </w:tcPr>
          <w:p w14:paraId="5BC5BDA8" w14:textId="77777777" w:rsidR="001379D8" w:rsidRPr="00902203" w:rsidRDefault="001379D8" w:rsidP="009069FF">
            <w:pPr>
              <w:pStyle w:val="WRtabela"/>
              <w:rPr>
                <w:rFonts w:ascii="Arial" w:hAnsi="Arial"/>
                <w:szCs w:val="18"/>
              </w:rPr>
            </w:pPr>
          </w:p>
        </w:tc>
        <w:tc>
          <w:tcPr>
            <w:tcW w:w="2917" w:type="pct"/>
            <w:vAlign w:val="center"/>
          </w:tcPr>
          <w:p w14:paraId="4C09BE55" w14:textId="77777777" w:rsidR="001379D8" w:rsidRPr="00902203" w:rsidRDefault="001379D8" w:rsidP="009069FF">
            <w:pPr>
              <w:pStyle w:val="WRtabela"/>
              <w:rPr>
                <w:rFonts w:ascii="Arial" w:hAnsi="Arial"/>
                <w:szCs w:val="18"/>
              </w:rPr>
            </w:pPr>
            <w:r w:rsidRPr="00902203">
              <w:rPr>
                <w:rFonts w:ascii="Arial" w:hAnsi="Arial"/>
                <w:szCs w:val="18"/>
              </w:rPr>
              <w:t>wtórne</w:t>
            </w:r>
          </w:p>
        </w:tc>
        <w:tc>
          <w:tcPr>
            <w:tcW w:w="697" w:type="pct"/>
            <w:vAlign w:val="center"/>
          </w:tcPr>
          <w:p w14:paraId="2CD796BA" w14:textId="77777777" w:rsidR="001379D8" w:rsidRPr="00902203" w:rsidRDefault="001379D8" w:rsidP="009069FF">
            <w:pPr>
              <w:pStyle w:val="WRtabela"/>
              <w:rPr>
                <w:rFonts w:ascii="Arial" w:hAnsi="Arial"/>
                <w:szCs w:val="18"/>
              </w:rPr>
            </w:pPr>
            <w:r w:rsidRPr="00902203">
              <w:rPr>
                <w:rFonts w:ascii="Arial" w:hAnsi="Arial"/>
                <w:szCs w:val="18"/>
              </w:rPr>
              <w:t>W</w:t>
            </w:r>
          </w:p>
        </w:tc>
      </w:tr>
      <w:tr w:rsidR="001379D8" w:rsidRPr="00902203" w14:paraId="552A42E8" w14:textId="77777777" w:rsidTr="009069FF">
        <w:trPr>
          <w:cantSplit/>
          <w:jc w:val="center"/>
        </w:trPr>
        <w:tc>
          <w:tcPr>
            <w:tcW w:w="1386" w:type="pct"/>
            <w:vMerge/>
            <w:vAlign w:val="center"/>
          </w:tcPr>
          <w:p w14:paraId="49195A17" w14:textId="77777777" w:rsidR="001379D8" w:rsidRPr="00902203" w:rsidRDefault="001379D8" w:rsidP="009069FF">
            <w:pPr>
              <w:pStyle w:val="WRtabela"/>
              <w:rPr>
                <w:rFonts w:ascii="Arial" w:hAnsi="Arial"/>
                <w:szCs w:val="18"/>
              </w:rPr>
            </w:pPr>
          </w:p>
        </w:tc>
        <w:tc>
          <w:tcPr>
            <w:tcW w:w="2917" w:type="pct"/>
            <w:vAlign w:val="center"/>
          </w:tcPr>
          <w:p w14:paraId="6CA1FAF8" w14:textId="77777777" w:rsidR="001379D8" w:rsidRPr="00902203" w:rsidRDefault="001379D8" w:rsidP="009069FF">
            <w:pPr>
              <w:pStyle w:val="WRtabela"/>
              <w:rPr>
                <w:rFonts w:ascii="Arial" w:hAnsi="Arial"/>
                <w:szCs w:val="18"/>
              </w:rPr>
            </w:pPr>
            <w:r w:rsidRPr="00902203">
              <w:rPr>
                <w:rFonts w:ascii="Arial" w:hAnsi="Arial"/>
                <w:szCs w:val="18"/>
              </w:rPr>
              <w:t>skumulowane</w:t>
            </w:r>
          </w:p>
        </w:tc>
        <w:tc>
          <w:tcPr>
            <w:tcW w:w="697" w:type="pct"/>
            <w:vAlign w:val="center"/>
          </w:tcPr>
          <w:p w14:paraId="1D25FB66" w14:textId="77777777" w:rsidR="001379D8" w:rsidRPr="00902203" w:rsidRDefault="001379D8" w:rsidP="009069FF">
            <w:pPr>
              <w:pStyle w:val="WRtabela"/>
              <w:rPr>
                <w:rFonts w:ascii="Arial" w:hAnsi="Arial"/>
                <w:szCs w:val="18"/>
              </w:rPr>
            </w:pPr>
            <w:proofErr w:type="spellStart"/>
            <w:r w:rsidRPr="00902203">
              <w:rPr>
                <w:rFonts w:ascii="Arial" w:hAnsi="Arial"/>
                <w:szCs w:val="18"/>
              </w:rPr>
              <w:t>skum</w:t>
            </w:r>
            <w:proofErr w:type="spellEnd"/>
          </w:p>
        </w:tc>
      </w:tr>
      <w:tr w:rsidR="001379D8" w:rsidRPr="00902203" w14:paraId="284C0BDC" w14:textId="77777777" w:rsidTr="009069FF">
        <w:trPr>
          <w:cantSplit/>
          <w:jc w:val="center"/>
        </w:trPr>
        <w:tc>
          <w:tcPr>
            <w:tcW w:w="1386" w:type="pct"/>
            <w:vMerge w:val="restart"/>
            <w:vAlign w:val="center"/>
          </w:tcPr>
          <w:p w14:paraId="5155A9BA" w14:textId="77777777" w:rsidR="001379D8" w:rsidRPr="00902203" w:rsidRDefault="001379D8" w:rsidP="009069FF">
            <w:pPr>
              <w:pStyle w:val="WRtabela"/>
              <w:rPr>
                <w:rFonts w:ascii="Arial" w:hAnsi="Arial"/>
                <w:szCs w:val="18"/>
              </w:rPr>
            </w:pPr>
            <w:r w:rsidRPr="00902203">
              <w:rPr>
                <w:rFonts w:ascii="Arial" w:eastAsia="Batang" w:hAnsi="Arial"/>
                <w:szCs w:val="18"/>
              </w:rPr>
              <w:lastRenderedPageBreak/>
              <w:t>okres trwania oddziaływania</w:t>
            </w:r>
          </w:p>
        </w:tc>
        <w:tc>
          <w:tcPr>
            <w:tcW w:w="2917" w:type="pct"/>
            <w:vAlign w:val="center"/>
          </w:tcPr>
          <w:p w14:paraId="5E5D308A" w14:textId="77777777" w:rsidR="001379D8" w:rsidRPr="00902203" w:rsidRDefault="001379D8" w:rsidP="009069FF">
            <w:pPr>
              <w:pStyle w:val="WRtabela"/>
              <w:rPr>
                <w:rFonts w:ascii="Arial" w:hAnsi="Arial"/>
                <w:szCs w:val="18"/>
              </w:rPr>
            </w:pPr>
            <w:r w:rsidRPr="00902203">
              <w:rPr>
                <w:rFonts w:ascii="Arial" w:hAnsi="Arial"/>
                <w:szCs w:val="18"/>
              </w:rPr>
              <w:t>krótkoterminowe</w:t>
            </w:r>
          </w:p>
        </w:tc>
        <w:tc>
          <w:tcPr>
            <w:tcW w:w="697" w:type="pct"/>
            <w:vAlign w:val="center"/>
          </w:tcPr>
          <w:p w14:paraId="381C1485" w14:textId="77777777" w:rsidR="001379D8" w:rsidRPr="00902203" w:rsidRDefault="001379D8" w:rsidP="009069FF">
            <w:pPr>
              <w:pStyle w:val="WRtabela"/>
              <w:rPr>
                <w:rFonts w:ascii="Arial" w:hAnsi="Arial"/>
                <w:szCs w:val="18"/>
              </w:rPr>
            </w:pPr>
            <w:r w:rsidRPr="00902203">
              <w:rPr>
                <w:rFonts w:ascii="Arial" w:hAnsi="Arial"/>
                <w:szCs w:val="18"/>
              </w:rPr>
              <w:t>K</w:t>
            </w:r>
          </w:p>
        </w:tc>
      </w:tr>
      <w:tr w:rsidR="001379D8" w:rsidRPr="00902203" w14:paraId="5DCAF5E0" w14:textId="77777777" w:rsidTr="009069FF">
        <w:trPr>
          <w:cantSplit/>
          <w:jc w:val="center"/>
        </w:trPr>
        <w:tc>
          <w:tcPr>
            <w:tcW w:w="1386" w:type="pct"/>
            <w:vMerge/>
            <w:vAlign w:val="center"/>
          </w:tcPr>
          <w:p w14:paraId="086FACB9" w14:textId="77777777" w:rsidR="001379D8" w:rsidRPr="00902203" w:rsidRDefault="001379D8" w:rsidP="009069FF">
            <w:pPr>
              <w:pStyle w:val="WRtabela"/>
              <w:rPr>
                <w:rFonts w:ascii="Arial" w:hAnsi="Arial"/>
                <w:szCs w:val="18"/>
              </w:rPr>
            </w:pPr>
          </w:p>
        </w:tc>
        <w:tc>
          <w:tcPr>
            <w:tcW w:w="2917" w:type="pct"/>
            <w:vAlign w:val="center"/>
          </w:tcPr>
          <w:p w14:paraId="3F41F8B8" w14:textId="77777777" w:rsidR="001379D8" w:rsidRPr="00902203" w:rsidRDefault="001379D8" w:rsidP="009069FF">
            <w:pPr>
              <w:pStyle w:val="WRtabela"/>
              <w:rPr>
                <w:rFonts w:ascii="Arial" w:hAnsi="Arial"/>
                <w:szCs w:val="18"/>
              </w:rPr>
            </w:pPr>
            <w:r w:rsidRPr="00902203">
              <w:rPr>
                <w:rFonts w:ascii="Arial" w:hAnsi="Arial"/>
                <w:szCs w:val="18"/>
              </w:rPr>
              <w:t>średnioterminowe</w:t>
            </w:r>
          </w:p>
        </w:tc>
        <w:tc>
          <w:tcPr>
            <w:tcW w:w="697" w:type="pct"/>
            <w:vAlign w:val="center"/>
          </w:tcPr>
          <w:p w14:paraId="60EF7792" w14:textId="77777777" w:rsidR="001379D8" w:rsidRPr="00902203" w:rsidRDefault="001379D8" w:rsidP="009069FF">
            <w:pPr>
              <w:pStyle w:val="WRtabela"/>
              <w:rPr>
                <w:rFonts w:ascii="Arial" w:hAnsi="Arial"/>
                <w:szCs w:val="18"/>
              </w:rPr>
            </w:pPr>
            <w:r w:rsidRPr="00902203">
              <w:rPr>
                <w:rFonts w:ascii="Arial" w:hAnsi="Arial"/>
                <w:szCs w:val="18"/>
              </w:rPr>
              <w:t>Ś</w:t>
            </w:r>
          </w:p>
        </w:tc>
      </w:tr>
      <w:tr w:rsidR="001379D8" w:rsidRPr="00902203" w14:paraId="20949264" w14:textId="77777777" w:rsidTr="009069FF">
        <w:trPr>
          <w:cantSplit/>
          <w:jc w:val="center"/>
        </w:trPr>
        <w:tc>
          <w:tcPr>
            <w:tcW w:w="1386" w:type="pct"/>
            <w:vMerge/>
            <w:vAlign w:val="center"/>
          </w:tcPr>
          <w:p w14:paraId="4E478A69" w14:textId="77777777" w:rsidR="001379D8" w:rsidRPr="00902203" w:rsidRDefault="001379D8" w:rsidP="009069FF">
            <w:pPr>
              <w:pStyle w:val="WRtabela"/>
              <w:rPr>
                <w:rFonts w:ascii="Arial" w:hAnsi="Arial"/>
                <w:szCs w:val="18"/>
              </w:rPr>
            </w:pPr>
          </w:p>
        </w:tc>
        <w:tc>
          <w:tcPr>
            <w:tcW w:w="2917" w:type="pct"/>
            <w:vAlign w:val="center"/>
          </w:tcPr>
          <w:p w14:paraId="2995B789" w14:textId="77777777" w:rsidR="001379D8" w:rsidRPr="00902203" w:rsidRDefault="001379D8" w:rsidP="009069FF">
            <w:pPr>
              <w:pStyle w:val="WRtabela"/>
              <w:rPr>
                <w:rFonts w:ascii="Arial" w:hAnsi="Arial"/>
                <w:szCs w:val="18"/>
              </w:rPr>
            </w:pPr>
            <w:r w:rsidRPr="00902203">
              <w:rPr>
                <w:rFonts w:ascii="Arial" w:hAnsi="Arial"/>
                <w:szCs w:val="18"/>
              </w:rPr>
              <w:t>długoterminowe</w:t>
            </w:r>
          </w:p>
        </w:tc>
        <w:tc>
          <w:tcPr>
            <w:tcW w:w="697" w:type="pct"/>
            <w:vAlign w:val="center"/>
          </w:tcPr>
          <w:p w14:paraId="6FAED0FE" w14:textId="77777777" w:rsidR="001379D8" w:rsidRPr="00902203" w:rsidRDefault="001379D8" w:rsidP="009069FF">
            <w:pPr>
              <w:pStyle w:val="WRtabela"/>
              <w:rPr>
                <w:rFonts w:ascii="Arial" w:hAnsi="Arial"/>
                <w:szCs w:val="18"/>
              </w:rPr>
            </w:pPr>
            <w:r w:rsidRPr="00902203">
              <w:rPr>
                <w:rFonts w:ascii="Arial" w:hAnsi="Arial"/>
                <w:szCs w:val="18"/>
              </w:rPr>
              <w:t>D</w:t>
            </w:r>
          </w:p>
        </w:tc>
      </w:tr>
      <w:tr w:rsidR="001379D8" w:rsidRPr="00902203" w14:paraId="67B04EDF" w14:textId="77777777" w:rsidTr="009069FF">
        <w:trPr>
          <w:cantSplit/>
          <w:jc w:val="center"/>
        </w:trPr>
        <w:tc>
          <w:tcPr>
            <w:tcW w:w="1386" w:type="pct"/>
            <w:vMerge w:val="restart"/>
            <w:vAlign w:val="center"/>
          </w:tcPr>
          <w:p w14:paraId="7EC0D260" w14:textId="77777777" w:rsidR="001379D8" w:rsidRPr="00902203" w:rsidRDefault="001379D8" w:rsidP="009069FF">
            <w:pPr>
              <w:pStyle w:val="WRtabela"/>
              <w:rPr>
                <w:rFonts w:ascii="Arial" w:hAnsi="Arial"/>
                <w:szCs w:val="18"/>
              </w:rPr>
            </w:pPr>
            <w:r w:rsidRPr="00902203">
              <w:rPr>
                <w:rFonts w:ascii="Arial" w:eastAsia="Batang" w:hAnsi="Arial"/>
                <w:szCs w:val="18"/>
              </w:rPr>
              <w:t>częstotliwość oddziaływania</w:t>
            </w:r>
          </w:p>
        </w:tc>
        <w:tc>
          <w:tcPr>
            <w:tcW w:w="2917" w:type="pct"/>
            <w:vAlign w:val="center"/>
          </w:tcPr>
          <w:p w14:paraId="4653BB17" w14:textId="77777777" w:rsidR="001379D8" w:rsidRPr="00902203" w:rsidRDefault="001379D8" w:rsidP="009069FF">
            <w:pPr>
              <w:pStyle w:val="WRtabela"/>
              <w:rPr>
                <w:rFonts w:ascii="Arial" w:hAnsi="Arial"/>
                <w:szCs w:val="18"/>
              </w:rPr>
            </w:pPr>
            <w:r w:rsidRPr="00902203">
              <w:rPr>
                <w:rFonts w:ascii="Arial" w:hAnsi="Arial"/>
                <w:szCs w:val="18"/>
              </w:rPr>
              <w:t>stałe</w:t>
            </w:r>
          </w:p>
        </w:tc>
        <w:tc>
          <w:tcPr>
            <w:tcW w:w="697" w:type="pct"/>
            <w:vAlign w:val="center"/>
          </w:tcPr>
          <w:p w14:paraId="153D31E8" w14:textId="77777777" w:rsidR="001379D8" w:rsidRPr="00902203" w:rsidRDefault="001379D8" w:rsidP="009069FF">
            <w:pPr>
              <w:pStyle w:val="WRtabela"/>
              <w:rPr>
                <w:rFonts w:ascii="Arial" w:hAnsi="Arial"/>
                <w:szCs w:val="18"/>
              </w:rPr>
            </w:pPr>
            <w:proofErr w:type="spellStart"/>
            <w:r w:rsidRPr="00902203">
              <w:rPr>
                <w:rFonts w:ascii="Arial" w:hAnsi="Arial"/>
                <w:szCs w:val="18"/>
              </w:rPr>
              <w:t>St</w:t>
            </w:r>
            <w:proofErr w:type="spellEnd"/>
          </w:p>
        </w:tc>
      </w:tr>
      <w:tr w:rsidR="001379D8" w:rsidRPr="00902203" w14:paraId="5AF811E5" w14:textId="77777777" w:rsidTr="009069FF">
        <w:trPr>
          <w:cantSplit/>
          <w:jc w:val="center"/>
        </w:trPr>
        <w:tc>
          <w:tcPr>
            <w:tcW w:w="1386" w:type="pct"/>
            <w:vMerge/>
            <w:vAlign w:val="center"/>
          </w:tcPr>
          <w:p w14:paraId="71CEA6B0" w14:textId="77777777" w:rsidR="001379D8" w:rsidRPr="00902203" w:rsidRDefault="001379D8" w:rsidP="009069FF">
            <w:pPr>
              <w:pStyle w:val="WRtabela"/>
              <w:rPr>
                <w:rFonts w:ascii="Arial" w:hAnsi="Arial"/>
                <w:szCs w:val="18"/>
              </w:rPr>
            </w:pPr>
          </w:p>
        </w:tc>
        <w:tc>
          <w:tcPr>
            <w:tcW w:w="2917" w:type="pct"/>
            <w:vAlign w:val="center"/>
          </w:tcPr>
          <w:p w14:paraId="1FDD9A70" w14:textId="77777777" w:rsidR="001379D8" w:rsidRPr="00902203" w:rsidRDefault="001379D8" w:rsidP="009069FF">
            <w:pPr>
              <w:pStyle w:val="WRtabela"/>
              <w:rPr>
                <w:rFonts w:ascii="Arial" w:hAnsi="Arial"/>
                <w:szCs w:val="18"/>
              </w:rPr>
            </w:pPr>
            <w:r w:rsidRPr="00902203">
              <w:rPr>
                <w:rFonts w:ascii="Arial" w:hAnsi="Arial"/>
                <w:szCs w:val="18"/>
              </w:rPr>
              <w:t>chwilowe</w:t>
            </w:r>
          </w:p>
        </w:tc>
        <w:tc>
          <w:tcPr>
            <w:tcW w:w="697" w:type="pct"/>
            <w:vAlign w:val="center"/>
          </w:tcPr>
          <w:p w14:paraId="137A6EC4" w14:textId="77777777" w:rsidR="001379D8" w:rsidRPr="00902203" w:rsidRDefault="001379D8" w:rsidP="009069FF">
            <w:pPr>
              <w:pStyle w:val="WRtabela"/>
              <w:rPr>
                <w:rFonts w:ascii="Arial" w:hAnsi="Arial"/>
                <w:szCs w:val="18"/>
              </w:rPr>
            </w:pPr>
            <w:r w:rsidRPr="00902203">
              <w:rPr>
                <w:rFonts w:ascii="Arial" w:hAnsi="Arial"/>
                <w:szCs w:val="18"/>
              </w:rPr>
              <w:t>C</w:t>
            </w:r>
          </w:p>
        </w:tc>
      </w:tr>
      <w:tr w:rsidR="001379D8" w:rsidRPr="00902203" w14:paraId="1C58E124" w14:textId="77777777" w:rsidTr="009069FF">
        <w:trPr>
          <w:cantSplit/>
          <w:jc w:val="center"/>
        </w:trPr>
        <w:tc>
          <w:tcPr>
            <w:tcW w:w="1386" w:type="pct"/>
            <w:vMerge w:val="restart"/>
            <w:vAlign w:val="center"/>
          </w:tcPr>
          <w:p w14:paraId="79D35CF9" w14:textId="77777777" w:rsidR="001379D8" w:rsidRPr="00902203" w:rsidRDefault="001379D8" w:rsidP="009069FF">
            <w:pPr>
              <w:pStyle w:val="WRtabela"/>
              <w:rPr>
                <w:rFonts w:ascii="Arial" w:eastAsia="Batang" w:hAnsi="Arial"/>
                <w:szCs w:val="18"/>
              </w:rPr>
            </w:pPr>
            <w:r w:rsidRPr="00902203">
              <w:rPr>
                <w:rFonts w:ascii="Arial" w:eastAsia="Batang" w:hAnsi="Arial"/>
                <w:szCs w:val="18"/>
              </w:rPr>
              <w:t>zasięg oddziaływania</w:t>
            </w:r>
          </w:p>
        </w:tc>
        <w:tc>
          <w:tcPr>
            <w:tcW w:w="2917" w:type="pct"/>
            <w:vAlign w:val="center"/>
          </w:tcPr>
          <w:p w14:paraId="3CA2B40B" w14:textId="77777777" w:rsidR="001379D8" w:rsidRPr="00902203" w:rsidRDefault="001379D8" w:rsidP="009069FF">
            <w:pPr>
              <w:pStyle w:val="WRtabela"/>
              <w:rPr>
                <w:rFonts w:ascii="Arial" w:hAnsi="Arial"/>
                <w:szCs w:val="18"/>
              </w:rPr>
            </w:pPr>
            <w:r w:rsidRPr="00902203">
              <w:rPr>
                <w:rFonts w:ascii="Arial" w:hAnsi="Arial"/>
                <w:szCs w:val="18"/>
              </w:rPr>
              <w:t>miejscowe</w:t>
            </w:r>
          </w:p>
        </w:tc>
        <w:tc>
          <w:tcPr>
            <w:tcW w:w="697" w:type="pct"/>
            <w:vAlign w:val="center"/>
          </w:tcPr>
          <w:p w14:paraId="48E1DFF0" w14:textId="77777777" w:rsidR="001379D8" w:rsidRPr="00902203" w:rsidRDefault="001379D8" w:rsidP="009069FF">
            <w:pPr>
              <w:pStyle w:val="WRtabela"/>
              <w:rPr>
                <w:rFonts w:ascii="Arial" w:hAnsi="Arial"/>
                <w:szCs w:val="18"/>
              </w:rPr>
            </w:pPr>
            <w:r w:rsidRPr="00902203">
              <w:rPr>
                <w:rFonts w:ascii="Arial" w:hAnsi="Arial"/>
                <w:szCs w:val="18"/>
              </w:rPr>
              <w:t>M</w:t>
            </w:r>
          </w:p>
        </w:tc>
      </w:tr>
      <w:tr w:rsidR="001379D8" w:rsidRPr="00902203" w14:paraId="367B72FD" w14:textId="77777777" w:rsidTr="009069FF">
        <w:trPr>
          <w:cantSplit/>
          <w:jc w:val="center"/>
        </w:trPr>
        <w:tc>
          <w:tcPr>
            <w:tcW w:w="1386" w:type="pct"/>
            <w:vMerge/>
            <w:vAlign w:val="center"/>
          </w:tcPr>
          <w:p w14:paraId="18C1EB96" w14:textId="77777777" w:rsidR="001379D8" w:rsidRPr="00902203" w:rsidRDefault="001379D8" w:rsidP="009069FF">
            <w:pPr>
              <w:pStyle w:val="WRtabela"/>
              <w:rPr>
                <w:rFonts w:ascii="Arial" w:hAnsi="Arial"/>
                <w:szCs w:val="18"/>
              </w:rPr>
            </w:pPr>
          </w:p>
        </w:tc>
        <w:tc>
          <w:tcPr>
            <w:tcW w:w="2917" w:type="pct"/>
            <w:vAlign w:val="center"/>
          </w:tcPr>
          <w:p w14:paraId="6277943C" w14:textId="77777777" w:rsidR="001379D8" w:rsidRPr="00902203" w:rsidRDefault="001379D8" w:rsidP="009069FF">
            <w:pPr>
              <w:pStyle w:val="WRtabela"/>
              <w:rPr>
                <w:rFonts w:ascii="Arial" w:hAnsi="Arial"/>
                <w:szCs w:val="18"/>
              </w:rPr>
            </w:pPr>
            <w:r w:rsidRPr="00902203">
              <w:rPr>
                <w:rFonts w:ascii="Arial" w:hAnsi="Arial"/>
                <w:szCs w:val="18"/>
              </w:rPr>
              <w:t>lokalne</w:t>
            </w:r>
          </w:p>
        </w:tc>
        <w:tc>
          <w:tcPr>
            <w:tcW w:w="697" w:type="pct"/>
            <w:vAlign w:val="center"/>
          </w:tcPr>
          <w:p w14:paraId="207EAB39" w14:textId="77777777" w:rsidR="001379D8" w:rsidRPr="00902203" w:rsidRDefault="001379D8" w:rsidP="009069FF">
            <w:pPr>
              <w:pStyle w:val="WRtabela"/>
              <w:rPr>
                <w:rFonts w:ascii="Arial" w:hAnsi="Arial"/>
                <w:szCs w:val="18"/>
              </w:rPr>
            </w:pPr>
            <w:r w:rsidRPr="00902203">
              <w:rPr>
                <w:rFonts w:ascii="Arial" w:hAnsi="Arial"/>
                <w:szCs w:val="18"/>
              </w:rPr>
              <w:t>L</w:t>
            </w:r>
          </w:p>
        </w:tc>
      </w:tr>
      <w:tr w:rsidR="001379D8" w:rsidRPr="00902203" w14:paraId="6BBE1B85" w14:textId="77777777" w:rsidTr="009069FF">
        <w:trPr>
          <w:cantSplit/>
          <w:jc w:val="center"/>
        </w:trPr>
        <w:tc>
          <w:tcPr>
            <w:tcW w:w="1386" w:type="pct"/>
            <w:vMerge/>
            <w:vAlign w:val="center"/>
          </w:tcPr>
          <w:p w14:paraId="38F7201D" w14:textId="77777777" w:rsidR="001379D8" w:rsidRPr="00902203" w:rsidRDefault="001379D8" w:rsidP="009069FF">
            <w:pPr>
              <w:pStyle w:val="WRtabela"/>
              <w:rPr>
                <w:rFonts w:ascii="Arial" w:hAnsi="Arial"/>
                <w:szCs w:val="18"/>
              </w:rPr>
            </w:pPr>
          </w:p>
        </w:tc>
        <w:tc>
          <w:tcPr>
            <w:tcW w:w="2917" w:type="pct"/>
            <w:vAlign w:val="center"/>
          </w:tcPr>
          <w:p w14:paraId="7B97C7F5" w14:textId="77777777" w:rsidR="001379D8" w:rsidRPr="00902203" w:rsidRDefault="001379D8" w:rsidP="009069FF">
            <w:pPr>
              <w:pStyle w:val="WRtabela"/>
              <w:rPr>
                <w:rFonts w:ascii="Arial" w:hAnsi="Arial"/>
                <w:szCs w:val="18"/>
              </w:rPr>
            </w:pPr>
            <w:r w:rsidRPr="00902203">
              <w:rPr>
                <w:rFonts w:ascii="Arial" w:hAnsi="Arial"/>
                <w:szCs w:val="18"/>
              </w:rPr>
              <w:t>regionalne</w:t>
            </w:r>
          </w:p>
        </w:tc>
        <w:tc>
          <w:tcPr>
            <w:tcW w:w="697" w:type="pct"/>
            <w:vAlign w:val="center"/>
          </w:tcPr>
          <w:p w14:paraId="08DEF087" w14:textId="77777777" w:rsidR="001379D8" w:rsidRPr="00902203" w:rsidRDefault="001379D8" w:rsidP="009069FF">
            <w:pPr>
              <w:pStyle w:val="WRtabela"/>
              <w:rPr>
                <w:rFonts w:ascii="Arial" w:hAnsi="Arial"/>
                <w:szCs w:val="18"/>
              </w:rPr>
            </w:pPr>
            <w:r w:rsidRPr="00902203">
              <w:rPr>
                <w:rFonts w:ascii="Arial" w:hAnsi="Arial"/>
                <w:szCs w:val="18"/>
              </w:rPr>
              <w:t>R</w:t>
            </w:r>
          </w:p>
        </w:tc>
      </w:tr>
      <w:tr w:rsidR="001379D8" w:rsidRPr="00902203" w14:paraId="7360C93E" w14:textId="77777777" w:rsidTr="009069FF">
        <w:trPr>
          <w:cantSplit/>
          <w:jc w:val="center"/>
        </w:trPr>
        <w:tc>
          <w:tcPr>
            <w:tcW w:w="1386" w:type="pct"/>
            <w:vMerge/>
            <w:vAlign w:val="center"/>
          </w:tcPr>
          <w:p w14:paraId="7732AB29" w14:textId="77777777" w:rsidR="001379D8" w:rsidRPr="00902203" w:rsidRDefault="001379D8" w:rsidP="009069FF">
            <w:pPr>
              <w:pStyle w:val="WRtabela"/>
              <w:rPr>
                <w:rFonts w:ascii="Arial" w:hAnsi="Arial"/>
                <w:szCs w:val="18"/>
              </w:rPr>
            </w:pPr>
          </w:p>
        </w:tc>
        <w:tc>
          <w:tcPr>
            <w:tcW w:w="2917" w:type="pct"/>
            <w:vAlign w:val="center"/>
          </w:tcPr>
          <w:p w14:paraId="6DDD28D2" w14:textId="77777777" w:rsidR="001379D8" w:rsidRPr="00902203" w:rsidRDefault="001379D8" w:rsidP="009069FF">
            <w:pPr>
              <w:pStyle w:val="WRtabela"/>
              <w:rPr>
                <w:rFonts w:ascii="Arial" w:hAnsi="Arial"/>
                <w:szCs w:val="18"/>
              </w:rPr>
            </w:pPr>
            <w:r w:rsidRPr="00902203">
              <w:rPr>
                <w:rFonts w:ascii="Arial" w:hAnsi="Arial"/>
                <w:szCs w:val="18"/>
              </w:rPr>
              <w:t>ponadregionalne</w:t>
            </w:r>
          </w:p>
        </w:tc>
        <w:tc>
          <w:tcPr>
            <w:tcW w:w="697" w:type="pct"/>
            <w:vAlign w:val="center"/>
          </w:tcPr>
          <w:p w14:paraId="5873F3E7" w14:textId="77777777" w:rsidR="001379D8" w:rsidRPr="00902203" w:rsidRDefault="001379D8" w:rsidP="009069FF">
            <w:pPr>
              <w:pStyle w:val="WRtabela"/>
              <w:rPr>
                <w:rFonts w:ascii="Arial" w:hAnsi="Arial"/>
                <w:szCs w:val="18"/>
              </w:rPr>
            </w:pPr>
            <w:proofErr w:type="spellStart"/>
            <w:r w:rsidRPr="00902203">
              <w:rPr>
                <w:rFonts w:ascii="Arial" w:hAnsi="Arial"/>
                <w:szCs w:val="18"/>
              </w:rPr>
              <w:t>pR</w:t>
            </w:r>
            <w:proofErr w:type="spellEnd"/>
          </w:p>
        </w:tc>
      </w:tr>
      <w:tr w:rsidR="001379D8" w:rsidRPr="00902203" w14:paraId="24D2B486" w14:textId="77777777" w:rsidTr="009069FF">
        <w:trPr>
          <w:cantSplit/>
          <w:jc w:val="center"/>
        </w:trPr>
        <w:tc>
          <w:tcPr>
            <w:tcW w:w="1386" w:type="pct"/>
            <w:vMerge w:val="restart"/>
            <w:vAlign w:val="center"/>
          </w:tcPr>
          <w:p w14:paraId="6315580A" w14:textId="77777777" w:rsidR="001379D8" w:rsidRPr="00902203" w:rsidRDefault="001379D8" w:rsidP="009069FF">
            <w:pPr>
              <w:pStyle w:val="WRtabela"/>
              <w:rPr>
                <w:rFonts w:ascii="Arial" w:hAnsi="Arial"/>
                <w:szCs w:val="18"/>
              </w:rPr>
            </w:pPr>
            <w:r w:rsidRPr="00902203">
              <w:rPr>
                <w:rFonts w:ascii="Arial" w:eastAsia="Batang" w:hAnsi="Arial"/>
                <w:szCs w:val="18"/>
              </w:rPr>
              <w:t>intensywność przekształceń</w:t>
            </w:r>
          </w:p>
        </w:tc>
        <w:tc>
          <w:tcPr>
            <w:tcW w:w="2917" w:type="pct"/>
            <w:vAlign w:val="center"/>
          </w:tcPr>
          <w:p w14:paraId="44DF7609" w14:textId="77777777" w:rsidR="001379D8" w:rsidRPr="00902203" w:rsidRDefault="001379D8" w:rsidP="009069FF">
            <w:pPr>
              <w:pStyle w:val="WRtabela"/>
              <w:rPr>
                <w:rFonts w:ascii="Arial" w:hAnsi="Arial"/>
                <w:szCs w:val="18"/>
              </w:rPr>
            </w:pPr>
            <w:r w:rsidRPr="00902203">
              <w:rPr>
                <w:rFonts w:ascii="Arial" w:hAnsi="Arial"/>
                <w:szCs w:val="18"/>
              </w:rPr>
              <w:t>nieznaczne</w:t>
            </w:r>
          </w:p>
        </w:tc>
        <w:tc>
          <w:tcPr>
            <w:tcW w:w="697" w:type="pct"/>
            <w:vAlign w:val="center"/>
          </w:tcPr>
          <w:p w14:paraId="4BC02184" w14:textId="77777777" w:rsidR="001379D8" w:rsidRPr="00902203" w:rsidRDefault="001379D8" w:rsidP="009069FF">
            <w:pPr>
              <w:pStyle w:val="WRtabela"/>
              <w:rPr>
                <w:rFonts w:ascii="Arial" w:hAnsi="Arial"/>
                <w:szCs w:val="18"/>
              </w:rPr>
            </w:pPr>
            <w:r w:rsidRPr="00902203">
              <w:rPr>
                <w:rFonts w:ascii="Arial" w:hAnsi="Arial"/>
                <w:szCs w:val="18"/>
              </w:rPr>
              <w:t>nie</w:t>
            </w:r>
          </w:p>
        </w:tc>
      </w:tr>
      <w:tr w:rsidR="001379D8" w:rsidRPr="00902203" w14:paraId="373F9870" w14:textId="77777777" w:rsidTr="009069FF">
        <w:trPr>
          <w:cantSplit/>
          <w:jc w:val="center"/>
        </w:trPr>
        <w:tc>
          <w:tcPr>
            <w:tcW w:w="1386" w:type="pct"/>
            <w:vMerge/>
            <w:vAlign w:val="center"/>
          </w:tcPr>
          <w:p w14:paraId="42643DEA" w14:textId="77777777" w:rsidR="001379D8" w:rsidRPr="00902203" w:rsidRDefault="001379D8" w:rsidP="009069FF">
            <w:pPr>
              <w:pStyle w:val="WRtabela"/>
              <w:rPr>
                <w:rFonts w:ascii="Arial" w:hAnsi="Arial"/>
                <w:szCs w:val="18"/>
              </w:rPr>
            </w:pPr>
          </w:p>
        </w:tc>
        <w:tc>
          <w:tcPr>
            <w:tcW w:w="2917" w:type="pct"/>
            <w:vAlign w:val="center"/>
          </w:tcPr>
          <w:p w14:paraId="1AA80D8E" w14:textId="77777777" w:rsidR="001379D8" w:rsidRPr="00902203" w:rsidRDefault="001379D8" w:rsidP="009069FF">
            <w:pPr>
              <w:pStyle w:val="WRtabela"/>
              <w:rPr>
                <w:rFonts w:ascii="Arial" w:hAnsi="Arial"/>
                <w:szCs w:val="18"/>
              </w:rPr>
            </w:pPr>
            <w:r w:rsidRPr="00902203">
              <w:rPr>
                <w:rFonts w:ascii="Arial" w:hAnsi="Arial"/>
                <w:szCs w:val="18"/>
              </w:rPr>
              <w:t>zauważalne</w:t>
            </w:r>
          </w:p>
        </w:tc>
        <w:tc>
          <w:tcPr>
            <w:tcW w:w="697" w:type="pct"/>
            <w:vAlign w:val="center"/>
          </w:tcPr>
          <w:p w14:paraId="3C1CC85E" w14:textId="77777777" w:rsidR="001379D8" w:rsidRPr="00902203" w:rsidRDefault="001379D8" w:rsidP="009069FF">
            <w:pPr>
              <w:pStyle w:val="WRtabela"/>
              <w:rPr>
                <w:rFonts w:ascii="Arial" w:hAnsi="Arial"/>
                <w:szCs w:val="18"/>
              </w:rPr>
            </w:pPr>
            <w:proofErr w:type="spellStart"/>
            <w:r w:rsidRPr="00902203">
              <w:rPr>
                <w:rFonts w:ascii="Arial" w:hAnsi="Arial"/>
                <w:szCs w:val="18"/>
              </w:rPr>
              <w:t>zauw</w:t>
            </w:r>
            <w:proofErr w:type="spellEnd"/>
          </w:p>
        </w:tc>
      </w:tr>
      <w:tr w:rsidR="001379D8" w:rsidRPr="00902203" w14:paraId="2F4B3B77" w14:textId="77777777" w:rsidTr="009069FF">
        <w:trPr>
          <w:cantSplit/>
          <w:jc w:val="center"/>
        </w:trPr>
        <w:tc>
          <w:tcPr>
            <w:tcW w:w="1386" w:type="pct"/>
            <w:vMerge/>
            <w:vAlign w:val="center"/>
          </w:tcPr>
          <w:p w14:paraId="1DC7D5CF" w14:textId="77777777" w:rsidR="001379D8" w:rsidRPr="00902203" w:rsidRDefault="001379D8" w:rsidP="009069FF">
            <w:pPr>
              <w:pStyle w:val="WRtabela"/>
              <w:rPr>
                <w:rFonts w:ascii="Arial" w:hAnsi="Arial"/>
                <w:szCs w:val="18"/>
              </w:rPr>
            </w:pPr>
          </w:p>
        </w:tc>
        <w:tc>
          <w:tcPr>
            <w:tcW w:w="2917" w:type="pct"/>
            <w:vAlign w:val="center"/>
          </w:tcPr>
          <w:p w14:paraId="166226DD" w14:textId="77777777" w:rsidR="001379D8" w:rsidRPr="00902203" w:rsidRDefault="001379D8" w:rsidP="009069FF">
            <w:pPr>
              <w:pStyle w:val="WRtabela"/>
              <w:rPr>
                <w:rFonts w:ascii="Arial" w:hAnsi="Arial"/>
                <w:szCs w:val="18"/>
              </w:rPr>
            </w:pPr>
            <w:r w:rsidRPr="00902203">
              <w:rPr>
                <w:rFonts w:ascii="Arial" w:hAnsi="Arial"/>
                <w:szCs w:val="18"/>
              </w:rPr>
              <w:t>duże</w:t>
            </w:r>
          </w:p>
        </w:tc>
        <w:tc>
          <w:tcPr>
            <w:tcW w:w="697" w:type="pct"/>
            <w:vAlign w:val="center"/>
          </w:tcPr>
          <w:p w14:paraId="4E79BCC2" w14:textId="77777777" w:rsidR="001379D8" w:rsidRPr="00902203" w:rsidRDefault="001379D8" w:rsidP="009069FF">
            <w:pPr>
              <w:pStyle w:val="WRtabela"/>
              <w:rPr>
                <w:rFonts w:ascii="Arial" w:hAnsi="Arial"/>
                <w:szCs w:val="18"/>
              </w:rPr>
            </w:pPr>
            <w:proofErr w:type="spellStart"/>
            <w:r w:rsidRPr="00902203">
              <w:rPr>
                <w:rFonts w:ascii="Arial" w:hAnsi="Arial"/>
                <w:szCs w:val="18"/>
              </w:rPr>
              <w:t>du</w:t>
            </w:r>
            <w:proofErr w:type="spellEnd"/>
          </w:p>
        </w:tc>
      </w:tr>
      <w:tr w:rsidR="001379D8" w:rsidRPr="00902203" w14:paraId="616C1532" w14:textId="77777777" w:rsidTr="009069FF">
        <w:trPr>
          <w:cantSplit/>
          <w:jc w:val="center"/>
        </w:trPr>
        <w:tc>
          <w:tcPr>
            <w:tcW w:w="1386" w:type="pct"/>
            <w:vMerge w:val="restart"/>
            <w:vAlign w:val="center"/>
          </w:tcPr>
          <w:p w14:paraId="743507AA" w14:textId="77777777" w:rsidR="001379D8" w:rsidRPr="00902203" w:rsidRDefault="001379D8" w:rsidP="009069FF">
            <w:pPr>
              <w:pStyle w:val="WRtabela"/>
              <w:rPr>
                <w:rFonts w:ascii="Arial" w:hAnsi="Arial"/>
                <w:szCs w:val="18"/>
              </w:rPr>
            </w:pPr>
            <w:r w:rsidRPr="00902203">
              <w:rPr>
                <w:rFonts w:ascii="Arial" w:hAnsi="Arial"/>
                <w:szCs w:val="18"/>
              </w:rPr>
              <w:t>trwałość przekształceń</w:t>
            </w:r>
          </w:p>
        </w:tc>
        <w:tc>
          <w:tcPr>
            <w:tcW w:w="2917" w:type="pct"/>
            <w:vAlign w:val="center"/>
          </w:tcPr>
          <w:p w14:paraId="3173F0E1" w14:textId="77777777" w:rsidR="001379D8" w:rsidRPr="00902203" w:rsidRDefault="001379D8" w:rsidP="009069FF">
            <w:pPr>
              <w:pStyle w:val="WRtabela"/>
              <w:rPr>
                <w:rFonts w:ascii="Arial" w:hAnsi="Arial"/>
                <w:szCs w:val="18"/>
              </w:rPr>
            </w:pPr>
            <w:r w:rsidRPr="00902203">
              <w:rPr>
                <w:rFonts w:ascii="Arial" w:hAnsi="Arial"/>
                <w:szCs w:val="18"/>
              </w:rPr>
              <w:t>odwracalne</w:t>
            </w:r>
          </w:p>
        </w:tc>
        <w:tc>
          <w:tcPr>
            <w:tcW w:w="697" w:type="pct"/>
            <w:vAlign w:val="center"/>
          </w:tcPr>
          <w:p w14:paraId="47ECC5C6" w14:textId="77777777" w:rsidR="001379D8" w:rsidRPr="00902203" w:rsidRDefault="001379D8" w:rsidP="009069FF">
            <w:pPr>
              <w:pStyle w:val="WRtabela"/>
              <w:rPr>
                <w:rFonts w:ascii="Arial" w:hAnsi="Arial"/>
                <w:szCs w:val="18"/>
              </w:rPr>
            </w:pPr>
            <w:r w:rsidRPr="00902203">
              <w:rPr>
                <w:rFonts w:ascii="Arial" w:hAnsi="Arial"/>
                <w:szCs w:val="18"/>
              </w:rPr>
              <w:t>O</w:t>
            </w:r>
          </w:p>
        </w:tc>
      </w:tr>
      <w:tr w:rsidR="001379D8" w:rsidRPr="00902203" w14:paraId="4EAA7DC8" w14:textId="77777777" w:rsidTr="009069FF">
        <w:trPr>
          <w:cantSplit/>
          <w:jc w:val="center"/>
        </w:trPr>
        <w:tc>
          <w:tcPr>
            <w:tcW w:w="1386" w:type="pct"/>
            <w:vMerge/>
            <w:vAlign w:val="center"/>
          </w:tcPr>
          <w:p w14:paraId="0A75F7F5" w14:textId="77777777" w:rsidR="001379D8" w:rsidRPr="00902203" w:rsidRDefault="001379D8" w:rsidP="009069FF">
            <w:pPr>
              <w:pStyle w:val="WRtabela"/>
              <w:rPr>
                <w:rFonts w:ascii="Arial" w:hAnsi="Arial"/>
                <w:szCs w:val="18"/>
              </w:rPr>
            </w:pPr>
          </w:p>
        </w:tc>
        <w:tc>
          <w:tcPr>
            <w:tcW w:w="2917" w:type="pct"/>
            <w:vAlign w:val="center"/>
          </w:tcPr>
          <w:p w14:paraId="6AB62ED8" w14:textId="77777777" w:rsidR="001379D8" w:rsidRPr="00902203" w:rsidRDefault="001379D8" w:rsidP="009069FF">
            <w:pPr>
              <w:pStyle w:val="WRtabela"/>
              <w:rPr>
                <w:rFonts w:ascii="Arial" w:hAnsi="Arial"/>
                <w:szCs w:val="18"/>
              </w:rPr>
            </w:pPr>
            <w:r w:rsidRPr="00902203">
              <w:rPr>
                <w:rFonts w:ascii="Arial" w:hAnsi="Arial"/>
                <w:szCs w:val="18"/>
              </w:rPr>
              <w:t>częściowo odwracalne</w:t>
            </w:r>
          </w:p>
        </w:tc>
        <w:tc>
          <w:tcPr>
            <w:tcW w:w="697" w:type="pct"/>
            <w:vAlign w:val="center"/>
          </w:tcPr>
          <w:p w14:paraId="6A300130" w14:textId="77777777" w:rsidR="001379D8" w:rsidRPr="00902203" w:rsidRDefault="001379D8" w:rsidP="009069FF">
            <w:pPr>
              <w:pStyle w:val="WRtabela"/>
              <w:rPr>
                <w:rFonts w:ascii="Arial" w:hAnsi="Arial"/>
                <w:szCs w:val="18"/>
              </w:rPr>
            </w:pPr>
            <w:proofErr w:type="spellStart"/>
            <w:r w:rsidRPr="00902203">
              <w:rPr>
                <w:rFonts w:ascii="Arial" w:hAnsi="Arial"/>
                <w:szCs w:val="18"/>
              </w:rPr>
              <w:t>cO</w:t>
            </w:r>
            <w:proofErr w:type="spellEnd"/>
          </w:p>
        </w:tc>
      </w:tr>
      <w:tr w:rsidR="001379D8" w:rsidRPr="00902203" w14:paraId="2C197491" w14:textId="77777777" w:rsidTr="009069FF">
        <w:trPr>
          <w:cantSplit/>
          <w:jc w:val="center"/>
        </w:trPr>
        <w:tc>
          <w:tcPr>
            <w:tcW w:w="1386" w:type="pct"/>
            <w:vMerge/>
            <w:vAlign w:val="center"/>
          </w:tcPr>
          <w:p w14:paraId="7DA83858" w14:textId="77777777" w:rsidR="001379D8" w:rsidRPr="00902203" w:rsidRDefault="001379D8" w:rsidP="009069FF">
            <w:pPr>
              <w:pStyle w:val="WRtabela"/>
              <w:rPr>
                <w:rFonts w:ascii="Arial" w:hAnsi="Arial"/>
                <w:szCs w:val="18"/>
              </w:rPr>
            </w:pPr>
          </w:p>
        </w:tc>
        <w:tc>
          <w:tcPr>
            <w:tcW w:w="2917" w:type="pct"/>
            <w:vAlign w:val="center"/>
          </w:tcPr>
          <w:p w14:paraId="39868E3E" w14:textId="77777777" w:rsidR="001379D8" w:rsidRPr="00902203" w:rsidRDefault="001379D8" w:rsidP="009069FF">
            <w:pPr>
              <w:pStyle w:val="WRtabela"/>
              <w:rPr>
                <w:rFonts w:ascii="Arial" w:hAnsi="Arial"/>
                <w:szCs w:val="18"/>
              </w:rPr>
            </w:pPr>
            <w:r w:rsidRPr="00902203">
              <w:rPr>
                <w:rFonts w:ascii="Arial" w:hAnsi="Arial"/>
                <w:szCs w:val="18"/>
              </w:rPr>
              <w:t>nieodwracalne</w:t>
            </w:r>
          </w:p>
        </w:tc>
        <w:tc>
          <w:tcPr>
            <w:tcW w:w="697" w:type="pct"/>
            <w:vAlign w:val="center"/>
          </w:tcPr>
          <w:p w14:paraId="7A0BA72D" w14:textId="77777777" w:rsidR="001379D8" w:rsidRPr="00902203" w:rsidRDefault="001379D8" w:rsidP="009069FF">
            <w:pPr>
              <w:pStyle w:val="WRtabela"/>
              <w:rPr>
                <w:rFonts w:ascii="Arial" w:hAnsi="Arial"/>
                <w:szCs w:val="18"/>
              </w:rPr>
            </w:pPr>
            <w:proofErr w:type="spellStart"/>
            <w:r w:rsidRPr="00902203">
              <w:rPr>
                <w:rFonts w:ascii="Arial" w:hAnsi="Arial"/>
                <w:szCs w:val="18"/>
              </w:rPr>
              <w:t>nO</w:t>
            </w:r>
            <w:proofErr w:type="spellEnd"/>
          </w:p>
        </w:tc>
      </w:tr>
      <w:tr w:rsidR="001379D8" w:rsidRPr="00902203" w14:paraId="5F9F8175" w14:textId="77777777" w:rsidTr="009069FF">
        <w:trPr>
          <w:cantSplit/>
          <w:jc w:val="center"/>
        </w:trPr>
        <w:tc>
          <w:tcPr>
            <w:tcW w:w="1386" w:type="pct"/>
            <w:vMerge/>
            <w:vAlign w:val="center"/>
          </w:tcPr>
          <w:p w14:paraId="6799A508" w14:textId="77777777" w:rsidR="001379D8" w:rsidRPr="00902203" w:rsidRDefault="001379D8" w:rsidP="009069FF">
            <w:pPr>
              <w:pStyle w:val="WRtabela"/>
              <w:rPr>
                <w:rFonts w:ascii="Arial" w:hAnsi="Arial"/>
                <w:szCs w:val="18"/>
              </w:rPr>
            </w:pPr>
          </w:p>
        </w:tc>
        <w:tc>
          <w:tcPr>
            <w:tcW w:w="2917" w:type="pct"/>
            <w:vAlign w:val="center"/>
          </w:tcPr>
          <w:p w14:paraId="0C5D1341" w14:textId="77777777" w:rsidR="001379D8" w:rsidRPr="00902203" w:rsidRDefault="001379D8" w:rsidP="009069FF">
            <w:pPr>
              <w:pStyle w:val="WRtabela"/>
              <w:rPr>
                <w:rFonts w:ascii="Arial" w:hAnsi="Arial"/>
                <w:szCs w:val="18"/>
              </w:rPr>
            </w:pPr>
            <w:r w:rsidRPr="00902203">
              <w:rPr>
                <w:rFonts w:ascii="Arial" w:hAnsi="Arial"/>
                <w:szCs w:val="18"/>
              </w:rPr>
              <w:t>możliwe do rewaloryzacji</w:t>
            </w:r>
          </w:p>
        </w:tc>
        <w:tc>
          <w:tcPr>
            <w:tcW w:w="697" w:type="pct"/>
            <w:vAlign w:val="center"/>
          </w:tcPr>
          <w:p w14:paraId="69B854F1" w14:textId="77777777" w:rsidR="001379D8" w:rsidRPr="00902203" w:rsidRDefault="001379D8" w:rsidP="009069FF">
            <w:pPr>
              <w:pStyle w:val="WRtabela"/>
              <w:rPr>
                <w:rFonts w:ascii="Arial" w:hAnsi="Arial"/>
                <w:szCs w:val="18"/>
              </w:rPr>
            </w:pPr>
            <w:r w:rsidRPr="00902203">
              <w:rPr>
                <w:rFonts w:ascii="Arial" w:hAnsi="Arial"/>
                <w:szCs w:val="18"/>
              </w:rPr>
              <w:t>Rew</w:t>
            </w:r>
          </w:p>
        </w:tc>
      </w:tr>
      <w:bookmarkEnd w:id="136"/>
      <w:bookmarkEnd w:id="141"/>
    </w:tbl>
    <w:p w14:paraId="788DFDDE" w14:textId="7A511FD6" w:rsidR="001379D8" w:rsidRDefault="001379D8" w:rsidP="00D86C4D">
      <w:pPr>
        <w:pStyle w:val="Lubuslistapunkt"/>
        <w:numPr>
          <w:ilvl w:val="0"/>
          <w:numId w:val="0"/>
        </w:numPr>
        <w:rPr>
          <w:rFonts w:eastAsia="Batang"/>
        </w:rPr>
      </w:pPr>
    </w:p>
    <w:p w14:paraId="153F4E0E" w14:textId="77777777" w:rsidR="001379D8" w:rsidRPr="00576410" w:rsidRDefault="001379D8" w:rsidP="001379D8">
      <w:pPr>
        <w:pStyle w:val="Lubuslistapunkt"/>
        <w:numPr>
          <w:ilvl w:val="0"/>
          <w:numId w:val="0"/>
        </w:numPr>
        <w:ind w:left="644" w:hanging="360"/>
        <w:rPr>
          <w:rFonts w:eastAsia="Batang"/>
        </w:rPr>
      </w:pPr>
    </w:p>
    <w:p w14:paraId="7BA89273" w14:textId="77777777" w:rsidR="0000524B" w:rsidRPr="00576410" w:rsidRDefault="0000524B" w:rsidP="0000524B">
      <w:pPr>
        <w:pStyle w:val="ROFwypkt"/>
        <w:tabs>
          <w:tab w:val="clear" w:pos="360"/>
        </w:tabs>
        <w:ind w:left="0" w:firstLine="0"/>
        <w:sectPr w:rsidR="0000524B" w:rsidRPr="00576410" w:rsidSect="00787670">
          <w:footerReference w:type="default" r:id="rId38"/>
          <w:footerReference w:type="first" r:id="rId39"/>
          <w:type w:val="continuous"/>
          <w:pgSz w:w="11906" w:h="16838"/>
          <w:pgMar w:top="1417" w:right="1417" w:bottom="1417" w:left="1417" w:header="708" w:footer="708" w:gutter="0"/>
          <w:cols w:space="708"/>
          <w:docGrid w:linePitch="360"/>
        </w:sectPr>
      </w:pPr>
    </w:p>
    <w:p w14:paraId="566E144C" w14:textId="1724215D" w:rsidR="00902203" w:rsidRDefault="00902203" w:rsidP="00902203">
      <w:pPr>
        <w:pStyle w:val="Mpodpistab"/>
      </w:pPr>
      <w:bookmarkStart w:id="142" w:name="_Toc104964840"/>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8</w:t>
      </w:r>
      <w:r w:rsidR="00DF6509">
        <w:rPr>
          <w:noProof/>
        </w:rPr>
        <w:fldChar w:fldCharType="end"/>
      </w:r>
      <w:r>
        <w:t xml:space="preserve">. </w:t>
      </w:r>
      <w:r w:rsidRPr="00576410">
        <w:t>Prognoza wpływu ustaleń projektu WPGO 202</w:t>
      </w:r>
      <w:r>
        <w:t>2</w:t>
      </w:r>
      <w:r w:rsidRPr="00576410">
        <w:t>-202</w:t>
      </w:r>
      <w:r>
        <w:t>8 wraz z planem inwestycyjnym</w:t>
      </w:r>
      <w:r w:rsidRPr="00576410">
        <w:t xml:space="preserve"> na poszczególne elementy środowiska</w:t>
      </w:r>
      <w:bookmarkEnd w:id="142"/>
    </w:p>
    <w:tbl>
      <w:tblPr>
        <w:tblW w:w="14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Prognoza wpływu ustaleń projektu WPGO 2022-2028 wraz z planem inwestycyjnym na poszczególne elementy środowiska"/>
      </w:tblPr>
      <w:tblGrid>
        <w:gridCol w:w="3074"/>
        <w:gridCol w:w="851"/>
        <w:gridCol w:w="851"/>
        <w:gridCol w:w="851"/>
        <w:gridCol w:w="851"/>
        <w:gridCol w:w="851"/>
        <w:gridCol w:w="851"/>
        <w:gridCol w:w="851"/>
        <w:gridCol w:w="851"/>
        <w:gridCol w:w="851"/>
        <w:gridCol w:w="851"/>
        <w:gridCol w:w="851"/>
        <w:gridCol w:w="851"/>
        <w:gridCol w:w="851"/>
      </w:tblGrid>
      <w:tr w:rsidR="006F56F6" w:rsidRPr="00902203" w14:paraId="711ED1FB" w14:textId="77777777" w:rsidTr="009069FF">
        <w:trPr>
          <w:trHeight w:val="315"/>
          <w:tblHeader/>
        </w:trPr>
        <w:tc>
          <w:tcPr>
            <w:tcW w:w="3074" w:type="dxa"/>
            <w:vMerge w:val="restart"/>
            <w:shd w:val="clear" w:color="auto" w:fill="17365D" w:themeFill="text2" w:themeFillShade="BF"/>
            <w:vAlign w:val="center"/>
          </w:tcPr>
          <w:p w14:paraId="147DC42A" w14:textId="77777777" w:rsidR="006F56F6" w:rsidRPr="00902203" w:rsidRDefault="006F56F6" w:rsidP="009069FF">
            <w:pPr>
              <w:pStyle w:val="Lubustabela"/>
              <w:rPr>
                <w:rFonts w:ascii="Arial" w:hAnsi="Arial" w:cs="Arial"/>
                <w:b/>
                <w:bCs/>
                <w:sz w:val="16"/>
                <w:szCs w:val="16"/>
              </w:rPr>
            </w:pPr>
            <w:bookmarkStart w:id="143" w:name="_Hlk103154238"/>
            <w:r w:rsidRPr="00902203">
              <w:rPr>
                <w:rFonts w:ascii="Arial" w:hAnsi="Arial" w:cs="Arial"/>
                <w:b/>
                <w:bCs/>
                <w:sz w:val="16"/>
                <w:szCs w:val="16"/>
              </w:rPr>
              <w:t>Nazwa działania</w:t>
            </w:r>
          </w:p>
        </w:tc>
        <w:tc>
          <w:tcPr>
            <w:tcW w:w="11063" w:type="dxa"/>
            <w:gridSpan w:val="13"/>
            <w:shd w:val="clear" w:color="auto" w:fill="17365D" w:themeFill="text2" w:themeFillShade="BF"/>
            <w:vAlign w:val="center"/>
          </w:tcPr>
          <w:p w14:paraId="37DB3F7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Elementy środowiska podlegające ocenie wpływu</w:t>
            </w:r>
          </w:p>
        </w:tc>
      </w:tr>
      <w:tr w:rsidR="006F56F6" w:rsidRPr="00902203" w14:paraId="177BB796" w14:textId="77777777" w:rsidTr="009069FF">
        <w:trPr>
          <w:trHeight w:val="2220"/>
          <w:tblHeader/>
        </w:trPr>
        <w:tc>
          <w:tcPr>
            <w:tcW w:w="3074" w:type="dxa"/>
            <w:vMerge/>
            <w:shd w:val="clear" w:color="auto" w:fill="17365D" w:themeFill="text2" w:themeFillShade="BF"/>
            <w:vAlign w:val="center"/>
          </w:tcPr>
          <w:p w14:paraId="466A7FE5" w14:textId="77777777" w:rsidR="006F56F6" w:rsidRPr="00902203" w:rsidRDefault="006F56F6" w:rsidP="009069FF">
            <w:pPr>
              <w:pStyle w:val="Lubustabela"/>
              <w:rPr>
                <w:rFonts w:ascii="Arial" w:hAnsi="Arial" w:cs="Arial"/>
                <w:b/>
                <w:bCs/>
                <w:sz w:val="16"/>
                <w:szCs w:val="16"/>
              </w:rPr>
            </w:pPr>
          </w:p>
        </w:tc>
        <w:tc>
          <w:tcPr>
            <w:tcW w:w="851" w:type="dxa"/>
            <w:shd w:val="clear" w:color="auto" w:fill="17365D" w:themeFill="text2" w:themeFillShade="BF"/>
            <w:textDirection w:val="btLr"/>
            <w:vAlign w:val="center"/>
          </w:tcPr>
          <w:p w14:paraId="7EB95BD0"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różnorodność biologiczna</w:t>
            </w:r>
          </w:p>
        </w:tc>
        <w:tc>
          <w:tcPr>
            <w:tcW w:w="851" w:type="dxa"/>
            <w:shd w:val="clear" w:color="auto" w:fill="17365D" w:themeFill="text2" w:themeFillShade="BF"/>
            <w:textDirection w:val="btLr"/>
            <w:vAlign w:val="center"/>
          </w:tcPr>
          <w:p w14:paraId="280442C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zwierzęta</w:t>
            </w:r>
          </w:p>
        </w:tc>
        <w:tc>
          <w:tcPr>
            <w:tcW w:w="851" w:type="dxa"/>
            <w:shd w:val="clear" w:color="auto" w:fill="17365D" w:themeFill="text2" w:themeFillShade="BF"/>
            <w:textDirection w:val="btLr"/>
            <w:vAlign w:val="center"/>
          </w:tcPr>
          <w:p w14:paraId="4682D530"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rośliny</w:t>
            </w:r>
          </w:p>
        </w:tc>
        <w:tc>
          <w:tcPr>
            <w:tcW w:w="851" w:type="dxa"/>
            <w:shd w:val="clear" w:color="auto" w:fill="17365D" w:themeFill="text2" w:themeFillShade="BF"/>
            <w:textDirection w:val="btLr"/>
            <w:vAlign w:val="center"/>
          </w:tcPr>
          <w:p w14:paraId="243966CF"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wpływ na integralność obszarów chronionych</w:t>
            </w:r>
          </w:p>
        </w:tc>
        <w:tc>
          <w:tcPr>
            <w:tcW w:w="851" w:type="dxa"/>
            <w:shd w:val="clear" w:color="auto" w:fill="17365D" w:themeFill="text2" w:themeFillShade="BF"/>
            <w:textDirection w:val="btLr"/>
            <w:vAlign w:val="center"/>
          </w:tcPr>
          <w:p w14:paraId="4929DAE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wody</w:t>
            </w:r>
          </w:p>
        </w:tc>
        <w:tc>
          <w:tcPr>
            <w:tcW w:w="851" w:type="dxa"/>
            <w:shd w:val="clear" w:color="auto" w:fill="17365D" w:themeFill="text2" w:themeFillShade="BF"/>
            <w:textDirection w:val="btLr"/>
            <w:vAlign w:val="center"/>
          </w:tcPr>
          <w:p w14:paraId="65BFC99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powietrze i klimat</w:t>
            </w:r>
          </w:p>
        </w:tc>
        <w:tc>
          <w:tcPr>
            <w:tcW w:w="851" w:type="dxa"/>
            <w:shd w:val="clear" w:color="auto" w:fill="17365D" w:themeFill="text2" w:themeFillShade="BF"/>
            <w:textDirection w:val="btLr"/>
            <w:vAlign w:val="center"/>
          </w:tcPr>
          <w:p w14:paraId="09A5F230"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ludzie</w:t>
            </w:r>
          </w:p>
        </w:tc>
        <w:tc>
          <w:tcPr>
            <w:tcW w:w="851" w:type="dxa"/>
            <w:shd w:val="clear" w:color="auto" w:fill="17365D" w:themeFill="text2" w:themeFillShade="BF"/>
            <w:textDirection w:val="btLr"/>
            <w:vAlign w:val="center"/>
          </w:tcPr>
          <w:p w14:paraId="3E48DBBA"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powierzchnia ziemi</w:t>
            </w:r>
          </w:p>
        </w:tc>
        <w:tc>
          <w:tcPr>
            <w:tcW w:w="851" w:type="dxa"/>
            <w:shd w:val="clear" w:color="auto" w:fill="17365D" w:themeFill="text2" w:themeFillShade="BF"/>
            <w:textDirection w:val="btLr"/>
            <w:vAlign w:val="center"/>
          </w:tcPr>
          <w:p w14:paraId="0C224292"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krajobraz</w:t>
            </w:r>
          </w:p>
        </w:tc>
        <w:tc>
          <w:tcPr>
            <w:tcW w:w="851" w:type="dxa"/>
            <w:shd w:val="clear" w:color="auto" w:fill="17365D" w:themeFill="text2" w:themeFillShade="BF"/>
            <w:textDirection w:val="btLr"/>
            <w:vAlign w:val="center"/>
          </w:tcPr>
          <w:p w14:paraId="19607FE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klimat akustyczny</w:t>
            </w:r>
          </w:p>
        </w:tc>
        <w:tc>
          <w:tcPr>
            <w:tcW w:w="851" w:type="dxa"/>
            <w:shd w:val="clear" w:color="auto" w:fill="17365D" w:themeFill="text2" w:themeFillShade="BF"/>
            <w:textDirection w:val="btLr"/>
            <w:vAlign w:val="center"/>
          </w:tcPr>
          <w:p w14:paraId="2617A8D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zasoby naturalne</w:t>
            </w:r>
          </w:p>
        </w:tc>
        <w:tc>
          <w:tcPr>
            <w:tcW w:w="851" w:type="dxa"/>
            <w:shd w:val="clear" w:color="auto" w:fill="17365D" w:themeFill="text2" w:themeFillShade="BF"/>
            <w:textDirection w:val="btLr"/>
            <w:vAlign w:val="center"/>
          </w:tcPr>
          <w:p w14:paraId="74B53DD5"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zabytki</w:t>
            </w:r>
          </w:p>
        </w:tc>
        <w:tc>
          <w:tcPr>
            <w:tcW w:w="851" w:type="dxa"/>
            <w:shd w:val="clear" w:color="auto" w:fill="17365D" w:themeFill="text2" w:themeFillShade="BF"/>
            <w:textDirection w:val="btLr"/>
            <w:vAlign w:val="center"/>
          </w:tcPr>
          <w:p w14:paraId="68120CA3"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dobra materialne</w:t>
            </w:r>
          </w:p>
        </w:tc>
      </w:tr>
      <w:tr w:rsidR="006F56F6" w:rsidRPr="00902203" w14:paraId="2C78D80C" w14:textId="77777777" w:rsidTr="009069FF">
        <w:trPr>
          <w:trHeight w:val="315"/>
          <w:tblHeader/>
        </w:trPr>
        <w:tc>
          <w:tcPr>
            <w:tcW w:w="3074" w:type="dxa"/>
            <w:vMerge/>
            <w:shd w:val="clear" w:color="auto" w:fill="17365D" w:themeFill="text2" w:themeFillShade="BF"/>
            <w:vAlign w:val="center"/>
          </w:tcPr>
          <w:p w14:paraId="003EBE54" w14:textId="77777777" w:rsidR="006F56F6" w:rsidRPr="00902203" w:rsidRDefault="006F56F6" w:rsidP="009069FF">
            <w:pPr>
              <w:pStyle w:val="Lubustabela"/>
              <w:rPr>
                <w:rFonts w:ascii="Arial" w:hAnsi="Arial" w:cs="Arial"/>
                <w:b/>
                <w:bCs/>
                <w:sz w:val="16"/>
                <w:szCs w:val="16"/>
              </w:rPr>
            </w:pPr>
          </w:p>
        </w:tc>
        <w:tc>
          <w:tcPr>
            <w:tcW w:w="851" w:type="dxa"/>
            <w:shd w:val="clear" w:color="auto" w:fill="17365D" w:themeFill="text2" w:themeFillShade="BF"/>
            <w:vAlign w:val="center"/>
          </w:tcPr>
          <w:p w14:paraId="02183EE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w:t>
            </w:r>
          </w:p>
        </w:tc>
        <w:tc>
          <w:tcPr>
            <w:tcW w:w="851" w:type="dxa"/>
            <w:tcBorders>
              <w:bottom w:val="single" w:sz="4" w:space="0" w:color="auto"/>
            </w:tcBorders>
            <w:shd w:val="clear" w:color="auto" w:fill="17365D" w:themeFill="text2" w:themeFillShade="BF"/>
            <w:vAlign w:val="center"/>
          </w:tcPr>
          <w:p w14:paraId="7732326E"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2</w:t>
            </w:r>
          </w:p>
        </w:tc>
        <w:tc>
          <w:tcPr>
            <w:tcW w:w="851" w:type="dxa"/>
            <w:tcBorders>
              <w:bottom w:val="single" w:sz="4" w:space="0" w:color="auto"/>
            </w:tcBorders>
            <w:shd w:val="clear" w:color="auto" w:fill="17365D" w:themeFill="text2" w:themeFillShade="BF"/>
            <w:vAlign w:val="center"/>
          </w:tcPr>
          <w:p w14:paraId="5BC5A09B"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3</w:t>
            </w:r>
          </w:p>
        </w:tc>
        <w:tc>
          <w:tcPr>
            <w:tcW w:w="851" w:type="dxa"/>
            <w:shd w:val="clear" w:color="auto" w:fill="17365D" w:themeFill="text2" w:themeFillShade="BF"/>
            <w:vAlign w:val="center"/>
          </w:tcPr>
          <w:p w14:paraId="47AF41A2"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4</w:t>
            </w:r>
          </w:p>
        </w:tc>
        <w:tc>
          <w:tcPr>
            <w:tcW w:w="851" w:type="dxa"/>
            <w:shd w:val="clear" w:color="auto" w:fill="17365D" w:themeFill="text2" w:themeFillShade="BF"/>
            <w:vAlign w:val="center"/>
          </w:tcPr>
          <w:p w14:paraId="2975D033"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5</w:t>
            </w:r>
          </w:p>
        </w:tc>
        <w:tc>
          <w:tcPr>
            <w:tcW w:w="851" w:type="dxa"/>
            <w:tcBorders>
              <w:bottom w:val="single" w:sz="4" w:space="0" w:color="auto"/>
            </w:tcBorders>
            <w:shd w:val="clear" w:color="auto" w:fill="17365D" w:themeFill="text2" w:themeFillShade="BF"/>
            <w:vAlign w:val="center"/>
          </w:tcPr>
          <w:p w14:paraId="27C1010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6</w:t>
            </w:r>
          </w:p>
        </w:tc>
        <w:tc>
          <w:tcPr>
            <w:tcW w:w="851" w:type="dxa"/>
            <w:tcBorders>
              <w:bottom w:val="single" w:sz="4" w:space="0" w:color="auto"/>
            </w:tcBorders>
            <w:shd w:val="clear" w:color="auto" w:fill="17365D" w:themeFill="text2" w:themeFillShade="BF"/>
            <w:vAlign w:val="center"/>
          </w:tcPr>
          <w:p w14:paraId="325154D7"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7</w:t>
            </w:r>
          </w:p>
        </w:tc>
        <w:tc>
          <w:tcPr>
            <w:tcW w:w="851" w:type="dxa"/>
            <w:tcBorders>
              <w:bottom w:val="single" w:sz="4" w:space="0" w:color="auto"/>
            </w:tcBorders>
            <w:shd w:val="clear" w:color="auto" w:fill="17365D" w:themeFill="text2" w:themeFillShade="BF"/>
            <w:vAlign w:val="center"/>
          </w:tcPr>
          <w:p w14:paraId="75309A23"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8</w:t>
            </w:r>
          </w:p>
        </w:tc>
        <w:tc>
          <w:tcPr>
            <w:tcW w:w="851" w:type="dxa"/>
            <w:tcBorders>
              <w:bottom w:val="single" w:sz="4" w:space="0" w:color="auto"/>
            </w:tcBorders>
            <w:shd w:val="clear" w:color="auto" w:fill="17365D" w:themeFill="text2" w:themeFillShade="BF"/>
            <w:vAlign w:val="center"/>
          </w:tcPr>
          <w:p w14:paraId="64962F57"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9</w:t>
            </w:r>
          </w:p>
        </w:tc>
        <w:tc>
          <w:tcPr>
            <w:tcW w:w="851" w:type="dxa"/>
            <w:tcBorders>
              <w:bottom w:val="single" w:sz="4" w:space="0" w:color="auto"/>
            </w:tcBorders>
            <w:shd w:val="clear" w:color="auto" w:fill="17365D" w:themeFill="text2" w:themeFillShade="BF"/>
            <w:vAlign w:val="center"/>
          </w:tcPr>
          <w:p w14:paraId="70A31BE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10</w:t>
            </w:r>
          </w:p>
        </w:tc>
        <w:tc>
          <w:tcPr>
            <w:tcW w:w="851" w:type="dxa"/>
            <w:shd w:val="clear" w:color="auto" w:fill="17365D" w:themeFill="text2" w:themeFillShade="BF"/>
            <w:vAlign w:val="center"/>
          </w:tcPr>
          <w:p w14:paraId="3C72846C"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11</w:t>
            </w:r>
          </w:p>
        </w:tc>
        <w:tc>
          <w:tcPr>
            <w:tcW w:w="851" w:type="dxa"/>
            <w:shd w:val="clear" w:color="auto" w:fill="17365D" w:themeFill="text2" w:themeFillShade="BF"/>
            <w:vAlign w:val="center"/>
          </w:tcPr>
          <w:p w14:paraId="104F07DE"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12</w:t>
            </w:r>
          </w:p>
        </w:tc>
        <w:tc>
          <w:tcPr>
            <w:tcW w:w="851" w:type="dxa"/>
            <w:shd w:val="clear" w:color="auto" w:fill="17365D" w:themeFill="text2" w:themeFillShade="BF"/>
            <w:vAlign w:val="center"/>
          </w:tcPr>
          <w:p w14:paraId="42ED80F4"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13</w:t>
            </w:r>
          </w:p>
        </w:tc>
      </w:tr>
      <w:tr w:rsidR="007E6DA5" w:rsidRPr="00902203" w14:paraId="09626617" w14:textId="77777777" w:rsidTr="00C7699C">
        <w:trPr>
          <w:trHeight w:val="414"/>
        </w:trPr>
        <w:tc>
          <w:tcPr>
            <w:tcW w:w="14137" w:type="dxa"/>
            <w:gridSpan w:val="14"/>
            <w:shd w:val="clear" w:color="auto" w:fill="B8CCE4" w:themeFill="accent1" w:themeFillTint="66"/>
            <w:vAlign w:val="center"/>
          </w:tcPr>
          <w:p w14:paraId="34645D77" w14:textId="0EA64DEB" w:rsidR="007E6DA5" w:rsidRPr="00902203" w:rsidRDefault="007E6DA5" w:rsidP="00C7699C">
            <w:pPr>
              <w:pStyle w:val="Lubustabela"/>
              <w:rPr>
                <w:rFonts w:ascii="Arial" w:hAnsi="Arial" w:cs="Arial"/>
                <w:b/>
                <w:bCs/>
                <w:color w:val="FFFFFF" w:themeColor="background1"/>
                <w:sz w:val="16"/>
                <w:szCs w:val="16"/>
              </w:rPr>
            </w:pPr>
            <w:r w:rsidRPr="00902203">
              <w:rPr>
                <w:rFonts w:ascii="Arial" w:hAnsi="Arial" w:cs="Arial"/>
                <w:b/>
                <w:bCs/>
                <w:sz w:val="16"/>
                <w:szCs w:val="16"/>
              </w:rPr>
              <w:t>Inwestycje w zakresie gospodarki odpadami komunalnymi</w:t>
            </w:r>
          </w:p>
        </w:tc>
      </w:tr>
      <w:tr w:rsidR="00B5159F" w:rsidRPr="00902203" w14:paraId="4C876702" w14:textId="77777777" w:rsidTr="00BF47F8">
        <w:tc>
          <w:tcPr>
            <w:tcW w:w="3074" w:type="dxa"/>
            <w:shd w:val="clear" w:color="auto" w:fill="auto"/>
          </w:tcPr>
          <w:p w14:paraId="5B5E1D7A" w14:textId="23825BE3" w:rsidR="00B5159F" w:rsidRPr="00D90B93" w:rsidRDefault="00B5159F" w:rsidP="00B5159F">
            <w:pPr>
              <w:pStyle w:val="Lubustabela"/>
              <w:jc w:val="left"/>
              <w:rPr>
                <w:rFonts w:ascii="Arial" w:hAnsi="Arial" w:cs="Arial"/>
                <w:sz w:val="16"/>
                <w:szCs w:val="16"/>
              </w:rPr>
            </w:pPr>
            <w:r w:rsidRPr="00D90B93">
              <w:rPr>
                <w:rFonts w:ascii="Arial" w:hAnsi="Arial" w:cs="Arial"/>
                <w:b/>
                <w:bCs/>
                <w:sz w:val="16"/>
                <w:szCs w:val="16"/>
              </w:rPr>
              <w:t>WPGO:</w:t>
            </w:r>
            <w:r w:rsidRPr="00D90B93">
              <w:rPr>
                <w:rFonts w:ascii="Arial" w:hAnsi="Arial" w:cs="Arial"/>
                <w:sz w:val="16"/>
                <w:szCs w:val="16"/>
              </w:rPr>
              <w:t xml:space="preserve"> </w:t>
            </w:r>
            <w:r w:rsidR="0062333D" w:rsidRPr="00D90B93">
              <w:rPr>
                <w:rFonts w:ascii="Arial" w:hAnsi="Arial" w:cs="Arial"/>
                <w:sz w:val="16"/>
                <w:szCs w:val="16"/>
              </w:rPr>
              <w:t xml:space="preserve">Modernizacja lub rozbudowa Regionalnych Zakładów Zagospodarowania Odpadów (RZZO) z uwzględnieniem działań klimatycznych ukierunkowanych, np. na OZE (m.in.: biogazownie/ </w:t>
            </w:r>
            <w:proofErr w:type="spellStart"/>
            <w:r w:rsidR="0062333D" w:rsidRPr="00D90B93">
              <w:rPr>
                <w:rFonts w:ascii="Arial" w:hAnsi="Arial" w:cs="Arial"/>
                <w:sz w:val="16"/>
                <w:szCs w:val="16"/>
              </w:rPr>
              <w:t>biometanownie</w:t>
            </w:r>
            <w:proofErr w:type="spellEnd"/>
            <w:r w:rsidR="0062333D" w:rsidRPr="00D90B93">
              <w:rPr>
                <w:rFonts w:ascii="Arial" w:hAnsi="Arial" w:cs="Arial"/>
                <w:sz w:val="16"/>
                <w:szCs w:val="16"/>
              </w:rPr>
              <w:t xml:space="preserve">, </w:t>
            </w:r>
            <w:proofErr w:type="spellStart"/>
            <w:r w:rsidR="0062333D" w:rsidRPr="00D90B93">
              <w:rPr>
                <w:rFonts w:ascii="Arial" w:hAnsi="Arial" w:cs="Arial"/>
                <w:sz w:val="16"/>
                <w:szCs w:val="16"/>
              </w:rPr>
              <w:t>fotowoltaika</w:t>
            </w:r>
            <w:proofErr w:type="spellEnd"/>
            <w:r w:rsidR="0062333D" w:rsidRPr="00D90B93">
              <w:rPr>
                <w:rFonts w:ascii="Arial" w:hAnsi="Arial" w:cs="Arial"/>
                <w:sz w:val="16"/>
                <w:szCs w:val="16"/>
              </w:rPr>
              <w:t>, wiatraki, magazyny energii i inne)</w:t>
            </w:r>
          </w:p>
          <w:p w14:paraId="2C76D684" w14:textId="41B203E5" w:rsidR="00B5159F" w:rsidRPr="00902203" w:rsidRDefault="00B5159F" w:rsidP="00B5159F">
            <w:pPr>
              <w:pStyle w:val="Lubustabela"/>
              <w:jc w:val="left"/>
              <w:rPr>
                <w:rFonts w:ascii="Arial" w:hAnsi="Arial" w:cs="Arial"/>
                <w:sz w:val="16"/>
                <w:szCs w:val="16"/>
              </w:rPr>
            </w:pPr>
            <w:r w:rsidRPr="00D90B93">
              <w:rPr>
                <w:rFonts w:ascii="Arial" w:hAnsi="Arial" w:cs="Arial"/>
                <w:b/>
                <w:bCs/>
                <w:sz w:val="16"/>
                <w:szCs w:val="16"/>
              </w:rPr>
              <w:t>PI:</w:t>
            </w:r>
            <w:r w:rsidRPr="00D90B93">
              <w:rPr>
                <w:rFonts w:ascii="Arial" w:hAnsi="Arial" w:cs="Arial"/>
                <w:sz w:val="16"/>
                <w:szCs w:val="16"/>
              </w:rPr>
              <w:t xml:space="preserve"> Modernizacja/rozbudowa instalacji do przetwarzania odpadów zielonych i innych bioodpadów</w:t>
            </w:r>
            <w:r w:rsidRPr="00902203">
              <w:rPr>
                <w:rFonts w:ascii="Arial" w:hAnsi="Arial" w:cs="Arial"/>
                <w:sz w:val="16"/>
                <w:szCs w:val="16"/>
              </w:rPr>
              <w:t>;</w:t>
            </w:r>
          </w:p>
          <w:p w14:paraId="3305222C" w14:textId="2EF99611" w:rsidR="00B5159F" w:rsidRPr="00902203" w:rsidRDefault="00B5159F" w:rsidP="00B5159F">
            <w:pPr>
              <w:pStyle w:val="Lubustabela"/>
              <w:jc w:val="left"/>
              <w:rPr>
                <w:rFonts w:ascii="Arial" w:hAnsi="Arial" w:cs="Arial"/>
                <w:b/>
                <w:bCs/>
                <w:sz w:val="16"/>
                <w:szCs w:val="16"/>
              </w:rPr>
            </w:pPr>
            <w:r w:rsidRPr="00902203">
              <w:rPr>
                <w:rFonts w:ascii="Arial" w:hAnsi="Arial" w:cs="Arial"/>
                <w:sz w:val="16"/>
                <w:szCs w:val="16"/>
              </w:rPr>
              <w:t xml:space="preserve">Rozbudowa/modernizacja instalacji </w:t>
            </w:r>
            <w:r w:rsidR="00380432">
              <w:rPr>
                <w:rFonts w:ascii="Arial" w:hAnsi="Arial" w:cs="Arial"/>
                <w:sz w:val="16"/>
                <w:szCs w:val="16"/>
              </w:rPr>
              <w:t>komunalnych</w:t>
            </w:r>
            <w:r w:rsidR="00437410">
              <w:rPr>
                <w:rFonts w:ascii="Arial" w:hAnsi="Arial" w:cs="Arial"/>
                <w:sz w:val="16"/>
                <w:szCs w:val="16"/>
              </w:rPr>
              <w:t xml:space="preserve">, </w:t>
            </w:r>
            <w:r w:rsidR="00437410" w:rsidRPr="00437410">
              <w:rPr>
                <w:rFonts w:ascii="Arial" w:hAnsi="Arial" w:cs="Arial"/>
                <w:sz w:val="16"/>
                <w:szCs w:val="16"/>
              </w:rPr>
              <w:t xml:space="preserve">zgodnie z przepisami ustawy o odpadach </w:t>
            </w:r>
            <w:r w:rsidRPr="00902203">
              <w:rPr>
                <w:rFonts w:ascii="Arial" w:hAnsi="Arial" w:cs="Arial"/>
                <w:sz w:val="16"/>
                <w:szCs w:val="16"/>
              </w:rPr>
              <w:t>do mechaniczno-biologicznego przetwarzania zmieszanych odpadów komunalnych</w:t>
            </w:r>
          </w:p>
        </w:tc>
        <w:tc>
          <w:tcPr>
            <w:tcW w:w="851" w:type="dxa"/>
            <w:tcBorders>
              <w:bottom w:val="single" w:sz="4" w:space="0" w:color="auto"/>
            </w:tcBorders>
            <w:shd w:val="clear" w:color="auto" w:fill="FFFF00"/>
            <w:vAlign w:val="center"/>
          </w:tcPr>
          <w:p w14:paraId="66FCB558" w14:textId="28F9F5E0"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07C5D620" w14:textId="5EB45A23"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4BB44558" w14:textId="486E39F7"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DD511E4" w14:textId="282F4267"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21C3843" w14:textId="54645F87"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1FA7336A" w14:textId="20F95E4A"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6C6C3183" w14:textId="197F83DE"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w:t>
            </w:r>
            <w:r w:rsidR="00BF47F8" w:rsidRPr="00902203">
              <w:rPr>
                <w:rFonts w:ascii="Arial" w:hAnsi="Arial" w:cs="Arial"/>
                <w:sz w:val="16"/>
                <w:szCs w:val="16"/>
              </w:rPr>
              <w:t xml:space="preserve">W, </w:t>
            </w:r>
            <w:r w:rsidRPr="00902203">
              <w:rPr>
                <w:rFonts w:ascii="Arial" w:hAnsi="Arial" w:cs="Arial"/>
                <w:sz w:val="16"/>
                <w:szCs w:val="16"/>
              </w:rPr>
              <w:t xml:space="preserve">D, S, </w:t>
            </w:r>
            <w:r w:rsidR="00BF47F8" w:rsidRPr="00902203">
              <w:rPr>
                <w:rFonts w:ascii="Arial" w:hAnsi="Arial" w:cs="Arial"/>
                <w:sz w:val="16"/>
                <w:szCs w:val="16"/>
              </w:rPr>
              <w:t xml:space="preserve">K, </w:t>
            </w:r>
            <w:r w:rsidRPr="00902203">
              <w:rPr>
                <w:rFonts w:ascii="Arial" w:hAnsi="Arial" w:cs="Arial"/>
                <w:sz w:val="16"/>
                <w:szCs w:val="16"/>
              </w:rPr>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0DB45DC9" w14:textId="4955710C"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5B7EB0C6" w14:textId="1370BE7F"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26508415" w14:textId="6D947191"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79E7DF89" w14:textId="0BCCB23C"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F7776AA" w14:textId="5AAE261E"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510472D" w14:textId="260A4766"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r>
      <w:tr w:rsidR="00BF47F8" w:rsidRPr="00902203" w14:paraId="0CB1175B" w14:textId="77777777" w:rsidTr="00BF47F8">
        <w:tc>
          <w:tcPr>
            <w:tcW w:w="3074" w:type="dxa"/>
            <w:shd w:val="clear" w:color="auto" w:fill="auto"/>
          </w:tcPr>
          <w:p w14:paraId="2A115FB0" w14:textId="69059BD2" w:rsidR="00BF47F8" w:rsidRPr="00902203" w:rsidRDefault="00BF47F8" w:rsidP="00BF47F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Budowa/rozbudowa/modernizacja składowisk odpadów w ramach RZZO</w:t>
            </w:r>
          </w:p>
          <w:p w14:paraId="01879385" w14:textId="5DAF91A9" w:rsidR="00BF47F8" w:rsidRPr="00902203" w:rsidRDefault="00BF47F8" w:rsidP="00BF47F8">
            <w:pPr>
              <w:pStyle w:val="Lubustabela"/>
              <w:jc w:val="left"/>
              <w:rPr>
                <w:rFonts w:ascii="Arial" w:eastAsiaTheme="minorHAnsi" w:hAnsi="Arial" w:cs="Arial"/>
                <w:b/>
                <w:bCs/>
                <w:sz w:val="16"/>
                <w:szCs w:val="16"/>
              </w:rPr>
            </w:pPr>
            <w:r w:rsidRPr="00902203">
              <w:rPr>
                <w:rFonts w:ascii="Arial" w:eastAsiaTheme="minorHAnsi" w:hAnsi="Arial" w:cs="Arial"/>
                <w:b/>
                <w:bCs/>
                <w:sz w:val="16"/>
                <w:szCs w:val="16"/>
              </w:rPr>
              <w:t xml:space="preserve">PI: </w:t>
            </w:r>
            <w:r w:rsidRPr="00902203">
              <w:rPr>
                <w:rFonts w:ascii="Arial" w:hAnsi="Arial" w:cs="Arial"/>
                <w:sz w:val="16"/>
                <w:szCs w:val="16"/>
              </w:rPr>
              <w:t xml:space="preserve">Składowiska odpadów komunalnych o </w:t>
            </w:r>
            <w:r w:rsidR="00380432">
              <w:rPr>
                <w:rFonts w:ascii="Arial" w:hAnsi="Arial" w:cs="Arial"/>
                <w:sz w:val="16"/>
                <w:szCs w:val="16"/>
              </w:rPr>
              <w:t xml:space="preserve">statusie </w:t>
            </w:r>
            <w:r w:rsidRPr="00902203">
              <w:rPr>
                <w:rFonts w:ascii="Arial" w:hAnsi="Arial" w:cs="Arial"/>
                <w:sz w:val="16"/>
                <w:szCs w:val="16"/>
              </w:rPr>
              <w:t xml:space="preserve">instalacji </w:t>
            </w:r>
            <w:r w:rsidR="00380432">
              <w:rPr>
                <w:rFonts w:ascii="Arial" w:hAnsi="Arial" w:cs="Arial"/>
                <w:sz w:val="16"/>
                <w:szCs w:val="16"/>
              </w:rPr>
              <w:t>komunalnych</w:t>
            </w:r>
            <w:r w:rsidR="00437410">
              <w:rPr>
                <w:rFonts w:ascii="Arial" w:hAnsi="Arial" w:cs="Arial"/>
                <w:sz w:val="16"/>
                <w:szCs w:val="16"/>
              </w:rPr>
              <w:t xml:space="preserve">, </w:t>
            </w:r>
            <w:r w:rsidR="00437410" w:rsidRPr="00437410">
              <w:rPr>
                <w:rFonts w:ascii="Arial" w:hAnsi="Arial" w:cs="Arial"/>
                <w:sz w:val="16"/>
                <w:szCs w:val="16"/>
              </w:rPr>
              <w:t>zgodnie z przepisami ustawy o odpadach</w:t>
            </w:r>
            <w:r w:rsidR="00380432">
              <w:rPr>
                <w:rFonts w:ascii="Arial" w:hAnsi="Arial" w:cs="Arial"/>
                <w:sz w:val="16"/>
                <w:szCs w:val="16"/>
              </w:rPr>
              <w:t xml:space="preserve"> </w:t>
            </w:r>
            <w:r w:rsidRPr="00902203">
              <w:rPr>
                <w:rFonts w:ascii="Arial" w:hAnsi="Arial" w:cs="Arial"/>
                <w:sz w:val="16"/>
                <w:szCs w:val="16"/>
              </w:rPr>
              <w:t>planowane do rozbudowy/modernizacji oraz budowa nowych składowisk</w:t>
            </w:r>
          </w:p>
        </w:tc>
        <w:tc>
          <w:tcPr>
            <w:tcW w:w="851" w:type="dxa"/>
            <w:tcBorders>
              <w:bottom w:val="single" w:sz="4" w:space="0" w:color="auto"/>
            </w:tcBorders>
            <w:shd w:val="clear" w:color="auto" w:fill="FFFF00"/>
            <w:vAlign w:val="center"/>
          </w:tcPr>
          <w:p w14:paraId="4932F5FC" w14:textId="07D279EB"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4313A5E1" w14:textId="773E6C67"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63CF8C2B" w14:textId="005991D8"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2C4128E3" w14:textId="77777777" w:rsidR="00BF47F8" w:rsidRPr="00902203" w:rsidRDefault="00BF47F8" w:rsidP="00BF47F8">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5ACA4915" w14:textId="7C4325E0"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1D628273" w14:textId="3EF20D0C"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673324C1" w14:textId="66EB5A04"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W, D, S,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tcBorders>
              <w:bottom w:val="single" w:sz="4" w:space="0" w:color="auto"/>
            </w:tcBorders>
            <w:shd w:val="clear" w:color="auto" w:fill="FFFF00"/>
            <w:vAlign w:val="center"/>
          </w:tcPr>
          <w:p w14:paraId="3015FC0C" w14:textId="6A899B7A"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56731C78" w14:textId="774929BF"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shd w:val="clear" w:color="auto" w:fill="FFFF00"/>
            <w:vAlign w:val="center"/>
          </w:tcPr>
          <w:p w14:paraId="191805B5" w14:textId="5534D22E"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B,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499FA9A0" w14:textId="063FC6E1"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D3B33CC" w14:textId="57BD698C"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333ED654" w14:textId="18870876"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BF47F8" w:rsidRPr="00902203" w14:paraId="76B26E64" w14:textId="77777777" w:rsidTr="009069FF">
        <w:tc>
          <w:tcPr>
            <w:tcW w:w="3074" w:type="dxa"/>
            <w:shd w:val="clear" w:color="auto" w:fill="auto"/>
          </w:tcPr>
          <w:p w14:paraId="08BC2B1F" w14:textId="2E46E57A" w:rsidR="00BF47F8" w:rsidRPr="00902203" w:rsidRDefault="00BF47F8" w:rsidP="00BF47F8">
            <w:pPr>
              <w:pStyle w:val="Lubustabela"/>
              <w:jc w:val="left"/>
              <w:rPr>
                <w:rFonts w:ascii="Arial" w:hAnsi="Arial" w:cs="Arial"/>
                <w:sz w:val="16"/>
                <w:szCs w:val="16"/>
              </w:rPr>
            </w:pPr>
            <w:r w:rsidRPr="00902203">
              <w:rPr>
                <w:rFonts w:ascii="Arial" w:eastAsiaTheme="minorHAnsi" w:hAnsi="Arial" w:cs="Arial"/>
                <w:b/>
                <w:bCs/>
                <w:sz w:val="16"/>
                <w:szCs w:val="16"/>
              </w:rPr>
              <w:t xml:space="preserve">WPGO: </w:t>
            </w:r>
            <w:r w:rsidRPr="00902203">
              <w:rPr>
                <w:rFonts w:ascii="Arial" w:hAnsi="Arial" w:cs="Arial"/>
                <w:sz w:val="16"/>
                <w:szCs w:val="16"/>
              </w:rPr>
              <w:t xml:space="preserve">Zamykanie oraz rekultywacja </w:t>
            </w:r>
            <w:r w:rsidRPr="00902203">
              <w:rPr>
                <w:rFonts w:ascii="Arial" w:hAnsi="Arial" w:cs="Arial"/>
                <w:sz w:val="16"/>
                <w:szCs w:val="16"/>
              </w:rPr>
              <w:lastRenderedPageBreak/>
              <w:t>składowisk odpa</w:t>
            </w:r>
            <w:r w:rsidR="0057041E">
              <w:rPr>
                <w:rFonts w:ascii="Arial" w:hAnsi="Arial" w:cs="Arial"/>
                <w:sz w:val="16"/>
                <w:szCs w:val="16"/>
              </w:rPr>
              <w:t>dów lub ich wydzielonych części</w:t>
            </w:r>
          </w:p>
          <w:p w14:paraId="00D9B270" w14:textId="6F5D7947" w:rsidR="00BF47F8" w:rsidRPr="00902203" w:rsidRDefault="00BF47F8" w:rsidP="00BF47F8">
            <w:pPr>
              <w:pStyle w:val="Lubustabela"/>
              <w:jc w:val="left"/>
              <w:rPr>
                <w:rFonts w:ascii="Arial" w:eastAsiaTheme="minorHAnsi" w:hAnsi="Arial" w:cs="Arial"/>
                <w:b/>
                <w:bCs/>
                <w:sz w:val="16"/>
                <w:szCs w:val="16"/>
              </w:rPr>
            </w:pPr>
            <w:r w:rsidRPr="00902203">
              <w:rPr>
                <w:rFonts w:ascii="Arial" w:hAnsi="Arial" w:cs="Arial"/>
                <w:b/>
                <w:bCs/>
                <w:sz w:val="16"/>
                <w:szCs w:val="16"/>
              </w:rPr>
              <w:t>PI:</w:t>
            </w:r>
            <w:r w:rsidRPr="00902203">
              <w:rPr>
                <w:rFonts w:ascii="Arial" w:hAnsi="Arial" w:cs="Arial"/>
                <w:sz w:val="16"/>
                <w:szCs w:val="16"/>
              </w:rPr>
              <w:t xml:space="preserve"> Rekultywacja składowisk odpadów komunalnych</w:t>
            </w:r>
          </w:p>
        </w:tc>
        <w:tc>
          <w:tcPr>
            <w:tcW w:w="851" w:type="dxa"/>
            <w:shd w:val="clear" w:color="auto" w:fill="00B050"/>
            <w:vAlign w:val="center"/>
          </w:tcPr>
          <w:p w14:paraId="3A9F24E4" w14:textId="3E799114"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06570D22" w14:textId="58BF7791"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49F892C" w14:textId="445AE492"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75E4331" w14:textId="6DFF8848"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50"/>
            <w:vAlign w:val="center"/>
          </w:tcPr>
          <w:p w14:paraId="464458FC" w14:textId="7F1C2ACA" w:rsidR="00BF47F8" w:rsidRPr="00902203" w:rsidRDefault="00BF47F8" w:rsidP="00BF47F8">
            <w:pPr>
              <w:pStyle w:val="Lubustabela"/>
              <w:rPr>
                <w:rFonts w:ascii="Arial" w:hAnsi="Arial" w:cs="Arial"/>
                <w:sz w:val="16"/>
                <w:szCs w:val="16"/>
              </w:rPr>
            </w:pPr>
            <w:r w:rsidRPr="00902203">
              <w:rPr>
                <w:rFonts w:ascii="Arial" w:hAnsi="Arial" w:cs="Arial"/>
                <w:sz w:val="16"/>
                <w:szCs w:val="16"/>
              </w:rPr>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47169F80" w14:textId="76A2724D"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49F1D72D" w14:textId="5107FBF7"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DD8C5D8" w14:textId="3A5A26A5"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B, D, S, </w:t>
            </w:r>
            <w:r w:rsidRPr="00902203">
              <w:rPr>
                <w:rFonts w:ascii="Arial" w:hAnsi="Arial" w:cs="Arial"/>
                <w:sz w:val="16"/>
                <w:szCs w:val="16"/>
              </w:rPr>
              <w:lastRenderedPageBreak/>
              <w:t xml:space="preserve">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02AC9E8" w14:textId="2F8961B5"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B, D, S, </w:t>
            </w:r>
            <w:r w:rsidRPr="00902203">
              <w:rPr>
                <w:rFonts w:ascii="Arial" w:hAnsi="Arial" w:cs="Arial"/>
                <w:sz w:val="16"/>
                <w:szCs w:val="16"/>
              </w:rPr>
              <w:lastRenderedPageBreak/>
              <w:t xml:space="preserve">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6490AC56" w14:textId="44762775"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 xml:space="preserve">P, K, C, </w:t>
            </w:r>
            <w:r w:rsidRPr="00902203">
              <w:rPr>
                <w:rFonts w:ascii="Arial" w:hAnsi="Arial" w:cs="Arial"/>
                <w:sz w:val="16"/>
                <w:szCs w:val="16"/>
              </w:rPr>
              <w:lastRenderedPageBreak/>
              <w:t xml:space="preserve">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1D303E07" w14:textId="03D49105" w:rsidR="00BF47F8" w:rsidRPr="00902203" w:rsidRDefault="00BF47F8" w:rsidP="00BF47F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5EC863C4" w14:textId="0CCC144F"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8A82C25" w14:textId="0C33C39D"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r>
      <w:tr w:rsidR="00F97693" w:rsidRPr="00902203" w14:paraId="5A2887E9" w14:textId="77777777" w:rsidTr="0027024C">
        <w:tc>
          <w:tcPr>
            <w:tcW w:w="3074" w:type="dxa"/>
            <w:shd w:val="clear" w:color="auto" w:fill="auto"/>
          </w:tcPr>
          <w:p w14:paraId="3641E232" w14:textId="32A17438" w:rsidR="00F97693" w:rsidRPr="00902203" w:rsidRDefault="00F97693" w:rsidP="0057041E">
            <w:pPr>
              <w:pStyle w:val="Lubustabela"/>
              <w:jc w:val="left"/>
              <w:rPr>
                <w:rFonts w:ascii="Arial" w:eastAsiaTheme="minorHAnsi" w:hAnsi="Arial" w:cs="Arial"/>
                <w:b/>
                <w:bCs/>
                <w:sz w:val="16"/>
                <w:szCs w:val="16"/>
              </w:rPr>
            </w:pPr>
            <w:r w:rsidRPr="00902203">
              <w:rPr>
                <w:rFonts w:ascii="Arial" w:hAnsi="Arial" w:cs="Arial"/>
                <w:b/>
                <w:bCs/>
                <w:sz w:val="16"/>
                <w:szCs w:val="16"/>
              </w:rPr>
              <w:t>WPGO:</w:t>
            </w:r>
            <w:r w:rsidRPr="00902203">
              <w:rPr>
                <w:rFonts w:ascii="Arial" w:hAnsi="Arial" w:cs="Arial"/>
                <w:sz w:val="16"/>
                <w:szCs w:val="16"/>
              </w:rPr>
              <w:t xml:space="preserve"> </w:t>
            </w:r>
            <w:r w:rsidR="0057041E">
              <w:rPr>
                <w:rFonts w:ascii="Arial" w:hAnsi="Arial" w:cs="Arial"/>
                <w:sz w:val="16"/>
                <w:szCs w:val="16"/>
              </w:rPr>
              <w:t>Wykorzystanie potencjału terenów zamkniętych składowisk odpadów np. p</w:t>
            </w:r>
            <w:r w:rsidRPr="00902203">
              <w:rPr>
                <w:rFonts w:ascii="Arial" w:hAnsi="Arial" w:cs="Arial"/>
                <w:sz w:val="16"/>
                <w:szCs w:val="16"/>
              </w:rPr>
              <w:t>rzywracanie bioróżnorodności</w:t>
            </w:r>
            <w:r w:rsidR="0057041E">
              <w:rPr>
                <w:rFonts w:ascii="Arial" w:hAnsi="Arial" w:cs="Arial"/>
                <w:sz w:val="16"/>
                <w:szCs w:val="16"/>
              </w:rPr>
              <w:t>,</w:t>
            </w:r>
            <w:r w:rsidRPr="00902203">
              <w:rPr>
                <w:rFonts w:ascii="Arial" w:hAnsi="Arial" w:cs="Arial"/>
                <w:sz w:val="16"/>
                <w:szCs w:val="16"/>
              </w:rPr>
              <w:t xml:space="preserve"> </w:t>
            </w:r>
            <w:r w:rsidR="0057041E">
              <w:rPr>
                <w:rFonts w:ascii="Arial" w:hAnsi="Arial" w:cs="Arial"/>
                <w:sz w:val="16"/>
                <w:szCs w:val="16"/>
              </w:rPr>
              <w:t>budowa farm fotowoltaicznych</w:t>
            </w:r>
          </w:p>
        </w:tc>
        <w:tc>
          <w:tcPr>
            <w:tcW w:w="851" w:type="dxa"/>
            <w:shd w:val="clear" w:color="auto" w:fill="00B050"/>
            <w:vAlign w:val="center"/>
          </w:tcPr>
          <w:p w14:paraId="188F7959" w14:textId="035E8F51"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32F155C" w14:textId="4A965FE6"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05355F1" w14:textId="7560C58D"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2814F17E" w14:textId="6F9C1598"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46813AAD" w14:textId="51FF0801"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66B4D8C2" w14:textId="50C17ECD" w:rsidR="00F97693" w:rsidRPr="00902203" w:rsidRDefault="0027024C" w:rsidP="00F97693">
            <w:pPr>
              <w:pStyle w:val="Lubustabela"/>
              <w:rPr>
                <w:rFonts w:ascii="Arial" w:hAnsi="Arial" w:cs="Arial"/>
                <w:sz w:val="16"/>
                <w:szCs w:val="16"/>
              </w:rPr>
            </w:pPr>
            <w:r w:rsidRPr="00902203">
              <w:rPr>
                <w:rFonts w:ascii="Arial" w:hAnsi="Arial" w:cs="Arial"/>
                <w:sz w:val="16"/>
                <w:szCs w:val="16"/>
              </w:rPr>
              <w:t>W</w:t>
            </w:r>
            <w:r w:rsidR="00F97693" w:rsidRPr="00902203">
              <w:rPr>
                <w:rFonts w:ascii="Arial" w:hAnsi="Arial" w:cs="Arial"/>
                <w:sz w:val="16"/>
                <w:szCs w:val="16"/>
              </w:rPr>
              <w:t xml:space="preserve">, D, S, L, </w:t>
            </w:r>
            <w:proofErr w:type="spellStart"/>
            <w:r w:rsidR="00F97693" w:rsidRPr="00902203">
              <w:rPr>
                <w:rFonts w:ascii="Arial" w:hAnsi="Arial" w:cs="Arial"/>
                <w:sz w:val="16"/>
                <w:szCs w:val="16"/>
              </w:rPr>
              <w:t>niez</w:t>
            </w:r>
            <w:proofErr w:type="spellEnd"/>
            <w:r w:rsidR="00F97693" w:rsidRPr="00902203">
              <w:rPr>
                <w:rFonts w:ascii="Arial" w:hAnsi="Arial" w:cs="Arial"/>
                <w:sz w:val="16"/>
                <w:szCs w:val="16"/>
              </w:rPr>
              <w:t>, O</w:t>
            </w:r>
          </w:p>
        </w:tc>
        <w:tc>
          <w:tcPr>
            <w:tcW w:w="851" w:type="dxa"/>
            <w:shd w:val="clear" w:color="auto" w:fill="00B050"/>
            <w:vAlign w:val="center"/>
          </w:tcPr>
          <w:p w14:paraId="42EC897B" w14:textId="4E17DC0F" w:rsidR="00F97693" w:rsidRPr="00902203" w:rsidRDefault="0027024C" w:rsidP="00F97693">
            <w:pPr>
              <w:pStyle w:val="Lubustabela"/>
              <w:rPr>
                <w:rFonts w:ascii="Arial" w:hAnsi="Arial" w:cs="Arial"/>
                <w:sz w:val="16"/>
                <w:szCs w:val="16"/>
              </w:rPr>
            </w:pPr>
            <w:r w:rsidRPr="00902203">
              <w:rPr>
                <w:rFonts w:ascii="Arial" w:hAnsi="Arial" w:cs="Arial"/>
                <w:sz w:val="16"/>
                <w:szCs w:val="16"/>
              </w:rPr>
              <w:t>W</w:t>
            </w:r>
            <w:r w:rsidR="00F97693" w:rsidRPr="00902203">
              <w:rPr>
                <w:rFonts w:ascii="Arial" w:hAnsi="Arial" w:cs="Arial"/>
                <w:sz w:val="16"/>
                <w:szCs w:val="16"/>
              </w:rPr>
              <w:t xml:space="preserve">, D, S, L, </w:t>
            </w:r>
            <w:proofErr w:type="spellStart"/>
            <w:r w:rsidRPr="00902203">
              <w:rPr>
                <w:rFonts w:ascii="Arial" w:hAnsi="Arial" w:cs="Arial"/>
                <w:sz w:val="16"/>
                <w:szCs w:val="16"/>
              </w:rPr>
              <w:t>niez</w:t>
            </w:r>
            <w:proofErr w:type="spellEnd"/>
            <w:r w:rsidR="00F97693" w:rsidRPr="00902203">
              <w:rPr>
                <w:rFonts w:ascii="Arial" w:hAnsi="Arial" w:cs="Arial"/>
                <w:sz w:val="16"/>
                <w:szCs w:val="16"/>
              </w:rPr>
              <w:t>, O</w:t>
            </w:r>
          </w:p>
        </w:tc>
        <w:tc>
          <w:tcPr>
            <w:tcW w:w="851" w:type="dxa"/>
            <w:shd w:val="clear" w:color="auto" w:fill="00B050"/>
            <w:vAlign w:val="center"/>
          </w:tcPr>
          <w:p w14:paraId="076308F5" w14:textId="04620345"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B, D, S, L, </w:t>
            </w:r>
            <w:proofErr w:type="spellStart"/>
            <w:r w:rsidRPr="00902203">
              <w:rPr>
                <w:rFonts w:ascii="Arial" w:hAnsi="Arial" w:cs="Arial"/>
                <w:sz w:val="16"/>
                <w:szCs w:val="16"/>
              </w:rPr>
              <w:t>zauw</w:t>
            </w:r>
            <w:proofErr w:type="spellEnd"/>
            <w:r w:rsidRPr="00902203">
              <w:rPr>
                <w:rFonts w:ascii="Arial" w:hAnsi="Arial" w:cs="Arial"/>
                <w:sz w:val="16"/>
                <w:szCs w:val="16"/>
              </w:rPr>
              <w:t>, O</w:t>
            </w:r>
          </w:p>
        </w:tc>
        <w:tc>
          <w:tcPr>
            <w:tcW w:w="851" w:type="dxa"/>
            <w:shd w:val="clear" w:color="auto" w:fill="00B050"/>
            <w:vAlign w:val="center"/>
          </w:tcPr>
          <w:p w14:paraId="7D5B473D" w14:textId="79F3684C"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B, D, S, L, </w:t>
            </w:r>
            <w:proofErr w:type="spellStart"/>
            <w:r w:rsidR="0027024C" w:rsidRPr="00902203">
              <w:rPr>
                <w:rFonts w:ascii="Arial" w:hAnsi="Arial" w:cs="Arial"/>
                <w:sz w:val="16"/>
                <w:szCs w:val="16"/>
              </w:rPr>
              <w:t>du</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31C8DDC1" w14:textId="64C3B107" w:rsidR="00F97693" w:rsidRPr="00902203" w:rsidRDefault="002702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1F012DA" w14:textId="4B6DC742"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20FF196" w14:textId="4D821481"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8B3F0C4" w14:textId="14CB3578" w:rsidR="00F97693" w:rsidRPr="00902203" w:rsidRDefault="0027024C" w:rsidP="00F97693">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F97693" w:rsidRPr="00902203" w14:paraId="3F47C823" w14:textId="77777777" w:rsidTr="002C1F4C">
        <w:tc>
          <w:tcPr>
            <w:tcW w:w="3074" w:type="dxa"/>
            <w:shd w:val="clear" w:color="auto" w:fill="auto"/>
            <w:vAlign w:val="center"/>
          </w:tcPr>
          <w:p w14:paraId="0ED65FA6" w14:textId="12BD9C54"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Rozbudowa/modernizacja linii sortowniczych odpadów komunalnych selektywnie zbieranych w celu przygotowania odpadów do recyklingu</w:t>
            </w:r>
          </w:p>
          <w:p w14:paraId="5FF2E762" w14:textId="7F9963C7" w:rsidR="00F97693" w:rsidRPr="00902203" w:rsidRDefault="00F97693" w:rsidP="00F97693">
            <w:pPr>
              <w:pStyle w:val="Lubustabela"/>
              <w:jc w:val="left"/>
              <w:rPr>
                <w:rFonts w:ascii="Arial" w:hAnsi="Arial" w:cs="Arial"/>
                <w:b/>
                <w:sz w:val="16"/>
                <w:szCs w:val="16"/>
              </w:rPr>
            </w:pPr>
            <w:r w:rsidRPr="00902203">
              <w:rPr>
                <w:rFonts w:ascii="Arial" w:hAnsi="Arial" w:cs="Arial"/>
                <w:b/>
                <w:bCs/>
                <w:sz w:val="16"/>
                <w:szCs w:val="16"/>
              </w:rPr>
              <w:t>PI:</w:t>
            </w:r>
            <w:r w:rsidRPr="00902203">
              <w:rPr>
                <w:rFonts w:ascii="Arial" w:hAnsi="Arial" w:cs="Arial"/>
                <w:sz w:val="16"/>
                <w:szCs w:val="16"/>
              </w:rPr>
              <w:t xml:space="preserve"> Instalacje do doczyszczania selektywnie zebranych frakcji odpadów komunalnych, planowane do rozbudowy/modernizacji</w:t>
            </w:r>
          </w:p>
        </w:tc>
        <w:tc>
          <w:tcPr>
            <w:tcW w:w="851" w:type="dxa"/>
            <w:shd w:val="clear" w:color="auto" w:fill="auto"/>
            <w:vAlign w:val="center"/>
          </w:tcPr>
          <w:p w14:paraId="04A39078" w14:textId="044E3094"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1E9F45C" w14:textId="46AA5FED"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75019B4" w14:textId="112EEFDA"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6F6F5A5" w14:textId="50B42F1F"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B3A79F5" w14:textId="01F578A4" w:rsidR="00F97693" w:rsidRPr="00902203" w:rsidRDefault="002C1F4C" w:rsidP="00F97693">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4D657CA0" w14:textId="4121ED11" w:rsidR="00F97693" w:rsidRPr="00902203" w:rsidRDefault="002C1F4C" w:rsidP="00F97693">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496AF10C" w14:textId="4D907593" w:rsidR="00F97693" w:rsidRPr="00902203" w:rsidRDefault="002C1F4C" w:rsidP="00F97693">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26AE3AEB" w14:textId="3C685990" w:rsidR="00F97693" w:rsidRPr="00902203" w:rsidRDefault="002C1F4C"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05170FE2" w14:textId="0A40CACC"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60C901A7" w14:textId="2252A88C" w:rsidR="00F97693" w:rsidRPr="00902203" w:rsidRDefault="002C1F4C"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1A51587C" w14:textId="286945BE" w:rsidR="00F97693" w:rsidRPr="00902203" w:rsidRDefault="002C1F4C" w:rsidP="00F97693">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3DBC4757" w14:textId="3E8D6AFE"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B09BA94" w14:textId="524E61EC"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r>
      <w:tr w:rsidR="00F97693" w:rsidRPr="00902203" w14:paraId="788B8F9F" w14:textId="77777777" w:rsidTr="00F35976">
        <w:tc>
          <w:tcPr>
            <w:tcW w:w="3074" w:type="dxa"/>
            <w:shd w:val="clear" w:color="auto" w:fill="auto"/>
          </w:tcPr>
          <w:p w14:paraId="4A75F4AC" w14:textId="77777777"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Tworzenie infrastruktury do recyklingu odpadów komunalnych</w:t>
            </w:r>
          </w:p>
          <w:p w14:paraId="13226873" w14:textId="0F22F2FF"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PI:</w:t>
            </w:r>
            <w:r w:rsidRPr="00902203">
              <w:rPr>
                <w:rFonts w:ascii="Arial" w:hAnsi="Arial" w:cs="Arial"/>
                <w:sz w:val="16"/>
                <w:szCs w:val="16"/>
              </w:rPr>
              <w:t xml:space="preserve"> Planowane nowe instalacje do recyklingu odpadów;</w:t>
            </w:r>
          </w:p>
          <w:p w14:paraId="3FD5B0AB" w14:textId="3373E92F" w:rsidR="00F97693" w:rsidRPr="00902203" w:rsidRDefault="00F97693" w:rsidP="00F97693">
            <w:pPr>
              <w:pStyle w:val="Lubustabela"/>
              <w:jc w:val="left"/>
              <w:rPr>
                <w:rFonts w:ascii="Arial" w:eastAsiaTheme="minorHAnsi" w:hAnsi="Arial" w:cs="Arial"/>
                <w:b/>
                <w:bCs/>
                <w:sz w:val="16"/>
                <w:szCs w:val="16"/>
              </w:rPr>
            </w:pPr>
            <w:r w:rsidRPr="00902203">
              <w:rPr>
                <w:rFonts w:ascii="Arial" w:hAnsi="Arial" w:cs="Arial"/>
                <w:sz w:val="16"/>
                <w:szCs w:val="16"/>
              </w:rPr>
              <w:t>Planowane nowe instalacje do recyklingu odpadów budowlanych i rozbiórkowych</w:t>
            </w:r>
          </w:p>
        </w:tc>
        <w:tc>
          <w:tcPr>
            <w:tcW w:w="851" w:type="dxa"/>
            <w:shd w:val="clear" w:color="auto" w:fill="FFFF00"/>
            <w:vAlign w:val="center"/>
          </w:tcPr>
          <w:p w14:paraId="03E774AE" w14:textId="7AA6F2AC" w:rsidR="00F97693" w:rsidRPr="00902203" w:rsidRDefault="00BF24C4" w:rsidP="00F97693">
            <w:pPr>
              <w:pStyle w:val="Lubustabela"/>
              <w:rPr>
                <w:rFonts w:ascii="Arial" w:hAnsi="Arial" w:cs="Arial"/>
                <w:sz w:val="16"/>
                <w:szCs w:val="16"/>
              </w:rPr>
            </w:pPr>
            <w:r w:rsidRPr="00902203">
              <w:rPr>
                <w:rFonts w:ascii="Arial" w:hAnsi="Arial" w:cs="Arial"/>
                <w:sz w:val="16"/>
                <w:szCs w:val="16"/>
              </w:rPr>
              <w:t>B</w:t>
            </w:r>
            <w:r w:rsidR="00F97693" w:rsidRPr="00902203">
              <w:rPr>
                <w:rFonts w:ascii="Arial" w:hAnsi="Arial" w:cs="Arial"/>
                <w:sz w:val="16"/>
                <w:szCs w:val="16"/>
              </w:rPr>
              <w:t xml:space="preserve">, </w:t>
            </w:r>
            <w:r w:rsidRPr="00902203">
              <w:rPr>
                <w:rFonts w:ascii="Arial" w:hAnsi="Arial" w:cs="Arial"/>
                <w:sz w:val="16"/>
                <w:szCs w:val="16"/>
              </w:rPr>
              <w:t xml:space="preserve">K, </w:t>
            </w:r>
            <w:r w:rsidR="00F97693" w:rsidRPr="00902203">
              <w:rPr>
                <w:rFonts w:ascii="Arial" w:hAnsi="Arial" w:cs="Arial"/>
                <w:sz w:val="16"/>
                <w:szCs w:val="16"/>
              </w:rPr>
              <w:t xml:space="preserve">D, S, </w:t>
            </w:r>
            <w:r w:rsidRPr="00902203">
              <w:rPr>
                <w:rFonts w:ascii="Arial" w:hAnsi="Arial" w:cs="Arial"/>
                <w:sz w:val="16"/>
                <w:szCs w:val="16"/>
              </w:rPr>
              <w:t>M</w:t>
            </w:r>
            <w:r w:rsidR="00F97693" w:rsidRPr="00902203">
              <w:rPr>
                <w:rFonts w:ascii="Arial" w:hAnsi="Arial" w:cs="Arial"/>
                <w:sz w:val="16"/>
                <w:szCs w:val="16"/>
              </w:rPr>
              <w:t xml:space="preserve">, </w:t>
            </w:r>
            <w:proofErr w:type="spellStart"/>
            <w:r w:rsidR="00F97693" w:rsidRPr="00902203">
              <w:rPr>
                <w:rFonts w:ascii="Arial" w:hAnsi="Arial" w:cs="Arial"/>
                <w:sz w:val="16"/>
                <w:szCs w:val="16"/>
              </w:rPr>
              <w:t>niez</w:t>
            </w:r>
            <w:proofErr w:type="spellEnd"/>
            <w:r w:rsidR="00F97693"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6173E18B" w14:textId="120FDA99" w:rsidR="00F97693" w:rsidRPr="00902203" w:rsidRDefault="00BF24C4" w:rsidP="00F97693">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35A08363" w14:textId="0541EC9D" w:rsidR="00F97693" w:rsidRPr="00902203" w:rsidRDefault="00BF24C4" w:rsidP="00F97693">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auto"/>
            <w:vAlign w:val="center"/>
          </w:tcPr>
          <w:p w14:paraId="69DD4A66" w14:textId="2E24DBB0"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697C184C" w14:textId="02B2BFE1" w:rsidR="00F97693" w:rsidRPr="00902203" w:rsidRDefault="00BF24C4" w:rsidP="00F97693">
            <w:pPr>
              <w:pStyle w:val="Lubustabela"/>
              <w:rPr>
                <w:rFonts w:ascii="Arial" w:hAnsi="Arial" w:cs="Arial"/>
                <w:sz w:val="16"/>
                <w:szCs w:val="16"/>
              </w:rPr>
            </w:pPr>
            <w:r w:rsidRPr="00902203">
              <w:rPr>
                <w:rFonts w:ascii="Arial" w:hAnsi="Arial" w:cs="Arial"/>
                <w:sz w:val="16"/>
                <w:szCs w:val="16"/>
              </w:rPr>
              <w:t xml:space="preserve">B ,P, W,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58BD155E" w14:textId="206E0CBE" w:rsidR="00F97693" w:rsidRPr="00902203" w:rsidRDefault="00F97693" w:rsidP="00F97693">
            <w:pPr>
              <w:pStyle w:val="Lubustabela"/>
              <w:rPr>
                <w:rFonts w:ascii="Arial" w:hAnsi="Arial" w:cs="Arial"/>
                <w:sz w:val="16"/>
                <w:szCs w:val="16"/>
              </w:rPr>
            </w:pPr>
            <w:r w:rsidRPr="00902203">
              <w:rPr>
                <w:rFonts w:ascii="Arial" w:hAnsi="Arial" w:cs="Arial"/>
                <w:sz w:val="16"/>
                <w:szCs w:val="16"/>
                <w:highlight w:val="yellow"/>
              </w:rPr>
              <w:t xml:space="preserve">P, K, C, M, </w:t>
            </w:r>
            <w:proofErr w:type="spellStart"/>
            <w:r w:rsidRPr="00902203">
              <w:rPr>
                <w:rFonts w:ascii="Arial" w:hAnsi="Arial" w:cs="Arial"/>
                <w:sz w:val="16"/>
                <w:szCs w:val="16"/>
                <w:highlight w:val="yellow"/>
              </w:rPr>
              <w:t>niez</w:t>
            </w:r>
            <w:proofErr w:type="spellEnd"/>
            <w:r w:rsidRPr="00902203">
              <w:rPr>
                <w:rFonts w:ascii="Arial" w:hAnsi="Arial" w:cs="Arial"/>
                <w:sz w:val="16"/>
                <w:szCs w:val="16"/>
                <w:highlight w:val="yellow"/>
              </w:rPr>
              <w:t xml:space="preserve">, </w:t>
            </w:r>
            <w:proofErr w:type="spellStart"/>
            <w:r w:rsidRPr="00902203">
              <w:rPr>
                <w:rFonts w:ascii="Arial" w:hAnsi="Arial" w:cs="Arial"/>
                <w:sz w:val="16"/>
                <w:szCs w:val="16"/>
                <w:highlight w:val="yellow"/>
              </w:rPr>
              <w:t>cO</w:t>
            </w:r>
            <w:proofErr w:type="spellEnd"/>
          </w:p>
        </w:tc>
        <w:tc>
          <w:tcPr>
            <w:tcW w:w="851" w:type="dxa"/>
            <w:shd w:val="clear" w:color="auto" w:fill="00B050"/>
            <w:vAlign w:val="center"/>
          </w:tcPr>
          <w:p w14:paraId="68E9975B" w14:textId="5DAEA512" w:rsidR="00F97693" w:rsidRPr="00902203" w:rsidRDefault="00944EA6" w:rsidP="00F97693">
            <w:pPr>
              <w:pStyle w:val="Lubustabela"/>
              <w:rPr>
                <w:rFonts w:ascii="Arial" w:hAnsi="Arial" w:cs="Arial"/>
                <w:sz w:val="16"/>
                <w:szCs w:val="16"/>
              </w:rPr>
            </w:pPr>
            <w:r w:rsidRPr="00902203">
              <w:rPr>
                <w:rFonts w:ascii="Arial" w:hAnsi="Arial" w:cs="Arial"/>
                <w:sz w:val="16"/>
                <w:szCs w:val="16"/>
              </w:rPr>
              <w:t>W</w:t>
            </w:r>
            <w:r w:rsidR="00F97693" w:rsidRPr="00902203">
              <w:rPr>
                <w:rFonts w:ascii="Arial" w:hAnsi="Arial" w:cs="Arial"/>
                <w:sz w:val="16"/>
                <w:szCs w:val="16"/>
              </w:rPr>
              <w:t xml:space="preserve">, D, S, L, </w:t>
            </w:r>
            <w:proofErr w:type="spellStart"/>
            <w:r w:rsidR="00F97693" w:rsidRPr="00902203">
              <w:rPr>
                <w:rFonts w:ascii="Arial" w:hAnsi="Arial" w:cs="Arial"/>
                <w:sz w:val="16"/>
                <w:szCs w:val="16"/>
              </w:rPr>
              <w:t>niez</w:t>
            </w:r>
            <w:proofErr w:type="spellEnd"/>
            <w:r w:rsidR="00F97693" w:rsidRPr="00902203">
              <w:rPr>
                <w:rFonts w:ascii="Arial" w:hAnsi="Arial" w:cs="Arial"/>
                <w:sz w:val="16"/>
                <w:szCs w:val="16"/>
              </w:rPr>
              <w:t xml:space="preserve">, </w:t>
            </w:r>
            <w:proofErr w:type="spellStart"/>
            <w:r w:rsidR="00F97693" w:rsidRPr="00902203">
              <w:rPr>
                <w:rFonts w:ascii="Arial" w:hAnsi="Arial" w:cs="Arial"/>
                <w:sz w:val="16"/>
                <w:szCs w:val="16"/>
              </w:rPr>
              <w:t>cO</w:t>
            </w:r>
            <w:proofErr w:type="spellEnd"/>
          </w:p>
        </w:tc>
        <w:tc>
          <w:tcPr>
            <w:tcW w:w="851" w:type="dxa"/>
            <w:shd w:val="clear" w:color="auto" w:fill="00B0F0"/>
            <w:vAlign w:val="center"/>
          </w:tcPr>
          <w:p w14:paraId="64606096" w14:textId="46C7FF08" w:rsidR="00F97693" w:rsidRPr="00902203" w:rsidRDefault="00944EA6" w:rsidP="00F97693">
            <w:pPr>
              <w:pStyle w:val="Lubustabela"/>
              <w:rPr>
                <w:rFonts w:ascii="Arial" w:hAnsi="Arial" w:cs="Arial"/>
                <w:sz w:val="16"/>
                <w:szCs w:val="16"/>
              </w:rPr>
            </w:pPr>
            <w:r w:rsidRPr="00902203">
              <w:rPr>
                <w:rFonts w:ascii="Arial" w:hAnsi="Arial" w:cs="Arial"/>
                <w:sz w:val="16"/>
                <w:szCs w:val="16"/>
              </w:rPr>
              <w:t xml:space="preserve">B, </w:t>
            </w:r>
            <w:r w:rsidR="00F97693" w:rsidRPr="00902203">
              <w:rPr>
                <w:rFonts w:ascii="Arial" w:hAnsi="Arial" w:cs="Arial"/>
                <w:sz w:val="16"/>
                <w:szCs w:val="16"/>
              </w:rPr>
              <w:t>P,</w:t>
            </w:r>
            <w:r w:rsidRPr="00902203">
              <w:rPr>
                <w:rFonts w:ascii="Arial" w:hAnsi="Arial" w:cs="Arial"/>
                <w:sz w:val="16"/>
                <w:szCs w:val="16"/>
              </w:rPr>
              <w:t xml:space="preserve"> W, K,</w:t>
            </w:r>
            <w:r w:rsidR="00F97693" w:rsidRPr="00902203">
              <w:rPr>
                <w:rFonts w:ascii="Arial" w:hAnsi="Arial" w:cs="Arial"/>
                <w:sz w:val="16"/>
                <w:szCs w:val="16"/>
              </w:rPr>
              <w:t xml:space="preserve"> D, S, L, </w:t>
            </w:r>
            <w:proofErr w:type="spellStart"/>
            <w:r w:rsidR="00F97693" w:rsidRPr="00902203">
              <w:rPr>
                <w:rFonts w:ascii="Arial" w:hAnsi="Arial" w:cs="Arial"/>
                <w:sz w:val="16"/>
                <w:szCs w:val="16"/>
              </w:rPr>
              <w:t>niez</w:t>
            </w:r>
            <w:proofErr w:type="spellEnd"/>
            <w:r w:rsidR="00F97693" w:rsidRPr="00902203">
              <w:rPr>
                <w:rFonts w:ascii="Arial" w:hAnsi="Arial" w:cs="Arial"/>
                <w:sz w:val="16"/>
                <w:szCs w:val="16"/>
              </w:rPr>
              <w:t>,</w:t>
            </w:r>
            <w:r w:rsidRPr="00902203">
              <w:rPr>
                <w:rFonts w:ascii="Arial" w:hAnsi="Arial" w:cs="Arial"/>
                <w:sz w:val="16"/>
                <w:szCs w:val="16"/>
              </w:rPr>
              <w:t xml:space="preserve"> </w:t>
            </w:r>
            <w:proofErr w:type="spellStart"/>
            <w:r w:rsidRPr="00902203">
              <w:rPr>
                <w:rFonts w:ascii="Arial" w:hAnsi="Arial" w:cs="Arial"/>
                <w:sz w:val="16"/>
                <w:szCs w:val="16"/>
              </w:rPr>
              <w:t>zauwa</w:t>
            </w:r>
            <w:proofErr w:type="spellEnd"/>
            <w:r w:rsidRPr="00902203">
              <w:rPr>
                <w:rFonts w:ascii="Arial" w:hAnsi="Arial" w:cs="Arial"/>
                <w:sz w:val="16"/>
                <w:szCs w:val="16"/>
              </w:rPr>
              <w:t xml:space="preserve">, </w:t>
            </w:r>
            <w:r w:rsidR="00F97693" w:rsidRPr="00902203">
              <w:rPr>
                <w:rFonts w:ascii="Arial" w:hAnsi="Arial" w:cs="Arial"/>
                <w:sz w:val="16"/>
                <w:szCs w:val="16"/>
              </w:rPr>
              <w:t xml:space="preserve"> </w:t>
            </w:r>
            <w:proofErr w:type="spellStart"/>
            <w:r w:rsidR="00F97693" w:rsidRPr="00902203">
              <w:rPr>
                <w:rFonts w:ascii="Arial" w:hAnsi="Arial" w:cs="Arial"/>
                <w:sz w:val="16"/>
                <w:szCs w:val="16"/>
              </w:rPr>
              <w:t>cO</w:t>
            </w:r>
            <w:proofErr w:type="spellEnd"/>
          </w:p>
        </w:tc>
        <w:tc>
          <w:tcPr>
            <w:tcW w:w="851" w:type="dxa"/>
            <w:shd w:val="clear" w:color="auto" w:fill="FFFF00"/>
            <w:vAlign w:val="center"/>
          </w:tcPr>
          <w:p w14:paraId="60665539" w14:textId="5AC56393" w:rsidR="00F97693" w:rsidRPr="00902203" w:rsidRDefault="00944EA6" w:rsidP="00F97693">
            <w:pPr>
              <w:pStyle w:val="Lubustabela"/>
              <w:rPr>
                <w:rFonts w:ascii="Arial" w:hAnsi="Arial" w:cs="Arial"/>
                <w:sz w:val="16"/>
                <w:szCs w:val="16"/>
              </w:rPr>
            </w:pPr>
            <w:r w:rsidRPr="00902203">
              <w:rPr>
                <w:rFonts w:ascii="Arial" w:hAnsi="Arial" w:cs="Arial"/>
                <w:sz w:val="16"/>
                <w:szCs w:val="16"/>
              </w:rPr>
              <w:t>B</w:t>
            </w:r>
            <w:r w:rsidR="00F97693" w:rsidRPr="00902203">
              <w:rPr>
                <w:rFonts w:ascii="Arial" w:hAnsi="Arial" w:cs="Arial"/>
                <w:sz w:val="16"/>
                <w:szCs w:val="16"/>
              </w:rPr>
              <w:t xml:space="preserve">, D, S, M, </w:t>
            </w:r>
            <w:proofErr w:type="spellStart"/>
            <w:r w:rsidR="00F97693" w:rsidRPr="00902203">
              <w:rPr>
                <w:rFonts w:ascii="Arial" w:hAnsi="Arial" w:cs="Arial"/>
                <w:sz w:val="16"/>
                <w:szCs w:val="16"/>
              </w:rPr>
              <w:t>niez</w:t>
            </w:r>
            <w:proofErr w:type="spellEnd"/>
            <w:r w:rsidR="00F97693" w:rsidRPr="00902203">
              <w:rPr>
                <w:rFonts w:ascii="Arial" w:hAnsi="Arial" w:cs="Arial"/>
                <w:sz w:val="16"/>
                <w:szCs w:val="16"/>
              </w:rPr>
              <w:t xml:space="preserve">, </w:t>
            </w:r>
            <w:r w:rsidRPr="00902203">
              <w:rPr>
                <w:rFonts w:ascii="Arial" w:hAnsi="Arial" w:cs="Arial"/>
                <w:sz w:val="16"/>
                <w:szCs w:val="16"/>
              </w:rPr>
              <w:t>Rew</w:t>
            </w:r>
          </w:p>
        </w:tc>
        <w:tc>
          <w:tcPr>
            <w:tcW w:w="851" w:type="dxa"/>
            <w:shd w:val="clear" w:color="auto" w:fill="FFFF00"/>
            <w:vAlign w:val="center"/>
          </w:tcPr>
          <w:p w14:paraId="50E059C7" w14:textId="643A46B0" w:rsidR="00F97693" w:rsidRPr="00902203" w:rsidRDefault="00944EA6" w:rsidP="00F97693">
            <w:pPr>
              <w:pStyle w:val="Lubustabela"/>
              <w:rPr>
                <w:rFonts w:ascii="Arial" w:hAnsi="Arial" w:cs="Arial"/>
                <w:sz w:val="16"/>
                <w:szCs w:val="16"/>
              </w:rPr>
            </w:pPr>
            <w:r w:rsidRPr="00902203">
              <w:rPr>
                <w:rFonts w:ascii="Arial" w:hAnsi="Arial" w:cs="Arial"/>
                <w:sz w:val="16"/>
                <w:szCs w:val="16"/>
              </w:rPr>
              <w:t xml:space="preserve">B, </w:t>
            </w:r>
            <w:r w:rsidR="00F97693" w:rsidRPr="00902203">
              <w:rPr>
                <w:rFonts w:ascii="Arial" w:hAnsi="Arial" w:cs="Arial"/>
                <w:sz w:val="16"/>
                <w:szCs w:val="16"/>
              </w:rPr>
              <w:t xml:space="preserve">P, K, C, M, </w:t>
            </w:r>
            <w:proofErr w:type="spellStart"/>
            <w:r w:rsidR="00F97693" w:rsidRPr="00902203">
              <w:rPr>
                <w:rFonts w:ascii="Arial" w:hAnsi="Arial" w:cs="Arial"/>
                <w:sz w:val="16"/>
                <w:szCs w:val="16"/>
              </w:rPr>
              <w:t>niez</w:t>
            </w:r>
            <w:proofErr w:type="spellEnd"/>
            <w:r w:rsidR="00F97693" w:rsidRPr="00902203">
              <w:rPr>
                <w:rFonts w:ascii="Arial" w:hAnsi="Arial" w:cs="Arial"/>
                <w:sz w:val="16"/>
                <w:szCs w:val="16"/>
              </w:rPr>
              <w:t xml:space="preserve">, </w:t>
            </w:r>
            <w:proofErr w:type="spellStart"/>
            <w:r w:rsidR="00F97693" w:rsidRPr="00902203">
              <w:rPr>
                <w:rFonts w:ascii="Arial" w:hAnsi="Arial" w:cs="Arial"/>
                <w:sz w:val="16"/>
                <w:szCs w:val="16"/>
              </w:rPr>
              <w:t>cO</w:t>
            </w:r>
            <w:proofErr w:type="spellEnd"/>
          </w:p>
        </w:tc>
        <w:tc>
          <w:tcPr>
            <w:tcW w:w="851" w:type="dxa"/>
            <w:shd w:val="clear" w:color="auto" w:fill="auto"/>
            <w:vAlign w:val="center"/>
          </w:tcPr>
          <w:p w14:paraId="49E0FA9D" w14:textId="101AD2C1"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6FB3246" w14:textId="70140130"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DC48E14" w14:textId="58879E9C" w:rsidR="00F97693" w:rsidRPr="00902203" w:rsidRDefault="00F35976" w:rsidP="00F97693">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F97693" w:rsidRPr="00902203" w14:paraId="40F2607F" w14:textId="77777777" w:rsidTr="009069FF">
        <w:tc>
          <w:tcPr>
            <w:tcW w:w="3074" w:type="dxa"/>
            <w:shd w:val="clear" w:color="auto" w:fill="auto"/>
          </w:tcPr>
          <w:p w14:paraId="1DCB24A0" w14:textId="77777777"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Tworzenie/ modernizacja/ rozbudowa punktów selektywnego zbierania odpadów komunalnych (w tym tworzenie sieci napraw i ponownego użycia</w:t>
            </w:r>
          </w:p>
          <w:p w14:paraId="0E89CEDD" w14:textId="6E09C4E5"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lastRenderedPageBreak/>
              <w:t>PI:</w:t>
            </w:r>
            <w:r w:rsidRPr="00902203">
              <w:rPr>
                <w:rFonts w:ascii="Arial" w:hAnsi="Arial" w:cs="Arial"/>
                <w:sz w:val="16"/>
                <w:szCs w:val="16"/>
              </w:rPr>
              <w:t xml:space="preserve"> Budowa/rozbudowa/modernizacja punktów selektywnego zbierania odpadów komunalnych</w:t>
            </w:r>
          </w:p>
        </w:tc>
        <w:tc>
          <w:tcPr>
            <w:tcW w:w="851" w:type="dxa"/>
            <w:tcBorders>
              <w:bottom w:val="single" w:sz="4" w:space="0" w:color="auto"/>
            </w:tcBorders>
            <w:shd w:val="clear" w:color="auto" w:fill="auto"/>
            <w:vAlign w:val="center"/>
          </w:tcPr>
          <w:p w14:paraId="57D19DCB" w14:textId="5DB147A3" w:rsidR="00F97693" w:rsidRPr="00902203" w:rsidRDefault="00F97693" w:rsidP="00F97693">
            <w:pPr>
              <w:pStyle w:val="Lubustabela"/>
              <w:rPr>
                <w:rFonts w:ascii="Arial" w:hAnsi="Arial" w:cs="Arial"/>
                <w:sz w:val="16"/>
                <w:szCs w:val="16"/>
              </w:rPr>
            </w:pPr>
            <w:r w:rsidRPr="00902203">
              <w:rPr>
                <w:rFonts w:ascii="Arial" w:hAnsi="Arial" w:cs="Arial"/>
                <w:sz w:val="16"/>
                <w:szCs w:val="16"/>
              </w:rPr>
              <w:lastRenderedPageBreak/>
              <w:t>-</w:t>
            </w:r>
          </w:p>
        </w:tc>
        <w:tc>
          <w:tcPr>
            <w:tcW w:w="851" w:type="dxa"/>
            <w:tcBorders>
              <w:bottom w:val="single" w:sz="4" w:space="0" w:color="auto"/>
            </w:tcBorders>
            <w:shd w:val="clear" w:color="auto" w:fill="00B0F0"/>
            <w:vAlign w:val="center"/>
          </w:tcPr>
          <w:p w14:paraId="1F9F66B7" w14:textId="7516131A"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41343885" w14:textId="6AE7B2F2"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B692F72" w14:textId="55C8DA56"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50"/>
            <w:vAlign w:val="center"/>
          </w:tcPr>
          <w:p w14:paraId="5D4DD5D2" w14:textId="156CE8CA"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0E10B5FB" w14:textId="0E2B552B"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322205BF" w14:textId="2F6F068C"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5E4346A1" w14:textId="515AFDFA"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55F96AF3" w14:textId="2ACE46D9"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5C88CBA9" w14:textId="4680C34E"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06F9F501" w14:textId="54D16452"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3E38DC57" w14:textId="00028798"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auto"/>
            <w:vAlign w:val="center"/>
          </w:tcPr>
          <w:p w14:paraId="2669B931" w14:textId="7C18719C"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r>
      <w:tr w:rsidR="001136AA" w:rsidRPr="00902203" w14:paraId="635CFAFE" w14:textId="77777777" w:rsidTr="009069FF">
        <w:tc>
          <w:tcPr>
            <w:tcW w:w="3074" w:type="dxa"/>
            <w:shd w:val="clear" w:color="auto" w:fill="auto"/>
          </w:tcPr>
          <w:p w14:paraId="3546784C" w14:textId="30D43DDF" w:rsidR="001136AA" w:rsidRPr="00902203" w:rsidRDefault="001136AA" w:rsidP="001136AA">
            <w:pPr>
              <w:pStyle w:val="Lubustabela"/>
              <w:jc w:val="left"/>
              <w:rPr>
                <w:rFonts w:ascii="Arial" w:eastAsiaTheme="minorHAnsi" w:hAnsi="Arial" w:cs="Arial"/>
                <w:b/>
                <w:bCs/>
                <w:sz w:val="16"/>
                <w:szCs w:val="16"/>
              </w:rPr>
            </w:pPr>
            <w:r w:rsidRPr="00902203">
              <w:rPr>
                <w:rFonts w:ascii="Arial" w:hAnsi="Arial" w:cs="Arial"/>
                <w:b/>
                <w:bCs/>
                <w:sz w:val="16"/>
                <w:szCs w:val="16"/>
              </w:rPr>
              <w:t xml:space="preserve">PI: </w:t>
            </w:r>
            <w:r w:rsidRPr="00902203">
              <w:rPr>
                <w:rFonts w:ascii="Arial" w:hAnsi="Arial" w:cs="Arial"/>
                <w:sz w:val="16"/>
                <w:szCs w:val="16"/>
              </w:rPr>
              <w:t>Rozbudowa/ modernizacja instalacji do odzysku innego niż recykling odpadów budowlanych i rozbiórkowych</w:t>
            </w:r>
          </w:p>
        </w:tc>
        <w:tc>
          <w:tcPr>
            <w:tcW w:w="851" w:type="dxa"/>
            <w:shd w:val="clear" w:color="auto" w:fill="auto"/>
            <w:vAlign w:val="center"/>
          </w:tcPr>
          <w:p w14:paraId="6B81C017" w14:textId="5796E0A1"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BB3334E" w14:textId="52346737"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4C42867" w14:textId="3F6883F2"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44ED502" w14:textId="279AA206"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F4E5C2E" w14:textId="7246821D"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5C33423A" w14:textId="15FA8CBF"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35808C07" w14:textId="47F638C1"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1F88C408" w14:textId="4BEC14E3"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5CD5386D" w14:textId="3AEA1AF6"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7AE29F69" w14:textId="421928AF"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630A7BF9" w14:textId="5A3A88D4"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2442F0FA" w14:textId="12A02341"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723616A" w14:textId="24754038"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r>
      <w:tr w:rsidR="008463E2" w:rsidRPr="00902203" w14:paraId="45B6A755" w14:textId="77777777" w:rsidTr="009069FF">
        <w:tc>
          <w:tcPr>
            <w:tcW w:w="3074" w:type="dxa"/>
            <w:shd w:val="clear" w:color="auto" w:fill="auto"/>
          </w:tcPr>
          <w:p w14:paraId="3E98BCAD" w14:textId="0DBA56E3" w:rsidR="008463E2" w:rsidRPr="00902203" w:rsidRDefault="008463E2" w:rsidP="008463E2">
            <w:pPr>
              <w:pStyle w:val="Lubustabela"/>
              <w:jc w:val="left"/>
              <w:rPr>
                <w:rFonts w:ascii="Arial" w:hAnsi="Arial" w:cs="Arial"/>
                <w:b/>
                <w:sz w:val="16"/>
                <w:szCs w:val="16"/>
              </w:rPr>
            </w:pPr>
            <w:r w:rsidRPr="00902203">
              <w:rPr>
                <w:rFonts w:ascii="Arial" w:hAnsi="Arial" w:cs="Arial"/>
                <w:b/>
                <w:bCs/>
                <w:sz w:val="16"/>
                <w:szCs w:val="16"/>
              </w:rPr>
              <w:t xml:space="preserve">PI: </w:t>
            </w:r>
            <w:r w:rsidRPr="00902203">
              <w:rPr>
                <w:rFonts w:ascii="Arial" w:hAnsi="Arial" w:cs="Arial"/>
                <w:sz w:val="16"/>
                <w:szCs w:val="16"/>
              </w:rPr>
              <w:t>Budowa instalacji do demontażu odpadów wielkogabarytowych</w:t>
            </w:r>
          </w:p>
        </w:tc>
        <w:tc>
          <w:tcPr>
            <w:tcW w:w="851" w:type="dxa"/>
            <w:shd w:val="clear" w:color="auto" w:fill="auto"/>
            <w:vAlign w:val="center"/>
          </w:tcPr>
          <w:p w14:paraId="048B1FE1" w14:textId="329AFA0F"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852A4D9" w14:textId="7E77CCCA"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58AF5D1" w14:textId="54F85C30"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F053CB9" w14:textId="56F5928D"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6F77155" w14:textId="26040164"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5DC3818D" w14:textId="02B62ED3"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304DD67D" w14:textId="222F11CC"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352A5233" w14:textId="02CA7AFC"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33A051BC" w14:textId="2CDCBEAF"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286C5FA8" w14:textId="2B8C0EB4"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609E7902" w14:textId="371CD2AD"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3A953EC8" w14:textId="67CB1508"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A965E91" w14:textId="74F2BA1B"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r>
      <w:tr w:rsidR="008463E2" w:rsidRPr="00902203" w14:paraId="036ED343" w14:textId="77777777" w:rsidTr="008463E2">
        <w:tc>
          <w:tcPr>
            <w:tcW w:w="3074" w:type="dxa"/>
            <w:shd w:val="clear" w:color="auto" w:fill="auto"/>
          </w:tcPr>
          <w:p w14:paraId="508F106F" w14:textId="6B7FBA13" w:rsidR="008463E2" w:rsidRPr="00902203" w:rsidRDefault="008463E2" w:rsidP="009069FF">
            <w:pPr>
              <w:pStyle w:val="Lubustabela"/>
              <w:jc w:val="left"/>
              <w:rPr>
                <w:rFonts w:ascii="Arial"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 xml:space="preserve">Wdrażanie / rozwijanie w gminach systemu selektywnego zbierania i odbierania odpadów ulegających biodegradacji w </w:t>
            </w:r>
            <w:r w:rsidR="009069FF">
              <w:rPr>
                <w:rFonts w:ascii="Arial" w:hAnsi="Arial" w:cs="Arial"/>
                <w:sz w:val="16"/>
                <w:szCs w:val="16"/>
              </w:rPr>
              <w:t xml:space="preserve">tym </w:t>
            </w:r>
            <w:r w:rsidRPr="00902203">
              <w:rPr>
                <w:rFonts w:ascii="Arial" w:hAnsi="Arial" w:cs="Arial"/>
                <w:sz w:val="16"/>
                <w:szCs w:val="16"/>
              </w:rPr>
              <w:t xml:space="preserve"> bioodpadów</w:t>
            </w:r>
          </w:p>
        </w:tc>
        <w:tc>
          <w:tcPr>
            <w:tcW w:w="851" w:type="dxa"/>
            <w:shd w:val="clear" w:color="auto" w:fill="00B050"/>
            <w:vAlign w:val="center"/>
          </w:tcPr>
          <w:p w14:paraId="1B7664D1" w14:textId="64BD4F80"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8066E62" w14:textId="077AA0E6"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19C571E2" w14:textId="40C11D2F"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46AE9B21" w14:textId="3E5C698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3822B63" w14:textId="70F28C02"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3C74C1C" w14:textId="1058545E"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FBF8B2A" w14:textId="2447ADFB"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24A9E8D" w14:textId="71D68153" w:rsidR="008463E2" w:rsidRPr="00902203" w:rsidRDefault="008463E2" w:rsidP="008463E2">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63B16E52" w14:textId="3880A3B8"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8E23D98" w14:textId="4F5552D4"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A61C916" w14:textId="2A40C9D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46C14CD" w14:textId="128B487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166E513" w14:textId="0466F803"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r>
      <w:tr w:rsidR="0062333D" w:rsidRPr="00902203" w14:paraId="773331F7" w14:textId="77777777" w:rsidTr="006D5866">
        <w:tc>
          <w:tcPr>
            <w:tcW w:w="3074" w:type="dxa"/>
            <w:shd w:val="clear" w:color="auto" w:fill="auto"/>
          </w:tcPr>
          <w:p w14:paraId="47110BF0" w14:textId="1A10E9D0" w:rsidR="0062333D" w:rsidRPr="00D90B93" w:rsidRDefault="0062333D" w:rsidP="0062333D">
            <w:pPr>
              <w:pStyle w:val="Lubustabela"/>
              <w:jc w:val="left"/>
              <w:rPr>
                <w:rFonts w:ascii="Arial" w:hAnsi="Arial" w:cs="Arial"/>
                <w:b/>
                <w:bCs/>
                <w:sz w:val="16"/>
                <w:szCs w:val="16"/>
              </w:rPr>
            </w:pPr>
            <w:r w:rsidRPr="00D90B93">
              <w:rPr>
                <w:rFonts w:ascii="Arial" w:hAnsi="Arial" w:cs="Arial"/>
                <w:b/>
                <w:bCs/>
                <w:sz w:val="16"/>
                <w:szCs w:val="16"/>
              </w:rPr>
              <w:t xml:space="preserve">WPGO: </w:t>
            </w:r>
            <w:r w:rsidRPr="00D90B93">
              <w:rPr>
                <w:rFonts w:ascii="Arial" w:hAnsi="Arial" w:cs="Arial"/>
                <w:sz w:val="16"/>
                <w:szCs w:val="16"/>
              </w:rPr>
              <w:t xml:space="preserve">Budowa instalacji do fermentacji odpadów ulegających biodegradacji, np. biogazowni/ </w:t>
            </w:r>
            <w:proofErr w:type="spellStart"/>
            <w:r w:rsidRPr="00D90B93">
              <w:rPr>
                <w:rFonts w:ascii="Arial" w:hAnsi="Arial" w:cs="Arial"/>
                <w:sz w:val="16"/>
                <w:szCs w:val="16"/>
              </w:rPr>
              <w:t>biometanowni</w:t>
            </w:r>
            <w:proofErr w:type="spellEnd"/>
          </w:p>
        </w:tc>
        <w:tc>
          <w:tcPr>
            <w:tcW w:w="851" w:type="dxa"/>
            <w:shd w:val="clear" w:color="auto" w:fill="FFFF00"/>
            <w:vAlign w:val="center"/>
          </w:tcPr>
          <w:p w14:paraId="7403D558" w14:textId="4315DC66"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521C8508" w14:textId="38B4FDBC"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2B286BAF" w14:textId="1276F67B"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auto"/>
            <w:vAlign w:val="center"/>
          </w:tcPr>
          <w:p w14:paraId="48B7E201" w14:textId="78DA96B6"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51661A80" w14:textId="74D4AFA3"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,P, W,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55138E0B" w14:textId="1E62F33B" w:rsidR="0062333D" w:rsidRPr="00902203" w:rsidRDefault="0062333D" w:rsidP="0062333D">
            <w:pPr>
              <w:pStyle w:val="Lubustabela"/>
              <w:rPr>
                <w:rFonts w:ascii="Arial" w:hAnsi="Arial" w:cs="Arial"/>
                <w:sz w:val="16"/>
                <w:szCs w:val="16"/>
              </w:rPr>
            </w:pPr>
            <w:r w:rsidRPr="00902203">
              <w:rPr>
                <w:rFonts w:ascii="Arial" w:hAnsi="Arial" w:cs="Arial"/>
                <w:sz w:val="16"/>
                <w:szCs w:val="16"/>
                <w:highlight w:val="yellow"/>
              </w:rPr>
              <w:t xml:space="preserve">P, K, C, M, </w:t>
            </w:r>
            <w:proofErr w:type="spellStart"/>
            <w:r w:rsidRPr="00902203">
              <w:rPr>
                <w:rFonts w:ascii="Arial" w:hAnsi="Arial" w:cs="Arial"/>
                <w:sz w:val="16"/>
                <w:szCs w:val="16"/>
                <w:highlight w:val="yellow"/>
              </w:rPr>
              <w:t>niez</w:t>
            </w:r>
            <w:proofErr w:type="spellEnd"/>
            <w:r w:rsidRPr="00902203">
              <w:rPr>
                <w:rFonts w:ascii="Arial" w:hAnsi="Arial" w:cs="Arial"/>
                <w:sz w:val="16"/>
                <w:szCs w:val="16"/>
                <w:highlight w:val="yellow"/>
              </w:rPr>
              <w:t xml:space="preserve">, </w:t>
            </w:r>
            <w:proofErr w:type="spellStart"/>
            <w:r w:rsidRPr="00902203">
              <w:rPr>
                <w:rFonts w:ascii="Arial" w:hAnsi="Arial" w:cs="Arial"/>
                <w:sz w:val="16"/>
                <w:szCs w:val="16"/>
                <w:highlight w:val="yellow"/>
              </w:rPr>
              <w:t>cO</w:t>
            </w:r>
            <w:proofErr w:type="spellEnd"/>
          </w:p>
        </w:tc>
        <w:tc>
          <w:tcPr>
            <w:tcW w:w="851" w:type="dxa"/>
            <w:shd w:val="clear" w:color="auto" w:fill="00B050"/>
            <w:vAlign w:val="center"/>
          </w:tcPr>
          <w:p w14:paraId="6A3D2B43" w14:textId="5519F161"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47B19F6D" w14:textId="5F4DF2FF"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P, W, K,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zauwa</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043DFCA2" w14:textId="4C701BE5"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D, S, M, </w:t>
            </w:r>
            <w:proofErr w:type="spellStart"/>
            <w:r w:rsidRPr="00902203">
              <w:rPr>
                <w:rFonts w:ascii="Arial" w:hAnsi="Arial" w:cs="Arial"/>
                <w:sz w:val="16"/>
                <w:szCs w:val="16"/>
              </w:rPr>
              <w:t>niez</w:t>
            </w:r>
            <w:proofErr w:type="spellEnd"/>
            <w:r w:rsidRPr="00902203">
              <w:rPr>
                <w:rFonts w:ascii="Arial" w:hAnsi="Arial" w:cs="Arial"/>
                <w:sz w:val="16"/>
                <w:szCs w:val="16"/>
              </w:rPr>
              <w:t>, Rew</w:t>
            </w:r>
          </w:p>
        </w:tc>
        <w:tc>
          <w:tcPr>
            <w:tcW w:w="851" w:type="dxa"/>
            <w:shd w:val="clear" w:color="auto" w:fill="FFFF00"/>
            <w:vAlign w:val="center"/>
          </w:tcPr>
          <w:p w14:paraId="591172C5" w14:textId="03EAF251"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B, 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D6CD7F2" w14:textId="675EC3E6"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3A5135E" w14:textId="398E2A6B"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EE4B652" w14:textId="1DFE18E0"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2333D" w:rsidRPr="00902203" w14:paraId="2178BE84" w14:textId="77777777" w:rsidTr="009069FF">
        <w:tc>
          <w:tcPr>
            <w:tcW w:w="3074" w:type="dxa"/>
            <w:shd w:val="clear" w:color="auto" w:fill="auto"/>
            <w:vAlign w:val="center"/>
          </w:tcPr>
          <w:p w14:paraId="6C6F7352" w14:textId="24013B87" w:rsidR="0062333D" w:rsidRPr="00D90B93" w:rsidRDefault="0062333D" w:rsidP="0062333D">
            <w:pPr>
              <w:pStyle w:val="Lubustabela"/>
              <w:jc w:val="left"/>
              <w:rPr>
                <w:rFonts w:ascii="Arial" w:eastAsiaTheme="minorHAnsi" w:hAnsi="Arial" w:cs="Arial"/>
                <w:b/>
                <w:bCs/>
                <w:sz w:val="16"/>
                <w:szCs w:val="16"/>
              </w:rPr>
            </w:pPr>
            <w:r w:rsidRPr="00D90B93">
              <w:rPr>
                <w:rFonts w:ascii="Arial" w:hAnsi="Arial" w:cs="Arial"/>
                <w:b/>
                <w:bCs/>
                <w:sz w:val="16"/>
                <w:szCs w:val="16"/>
              </w:rPr>
              <w:t xml:space="preserve">WPGO: </w:t>
            </w:r>
            <w:r w:rsidR="006F7DC8" w:rsidRPr="00D90B93">
              <w:rPr>
                <w:rFonts w:ascii="Arial" w:hAnsi="Arial" w:cs="Arial"/>
                <w:sz w:val="16"/>
                <w:szCs w:val="16"/>
              </w:rPr>
              <w:t>Zakup pojemników do zbierania bioodpadów (np. w ramach pilotażu w jednym z regionów)</w:t>
            </w:r>
          </w:p>
        </w:tc>
        <w:tc>
          <w:tcPr>
            <w:tcW w:w="851" w:type="dxa"/>
            <w:shd w:val="clear" w:color="auto" w:fill="auto"/>
            <w:vAlign w:val="center"/>
          </w:tcPr>
          <w:p w14:paraId="0AA80AA0" w14:textId="175760C4"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BAC5D16" w14:textId="0E27F933"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E7C0157" w14:textId="2E8FE3A2"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64C3343" w14:textId="611C89FA"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4573DD9" w14:textId="1EE62AA4"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1EC83A1" w14:textId="7EFEA1DA"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9826A24" w14:textId="099424F4"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B2EB8D3" w14:textId="135A68C1"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A755703" w14:textId="0E716BDD"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297D831" w14:textId="3043B628"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64DC24B" w14:textId="30AFF134"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0237FB4" w14:textId="68C5151B"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CE6E8AB" w14:textId="6BC79601"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r>
      <w:tr w:rsidR="0062333D" w:rsidRPr="00902203" w14:paraId="4626DBC6" w14:textId="77777777" w:rsidTr="009069FF">
        <w:tc>
          <w:tcPr>
            <w:tcW w:w="3074" w:type="dxa"/>
            <w:shd w:val="clear" w:color="auto" w:fill="auto"/>
          </w:tcPr>
          <w:p w14:paraId="7093C45C" w14:textId="4850FF38" w:rsidR="0062333D" w:rsidRPr="00902203" w:rsidRDefault="0062333D" w:rsidP="0062333D">
            <w:pPr>
              <w:pStyle w:val="Lubustabela"/>
              <w:jc w:val="left"/>
              <w:rPr>
                <w:rFonts w:ascii="Arial"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Tworzenie/ rozwijanie systemów selektywnego zbierania odpadów komunalnych (np. inteligentne elektroniczne altany śmietnikowe)</w:t>
            </w:r>
          </w:p>
        </w:tc>
        <w:tc>
          <w:tcPr>
            <w:tcW w:w="851" w:type="dxa"/>
            <w:shd w:val="clear" w:color="auto" w:fill="00B050"/>
            <w:vAlign w:val="center"/>
          </w:tcPr>
          <w:p w14:paraId="6FE0F7C7" w14:textId="7A0ED8B4"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48E7EF6" w14:textId="269C61C9"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09A96BFA" w14:textId="5860212D"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43A009AC" w14:textId="7AE5AE49"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D9FD9A2" w14:textId="585C18C9"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86D0700" w14:textId="602FB102"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9B25B3F" w14:textId="20A67956"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4A636E55" w14:textId="2D89A964"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638C82D3" w14:textId="1534304E"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083D197" w14:textId="0E2DE50C"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C0C47C6" w14:textId="11B8C67E"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E2A606D" w14:textId="78A38E09"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AC22C36" w14:textId="358CED4D"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r>
      <w:tr w:rsidR="0062333D" w:rsidRPr="00902203" w14:paraId="56ECE8EA" w14:textId="77777777" w:rsidTr="009069FF">
        <w:tc>
          <w:tcPr>
            <w:tcW w:w="3074" w:type="dxa"/>
            <w:shd w:val="clear" w:color="auto" w:fill="auto"/>
            <w:vAlign w:val="center"/>
          </w:tcPr>
          <w:p w14:paraId="34965F0E" w14:textId="7794F8C4" w:rsidR="0062333D" w:rsidRPr="00902203" w:rsidRDefault="0062333D" w:rsidP="0062333D">
            <w:pPr>
              <w:pStyle w:val="Lubustabela"/>
              <w:jc w:val="left"/>
              <w:rPr>
                <w:rFonts w:ascii="Arial" w:eastAsia="Calibri"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 xml:space="preserve">Wdrażanie rozwiązań informatycznych mających wpływ na </w:t>
            </w:r>
            <w:r w:rsidRPr="00902203">
              <w:rPr>
                <w:rFonts w:ascii="Arial" w:hAnsi="Arial" w:cs="Arial"/>
                <w:sz w:val="16"/>
                <w:szCs w:val="16"/>
              </w:rPr>
              <w:lastRenderedPageBreak/>
              <w:t>zwiększenie efektywności selektywnego zbierania odpadów komunalnych</w:t>
            </w:r>
          </w:p>
        </w:tc>
        <w:tc>
          <w:tcPr>
            <w:tcW w:w="851" w:type="dxa"/>
            <w:shd w:val="clear" w:color="auto" w:fill="00B050"/>
            <w:vAlign w:val="center"/>
          </w:tcPr>
          <w:p w14:paraId="07C970D5" w14:textId="60E08F2B"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00B050"/>
            <w:vAlign w:val="center"/>
          </w:tcPr>
          <w:p w14:paraId="55FA5F90" w14:textId="21E14AC0"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00B050"/>
            <w:vAlign w:val="center"/>
          </w:tcPr>
          <w:p w14:paraId="0130FC65" w14:textId="5AFD7154"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auto"/>
            <w:vAlign w:val="center"/>
          </w:tcPr>
          <w:p w14:paraId="4F4F6371" w14:textId="47F18B97"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50"/>
            <w:vAlign w:val="center"/>
          </w:tcPr>
          <w:p w14:paraId="33A6BB19" w14:textId="18850529"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00B050"/>
            <w:vAlign w:val="center"/>
          </w:tcPr>
          <w:p w14:paraId="1E64733E" w14:textId="4223BF8D"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00B050"/>
            <w:vAlign w:val="center"/>
          </w:tcPr>
          <w:p w14:paraId="0EA5DE1A" w14:textId="70784CE7"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00B050"/>
            <w:vAlign w:val="center"/>
          </w:tcPr>
          <w:p w14:paraId="0C46575A" w14:textId="522B1B19"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lastRenderedPageBreak/>
              <w:t>cO</w:t>
            </w:r>
            <w:proofErr w:type="spellEnd"/>
          </w:p>
        </w:tc>
        <w:tc>
          <w:tcPr>
            <w:tcW w:w="851" w:type="dxa"/>
            <w:shd w:val="clear" w:color="auto" w:fill="auto"/>
            <w:vAlign w:val="center"/>
          </w:tcPr>
          <w:p w14:paraId="0191CB40" w14:textId="5ABB7E8C" w:rsidR="0062333D" w:rsidRPr="00902203" w:rsidRDefault="0062333D" w:rsidP="0062333D">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512F0887" w14:textId="65F2B359"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466F851" w14:textId="2AD74C27"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D50EF20" w14:textId="20914072"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4F28534" w14:textId="7F622BCE"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r>
      <w:tr w:rsidR="0062333D" w:rsidRPr="00902203" w14:paraId="3B3D2A22" w14:textId="77777777" w:rsidTr="00380432">
        <w:trPr>
          <w:trHeight w:val="1103"/>
        </w:trPr>
        <w:tc>
          <w:tcPr>
            <w:tcW w:w="3074" w:type="dxa"/>
            <w:shd w:val="clear" w:color="auto" w:fill="auto"/>
          </w:tcPr>
          <w:p w14:paraId="610533DE" w14:textId="5B5F5E10" w:rsidR="0062333D" w:rsidRPr="00D90B93" w:rsidRDefault="0062333D" w:rsidP="0062333D">
            <w:pPr>
              <w:pStyle w:val="Lubustabela"/>
              <w:jc w:val="left"/>
              <w:rPr>
                <w:rFonts w:ascii="Arial" w:hAnsi="Arial" w:cs="Arial"/>
                <w:sz w:val="16"/>
                <w:szCs w:val="16"/>
              </w:rPr>
            </w:pPr>
            <w:r w:rsidRPr="00D90B93">
              <w:rPr>
                <w:rFonts w:ascii="Arial" w:hAnsi="Arial" w:cs="Arial"/>
                <w:b/>
                <w:bCs/>
                <w:sz w:val="16"/>
                <w:szCs w:val="16"/>
              </w:rPr>
              <w:t xml:space="preserve">WPGO: </w:t>
            </w:r>
            <w:r w:rsidR="006F7DC8" w:rsidRPr="00D90B93">
              <w:rPr>
                <w:rFonts w:ascii="Arial" w:hAnsi="Arial" w:cs="Arial"/>
                <w:sz w:val="16"/>
                <w:szCs w:val="16"/>
              </w:rPr>
              <w:t>Zakup lub wymiana taboru do transportu odpadów komunalnych na ekologiczny</w:t>
            </w:r>
          </w:p>
        </w:tc>
        <w:tc>
          <w:tcPr>
            <w:tcW w:w="851" w:type="dxa"/>
            <w:shd w:val="clear" w:color="auto" w:fill="00B050"/>
            <w:vAlign w:val="center"/>
          </w:tcPr>
          <w:p w14:paraId="1FA3A497" w14:textId="7109D486"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3EDFFA2" w14:textId="212AFE6F"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3C74CE55" w14:textId="096FB594"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681C5C9B" w14:textId="1D95ACA9"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3199C53" w14:textId="120D8439"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88ED2DA" w14:textId="766EC748"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0A3BBF9A" w14:textId="3C6362FF"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31323895" w14:textId="4BD9A59B"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6EB18A76" w14:textId="77B30465"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C19C502" w14:textId="57DADF10"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3A7A62E" w14:textId="2C349C39"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19F255B" w14:textId="6E08E350"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168C43D" w14:textId="0C653D20"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r>
      <w:tr w:rsidR="0062333D" w:rsidRPr="00902203" w14:paraId="6853CC83" w14:textId="77777777" w:rsidTr="00380432">
        <w:trPr>
          <w:trHeight w:val="82"/>
        </w:trPr>
        <w:tc>
          <w:tcPr>
            <w:tcW w:w="3074" w:type="dxa"/>
            <w:shd w:val="clear" w:color="auto" w:fill="auto"/>
          </w:tcPr>
          <w:p w14:paraId="234E1BB6" w14:textId="2BBD961D" w:rsidR="0062333D" w:rsidRPr="00D90B93" w:rsidRDefault="0062333D" w:rsidP="0062333D">
            <w:pPr>
              <w:pStyle w:val="Lubustabela"/>
              <w:jc w:val="left"/>
              <w:rPr>
                <w:rFonts w:ascii="Arial" w:hAnsi="Arial" w:cs="Arial"/>
                <w:sz w:val="16"/>
                <w:szCs w:val="16"/>
              </w:rPr>
            </w:pPr>
            <w:r w:rsidRPr="00D90B93">
              <w:rPr>
                <w:rFonts w:ascii="Arial" w:hAnsi="Arial" w:cs="Arial"/>
                <w:b/>
                <w:bCs/>
                <w:sz w:val="16"/>
                <w:szCs w:val="16"/>
              </w:rPr>
              <w:t xml:space="preserve">WPGO: </w:t>
            </w:r>
            <w:r w:rsidRPr="00D90B93">
              <w:rPr>
                <w:rFonts w:ascii="Arial" w:hAnsi="Arial" w:cs="Arial"/>
                <w:sz w:val="16"/>
                <w:szCs w:val="16"/>
              </w:rPr>
              <w:t>Prowadzenie akcji informacyjno-edukacyjnych</w:t>
            </w:r>
          </w:p>
        </w:tc>
        <w:tc>
          <w:tcPr>
            <w:tcW w:w="851" w:type="dxa"/>
            <w:shd w:val="clear" w:color="auto" w:fill="00B050"/>
            <w:vAlign w:val="center"/>
          </w:tcPr>
          <w:p w14:paraId="0689D602" w14:textId="2FB82AF0"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0E3C9BD" w14:textId="4754010B"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DBF4EA5" w14:textId="7CB8E440"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F38FADD" w14:textId="5C19629C"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7FCD1EB" w14:textId="54E8E226"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90DF1D9" w14:textId="3FB0E877"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1703E4A1" w14:textId="685466D4"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0B66C351" w14:textId="08F9BF11"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05FB134" w14:textId="70239FCD"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21DC2E6" w14:textId="21B67742"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ACAD56F" w14:textId="7009D526"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26AF07E" w14:textId="4442F928" w:rsidR="0062333D" w:rsidRPr="00902203" w:rsidRDefault="0062333D" w:rsidP="0062333D">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B9904A3" w14:textId="585D522A" w:rsidR="0062333D" w:rsidRPr="00902203" w:rsidRDefault="0062333D" w:rsidP="0062333D">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r>
      <w:tr w:rsidR="006F7DC8" w:rsidRPr="00902203" w14:paraId="00011180" w14:textId="77777777" w:rsidTr="00380432">
        <w:trPr>
          <w:trHeight w:val="82"/>
        </w:trPr>
        <w:tc>
          <w:tcPr>
            <w:tcW w:w="3074" w:type="dxa"/>
            <w:shd w:val="clear" w:color="auto" w:fill="auto"/>
          </w:tcPr>
          <w:p w14:paraId="30B6D686" w14:textId="37CEFE0A" w:rsidR="006F7DC8" w:rsidRPr="00D90B93" w:rsidRDefault="006F7DC8" w:rsidP="006F7DC8">
            <w:pPr>
              <w:pStyle w:val="Lubustabela"/>
              <w:jc w:val="left"/>
              <w:rPr>
                <w:rFonts w:ascii="Arial" w:hAnsi="Arial" w:cs="Arial"/>
                <w:b/>
                <w:bCs/>
                <w:sz w:val="16"/>
                <w:szCs w:val="16"/>
              </w:rPr>
            </w:pPr>
            <w:r w:rsidRPr="00D90B93">
              <w:rPr>
                <w:rFonts w:ascii="Arial" w:hAnsi="Arial" w:cs="Arial"/>
                <w:b/>
                <w:bCs/>
                <w:sz w:val="16"/>
                <w:szCs w:val="16"/>
              </w:rPr>
              <w:t xml:space="preserve">WPGO: </w:t>
            </w:r>
            <w:r w:rsidRPr="00D90B93">
              <w:rPr>
                <w:rFonts w:ascii="Arial" w:hAnsi="Arial" w:cs="Arial"/>
                <w:sz w:val="16"/>
                <w:szCs w:val="16"/>
              </w:rPr>
              <w:t>Wdrażanie przełomowych, innowacyjnych technologii oraz rozwiązań służących zapobieganiu powstawania odpadów lub ograniczaniu ich ilości</w:t>
            </w:r>
          </w:p>
        </w:tc>
        <w:tc>
          <w:tcPr>
            <w:tcW w:w="851" w:type="dxa"/>
            <w:shd w:val="clear" w:color="auto" w:fill="00B050"/>
            <w:vAlign w:val="center"/>
          </w:tcPr>
          <w:p w14:paraId="71508DDF" w14:textId="305CF18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3A5F90E2" w14:textId="78AB64B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F460517" w14:textId="6242DC8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3C3E3F23" w14:textId="3A12F53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B08FE40" w14:textId="045543F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30EC39A" w14:textId="561C916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4872C96E" w14:textId="2101F063"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6A65CAC" w14:textId="626FB7A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673E18E9" w14:textId="72E4F8D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44E882C" w14:textId="552AA638"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3CADE8B" w14:textId="60379E0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78C85D2C" w14:textId="50B5D9F7"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9AB69A7" w14:textId="6B77C2C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r>
      <w:tr w:rsidR="006F7DC8" w:rsidRPr="00902203" w14:paraId="4AE50553" w14:textId="77777777" w:rsidTr="00121C34">
        <w:tc>
          <w:tcPr>
            <w:tcW w:w="14137" w:type="dxa"/>
            <w:gridSpan w:val="14"/>
            <w:shd w:val="clear" w:color="auto" w:fill="B8CCE4" w:themeFill="accent1" w:themeFillTint="66"/>
          </w:tcPr>
          <w:p w14:paraId="2BE6A8C3" w14:textId="76A46C9E" w:rsidR="006F7DC8" w:rsidRPr="00902203" w:rsidRDefault="006F7DC8" w:rsidP="006F7DC8">
            <w:pPr>
              <w:pStyle w:val="Lubustabela"/>
              <w:rPr>
                <w:rFonts w:ascii="Arial" w:hAnsi="Arial" w:cs="Arial"/>
                <w:sz w:val="16"/>
                <w:szCs w:val="16"/>
              </w:rPr>
            </w:pPr>
            <w:r w:rsidRPr="00902203">
              <w:rPr>
                <w:rFonts w:ascii="Arial" w:hAnsi="Arial" w:cs="Arial"/>
                <w:b/>
                <w:bCs/>
                <w:i/>
                <w:iCs/>
                <w:sz w:val="16"/>
                <w:szCs w:val="16"/>
              </w:rPr>
              <w:t>Odpady niebezpieczne</w:t>
            </w:r>
          </w:p>
        </w:tc>
      </w:tr>
      <w:tr w:rsidR="006F7DC8" w:rsidRPr="00902203" w14:paraId="59AFB773" w14:textId="77777777" w:rsidTr="009069FF">
        <w:tc>
          <w:tcPr>
            <w:tcW w:w="3074" w:type="dxa"/>
            <w:shd w:val="clear" w:color="auto" w:fill="auto"/>
          </w:tcPr>
          <w:p w14:paraId="76716020" w14:textId="6E330049" w:rsidR="006F7DC8" w:rsidRPr="00902203" w:rsidRDefault="006F7DC8" w:rsidP="006F7DC8">
            <w:pPr>
              <w:pStyle w:val="Lubustabela"/>
              <w:jc w:val="left"/>
              <w:rPr>
                <w:rFonts w:ascii="Arial" w:eastAsia="Calibri" w:hAnsi="Arial" w:cs="Arial"/>
                <w:sz w:val="16"/>
                <w:szCs w:val="16"/>
              </w:rPr>
            </w:pPr>
            <w:r w:rsidRPr="00902203">
              <w:rPr>
                <w:rFonts w:ascii="Arial" w:hAnsi="Arial" w:cs="Arial"/>
                <w:b/>
                <w:bCs/>
                <w:sz w:val="16"/>
                <w:szCs w:val="16"/>
              </w:rPr>
              <w:t xml:space="preserve">WPGO: </w:t>
            </w:r>
            <w:r>
              <w:rPr>
                <w:rFonts w:ascii="Arial" w:hAnsi="Arial" w:cs="Arial"/>
                <w:sz w:val="16"/>
                <w:szCs w:val="16"/>
              </w:rPr>
              <w:t>M</w:t>
            </w:r>
            <w:r w:rsidRPr="00902203">
              <w:rPr>
                <w:rFonts w:ascii="Arial" w:hAnsi="Arial" w:cs="Arial"/>
                <w:sz w:val="16"/>
                <w:szCs w:val="16"/>
              </w:rPr>
              <w:t>odernizacja</w:t>
            </w:r>
            <w:r>
              <w:rPr>
                <w:rFonts w:ascii="Arial" w:hAnsi="Arial" w:cs="Arial"/>
                <w:sz w:val="16"/>
                <w:szCs w:val="16"/>
              </w:rPr>
              <w:t xml:space="preserve">/ przebudowa instalacji do termicznego przekształcania  </w:t>
            </w:r>
            <w:r w:rsidRPr="00902203">
              <w:rPr>
                <w:rFonts w:ascii="Arial" w:hAnsi="Arial" w:cs="Arial"/>
                <w:sz w:val="16"/>
                <w:szCs w:val="16"/>
              </w:rPr>
              <w:t>odpadów medycznych i weterynaryjnych w Sandomierzu</w:t>
            </w:r>
          </w:p>
        </w:tc>
        <w:tc>
          <w:tcPr>
            <w:tcW w:w="851" w:type="dxa"/>
            <w:shd w:val="clear" w:color="auto" w:fill="FFFF00"/>
            <w:vAlign w:val="center"/>
          </w:tcPr>
          <w:p w14:paraId="7681A2E8" w14:textId="57E793B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6653A513" w14:textId="6A1A368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31F0C16A" w14:textId="0AABE17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auto"/>
            <w:vAlign w:val="center"/>
          </w:tcPr>
          <w:p w14:paraId="7C38CE7B" w14:textId="7EF48F8D"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2A562FC2" w14:textId="07341CD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4772EEAE" w14:textId="48F7D340" w:rsidR="006F7DC8" w:rsidRPr="00902203" w:rsidRDefault="006F7DC8" w:rsidP="006F7DC8">
            <w:pPr>
              <w:pStyle w:val="Lubustabela"/>
              <w:rPr>
                <w:rFonts w:ascii="Arial" w:hAnsi="Arial" w:cs="Arial"/>
                <w:sz w:val="16"/>
                <w:szCs w:val="16"/>
              </w:rPr>
            </w:pPr>
            <w:r w:rsidRPr="00902203">
              <w:rPr>
                <w:rFonts w:ascii="Arial" w:hAnsi="Arial" w:cs="Arial"/>
                <w:sz w:val="16"/>
                <w:szCs w:val="16"/>
                <w:highlight w:val="yellow"/>
              </w:rPr>
              <w:t xml:space="preserve">B, P, K, C, M, L, D, </w:t>
            </w:r>
            <w:proofErr w:type="spellStart"/>
            <w:r w:rsidRPr="00902203">
              <w:rPr>
                <w:rFonts w:ascii="Arial" w:hAnsi="Arial" w:cs="Arial"/>
                <w:sz w:val="16"/>
                <w:szCs w:val="16"/>
                <w:highlight w:val="yellow"/>
              </w:rPr>
              <w:t>niez</w:t>
            </w:r>
            <w:proofErr w:type="spellEnd"/>
            <w:r w:rsidRPr="00902203">
              <w:rPr>
                <w:rFonts w:ascii="Arial" w:hAnsi="Arial" w:cs="Arial"/>
                <w:sz w:val="16"/>
                <w:szCs w:val="16"/>
                <w:highlight w:val="yellow"/>
              </w:rPr>
              <w:t xml:space="preserve">, </w:t>
            </w:r>
            <w:proofErr w:type="spellStart"/>
            <w:r w:rsidRPr="00902203">
              <w:rPr>
                <w:rFonts w:ascii="Arial" w:hAnsi="Arial" w:cs="Arial"/>
                <w:sz w:val="16"/>
                <w:szCs w:val="16"/>
                <w:highlight w:val="yellow"/>
              </w:rPr>
              <w:t>cO</w:t>
            </w:r>
            <w:proofErr w:type="spellEnd"/>
          </w:p>
        </w:tc>
        <w:tc>
          <w:tcPr>
            <w:tcW w:w="851" w:type="dxa"/>
            <w:shd w:val="clear" w:color="auto" w:fill="00B050"/>
            <w:vAlign w:val="center"/>
          </w:tcPr>
          <w:p w14:paraId="1F3B74CF" w14:textId="0DF1431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46FCFCBF" w14:textId="6AA4BB2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K, D, S, L,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zauwa</w:t>
            </w:r>
            <w:proofErr w:type="spellEnd"/>
            <w:r w:rsidRPr="00902203">
              <w:rPr>
                <w:rFonts w:ascii="Arial" w:hAnsi="Arial" w:cs="Arial"/>
                <w:sz w:val="16"/>
                <w:szCs w:val="16"/>
              </w:rPr>
              <w:t>, Rew</w:t>
            </w:r>
          </w:p>
        </w:tc>
        <w:tc>
          <w:tcPr>
            <w:tcW w:w="851" w:type="dxa"/>
            <w:shd w:val="clear" w:color="auto" w:fill="FFFF00"/>
            <w:vAlign w:val="center"/>
          </w:tcPr>
          <w:p w14:paraId="7278F32A" w14:textId="5BE11FF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M, </w:t>
            </w:r>
            <w:proofErr w:type="spellStart"/>
            <w:r w:rsidRPr="00902203">
              <w:rPr>
                <w:rFonts w:ascii="Arial" w:hAnsi="Arial" w:cs="Arial"/>
                <w:sz w:val="16"/>
                <w:szCs w:val="16"/>
              </w:rPr>
              <w:t>niez</w:t>
            </w:r>
            <w:proofErr w:type="spellEnd"/>
            <w:r w:rsidRPr="00902203">
              <w:rPr>
                <w:rFonts w:ascii="Arial" w:hAnsi="Arial" w:cs="Arial"/>
                <w:sz w:val="16"/>
                <w:szCs w:val="16"/>
              </w:rPr>
              <w:t>, Rew</w:t>
            </w:r>
          </w:p>
        </w:tc>
        <w:tc>
          <w:tcPr>
            <w:tcW w:w="851" w:type="dxa"/>
            <w:shd w:val="clear" w:color="auto" w:fill="FFFF00"/>
            <w:vAlign w:val="center"/>
          </w:tcPr>
          <w:p w14:paraId="251592E9" w14:textId="6693DAB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47B1C9D6" w14:textId="513B4B3E"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A9904BE" w14:textId="6AC26768"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B579304" w14:textId="3F05F17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58BE204F" w14:textId="77777777" w:rsidTr="009069FF">
        <w:tc>
          <w:tcPr>
            <w:tcW w:w="3074" w:type="dxa"/>
            <w:shd w:val="clear" w:color="auto" w:fill="auto"/>
          </w:tcPr>
          <w:p w14:paraId="5795DC1E" w14:textId="4475A6AE" w:rsidR="006F7DC8" w:rsidRPr="00902203" w:rsidRDefault="006F7DC8" w:rsidP="006F7DC8">
            <w:pPr>
              <w:pStyle w:val="Lubustabela"/>
              <w:jc w:val="left"/>
              <w:rPr>
                <w:rFonts w:ascii="Arial" w:eastAsia="Calibri"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Zakup pojazdów do transportu odpadów medycznych</w:t>
            </w:r>
          </w:p>
        </w:tc>
        <w:tc>
          <w:tcPr>
            <w:tcW w:w="851" w:type="dxa"/>
            <w:shd w:val="clear" w:color="auto" w:fill="auto"/>
            <w:vAlign w:val="center"/>
          </w:tcPr>
          <w:p w14:paraId="2B2A43D7" w14:textId="4CAD534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F7959E3" w14:textId="3060133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D7A1795" w14:textId="70CD478B"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FE778DD" w14:textId="0E3E8C4C"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E145F92" w14:textId="1098E93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EA3411A" w14:textId="5536F5BC"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8054CD9" w14:textId="387E0D95"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E6208D6" w14:textId="56DBD04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1F9B1B6" w14:textId="49D190F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3238742" w14:textId="07B2A8B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508B748" w14:textId="6BFF9101"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A6C29DB" w14:textId="466ABE5C"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28EBB8F" w14:textId="0815B7F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62828BE3" w14:textId="77777777" w:rsidTr="009069FF">
        <w:tc>
          <w:tcPr>
            <w:tcW w:w="3074" w:type="dxa"/>
            <w:shd w:val="clear" w:color="auto" w:fill="auto"/>
          </w:tcPr>
          <w:p w14:paraId="26D56BD9" w14:textId="289A4C5E"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Modernizacja stacji demontażu pojazdów wycofanych z eksploatacj</w:t>
            </w:r>
            <w:r>
              <w:rPr>
                <w:rFonts w:ascii="Arial" w:hAnsi="Arial" w:cs="Arial"/>
                <w:sz w:val="16"/>
                <w:szCs w:val="16"/>
              </w:rPr>
              <w:t>i</w:t>
            </w:r>
          </w:p>
        </w:tc>
        <w:tc>
          <w:tcPr>
            <w:tcW w:w="851" w:type="dxa"/>
            <w:shd w:val="clear" w:color="auto" w:fill="auto"/>
            <w:vAlign w:val="center"/>
          </w:tcPr>
          <w:p w14:paraId="64973A5F" w14:textId="1AB265C0"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8A746D9" w14:textId="48F63E3B"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455C1BB" w14:textId="29BE4237"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8F6070A" w14:textId="02FEF73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178D7E3" w14:textId="0A5F04E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33FEDD5B" w14:textId="7A4ABD9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537EC73F" w14:textId="205783B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41AE97E6" w14:textId="5864CD9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62062E7D" w14:textId="2E2FBF9F"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22326CBF" w14:textId="78D6FF3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03828E1E" w14:textId="6B09D39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4292C740" w14:textId="7308514D"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3F2BE7D" w14:textId="2123EF6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165D04EF" w14:textId="77777777" w:rsidTr="009069FF">
        <w:tc>
          <w:tcPr>
            <w:tcW w:w="3074" w:type="dxa"/>
            <w:shd w:val="clear" w:color="auto" w:fill="auto"/>
          </w:tcPr>
          <w:p w14:paraId="2CCCE02A" w14:textId="38D63BED"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Modernizacja zakładu </w:t>
            </w:r>
            <w:r w:rsidRPr="00902203">
              <w:rPr>
                <w:rFonts w:ascii="Arial" w:hAnsi="Arial" w:cs="Arial"/>
                <w:sz w:val="16"/>
                <w:szCs w:val="16"/>
              </w:rPr>
              <w:lastRenderedPageBreak/>
              <w:t>przetwarzania zużytego sprzętu elektrycznego i elektronicznego gm. Piekoszów</w:t>
            </w:r>
          </w:p>
        </w:tc>
        <w:tc>
          <w:tcPr>
            <w:tcW w:w="851" w:type="dxa"/>
            <w:shd w:val="clear" w:color="auto" w:fill="auto"/>
            <w:vAlign w:val="center"/>
          </w:tcPr>
          <w:p w14:paraId="4AC06F4B" w14:textId="07F9436E"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537A6763" w14:textId="009C98B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9DD2453" w14:textId="129BA8CF"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3C73215" w14:textId="78A7B82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1BD936BC" w14:textId="554FD8C3"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77157B5F" w14:textId="733BA25A"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W,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0E2AEABE" w14:textId="51D05E04"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W,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1F7C3EFC" w14:textId="41B39B17"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7C8919B7" w14:textId="2251A0D1"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F0"/>
            <w:vAlign w:val="center"/>
          </w:tcPr>
          <w:p w14:paraId="32AC8F52" w14:textId="30933523"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210310C9" w14:textId="1A6A56EF"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W, D, S, </w:t>
            </w:r>
            <w:r w:rsidRPr="00902203">
              <w:rPr>
                <w:rFonts w:ascii="Arial" w:hAnsi="Arial" w:cs="Arial"/>
                <w:sz w:val="16"/>
                <w:szCs w:val="16"/>
              </w:rPr>
              <w:lastRenderedPageBreak/>
              <w:t xml:space="preserve">M,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0DA7BA40" w14:textId="7C95D2C8"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76A0EACF" w14:textId="1AC4393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6BB3FB09" w14:textId="77777777" w:rsidTr="00652FC5">
        <w:tc>
          <w:tcPr>
            <w:tcW w:w="3074" w:type="dxa"/>
            <w:shd w:val="clear" w:color="auto" w:fill="auto"/>
          </w:tcPr>
          <w:p w14:paraId="45A58757" w14:textId="5997E199" w:rsidR="006F7DC8" w:rsidRPr="00902203" w:rsidRDefault="006F7DC8" w:rsidP="006F7DC8">
            <w:pPr>
              <w:pStyle w:val="Lubustabela"/>
              <w:jc w:val="left"/>
              <w:rPr>
                <w:rFonts w:ascii="Arial" w:hAnsi="Arial" w:cs="Arial"/>
                <w:b/>
                <w:bCs/>
                <w:sz w:val="16"/>
                <w:szCs w:val="16"/>
              </w:rPr>
            </w:pPr>
            <w:r w:rsidRPr="00902203">
              <w:rPr>
                <w:rFonts w:ascii="Arial" w:hAnsi="Arial" w:cs="Arial"/>
                <w:b/>
                <w:bCs/>
                <w:sz w:val="16"/>
                <w:szCs w:val="16"/>
              </w:rPr>
              <w:t>WPGO</w:t>
            </w:r>
            <w:r w:rsidRPr="00902203">
              <w:rPr>
                <w:rFonts w:ascii="Arial" w:hAnsi="Arial" w:cs="Arial"/>
                <w:sz w:val="16"/>
                <w:szCs w:val="16"/>
              </w:rPr>
              <w:t xml:space="preserve">: </w:t>
            </w:r>
            <w:r>
              <w:rPr>
                <w:rFonts w:ascii="Arial" w:hAnsi="Arial" w:cs="Arial"/>
                <w:sz w:val="16"/>
                <w:szCs w:val="16"/>
              </w:rPr>
              <w:t>Rozwijanie infrastruktury do recyklingu odpadów</w:t>
            </w:r>
          </w:p>
        </w:tc>
        <w:tc>
          <w:tcPr>
            <w:tcW w:w="851" w:type="dxa"/>
            <w:shd w:val="clear" w:color="auto" w:fill="auto"/>
            <w:vAlign w:val="center"/>
          </w:tcPr>
          <w:p w14:paraId="7A45FF00" w14:textId="6545F63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6A54A081" w14:textId="480404B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4B9E584B" w14:textId="5D35745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14AE1083" w14:textId="66BCE640"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4BC2E34" w14:textId="77DA0B6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72457F11" w14:textId="02F351D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6F28AAE1" w14:textId="4B96A72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063075C0" w14:textId="6D97500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C21EB8B" w14:textId="60E6B4C6"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FFFF00"/>
            <w:vAlign w:val="center"/>
          </w:tcPr>
          <w:p w14:paraId="0C55EE18" w14:textId="0DB1F6A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79BC3D8" w14:textId="7F5065F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DB506FE" w14:textId="4A65AEBE"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4DA09B9" w14:textId="39ED9766"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6A4403A9" w14:textId="77777777" w:rsidTr="009069FF">
        <w:tc>
          <w:tcPr>
            <w:tcW w:w="3074" w:type="dxa"/>
            <w:shd w:val="clear" w:color="auto" w:fill="auto"/>
          </w:tcPr>
          <w:p w14:paraId="58B44AB0" w14:textId="0ED8E1E4" w:rsidR="006F7DC8" w:rsidRPr="00D90B93" w:rsidRDefault="006F7DC8" w:rsidP="006F7DC8">
            <w:pPr>
              <w:pStyle w:val="Lubustabela"/>
              <w:jc w:val="left"/>
              <w:rPr>
                <w:rFonts w:ascii="Arial" w:hAnsi="Arial" w:cs="Arial"/>
                <w:sz w:val="16"/>
                <w:szCs w:val="16"/>
              </w:rPr>
            </w:pPr>
            <w:r w:rsidRPr="00D90B93">
              <w:rPr>
                <w:rFonts w:ascii="Arial" w:hAnsi="Arial" w:cs="Arial"/>
                <w:b/>
                <w:bCs/>
                <w:sz w:val="16"/>
                <w:szCs w:val="16"/>
              </w:rPr>
              <w:t>WPGO</w:t>
            </w:r>
            <w:r w:rsidRPr="00D90B93">
              <w:rPr>
                <w:rFonts w:ascii="Arial" w:hAnsi="Arial" w:cs="Arial"/>
                <w:sz w:val="16"/>
                <w:szCs w:val="16"/>
              </w:rPr>
              <w:t>: Rekultywacja składowiska odpadów niebezpiecznych „</w:t>
            </w:r>
            <w:proofErr w:type="spellStart"/>
            <w:r w:rsidRPr="00D90B93">
              <w:rPr>
                <w:rFonts w:ascii="Arial" w:hAnsi="Arial" w:cs="Arial"/>
                <w:sz w:val="16"/>
                <w:szCs w:val="16"/>
              </w:rPr>
              <w:t>Zamtal</w:t>
            </w:r>
            <w:proofErr w:type="spellEnd"/>
            <w:r w:rsidRPr="00D90B93">
              <w:rPr>
                <w:rFonts w:ascii="Arial" w:hAnsi="Arial" w:cs="Arial"/>
                <w:sz w:val="16"/>
                <w:szCs w:val="16"/>
              </w:rPr>
              <w:t>”, gm. Końskie</w:t>
            </w:r>
          </w:p>
        </w:tc>
        <w:tc>
          <w:tcPr>
            <w:tcW w:w="851" w:type="dxa"/>
            <w:shd w:val="clear" w:color="auto" w:fill="00B050"/>
            <w:vAlign w:val="center"/>
          </w:tcPr>
          <w:p w14:paraId="17A220B9" w14:textId="3C215BD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41CE2A6E" w14:textId="66CC1F5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1D3E93E8" w14:textId="3FDB323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4BCEBE0" w14:textId="572200C8"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EB19384" w14:textId="4E84D73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5D75100F" w14:textId="59413BA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EF5F8DF" w14:textId="369AA4B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D5972A7" w14:textId="65AD4CD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1B906363" w14:textId="446A41A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0D41840A" w14:textId="3B648FA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25733A84" w14:textId="1BE9106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098AD59" w14:textId="572630F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C3F0F8B" w14:textId="6F31DB8E"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41855439" w14:textId="77777777" w:rsidTr="00D648E9">
        <w:tc>
          <w:tcPr>
            <w:tcW w:w="3074" w:type="dxa"/>
            <w:shd w:val="clear" w:color="auto" w:fill="auto"/>
          </w:tcPr>
          <w:p w14:paraId="3CE40DD3" w14:textId="30A0CCE2" w:rsidR="006F7DC8" w:rsidRPr="00D90B93" w:rsidRDefault="006F7DC8" w:rsidP="006F7DC8">
            <w:pPr>
              <w:pStyle w:val="Lubustabela"/>
              <w:jc w:val="left"/>
              <w:rPr>
                <w:rFonts w:ascii="Arial" w:hAnsi="Arial" w:cs="Arial"/>
                <w:sz w:val="16"/>
                <w:szCs w:val="16"/>
              </w:rPr>
            </w:pPr>
            <w:r w:rsidRPr="00D90B93">
              <w:rPr>
                <w:rFonts w:ascii="Arial" w:hAnsi="Arial" w:cs="Arial"/>
                <w:b/>
                <w:bCs/>
                <w:sz w:val="16"/>
                <w:szCs w:val="16"/>
              </w:rPr>
              <w:t>WPGO</w:t>
            </w:r>
            <w:r w:rsidRPr="00D90B93">
              <w:rPr>
                <w:rFonts w:ascii="Arial" w:hAnsi="Arial" w:cs="Arial"/>
                <w:sz w:val="16"/>
                <w:szCs w:val="16"/>
              </w:rPr>
              <w:t>: Inwentaryzacja i usuwanie wyrobów zawierających azbest</w:t>
            </w:r>
          </w:p>
        </w:tc>
        <w:tc>
          <w:tcPr>
            <w:tcW w:w="851" w:type="dxa"/>
            <w:shd w:val="clear" w:color="auto" w:fill="auto"/>
            <w:vAlign w:val="center"/>
          </w:tcPr>
          <w:p w14:paraId="13F33B3C" w14:textId="5DE034F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FFFF00"/>
            <w:vAlign w:val="center"/>
          </w:tcPr>
          <w:p w14:paraId="75342FA1" w14:textId="643F5C78"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M, </w:t>
            </w:r>
            <w:proofErr w:type="spellStart"/>
            <w:r w:rsidRPr="00902203">
              <w:rPr>
                <w:rFonts w:ascii="Arial" w:hAnsi="Arial" w:cs="Arial"/>
                <w:sz w:val="16"/>
                <w:szCs w:val="16"/>
              </w:rPr>
              <w:t>niez,Rew</w:t>
            </w:r>
            <w:proofErr w:type="spellEnd"/>
          </w:p>
        </w:tc>
        <w:tc>
          <w:tcPr>
            <w:tcW w:w="851" w:type="dxa"/>
            <w:shd w:val="clear" w:color="auto" w:fill="auto"/>
            <w:vAlign w:val="center"/>
          </w:tcPr>
          <w:p w14:paraId="6E143496" w14:textId="2E7C78BE"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8325D80" w14:textId="59D7E44F"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F39A67A" w14:textId="233DF92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41B49240" w14:textId="15260AC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M, L, </w:t>
            </w:r>
            <w:proofErr w:type="spellStart"/>
            <w:r w:rsidRPr="00902203">
              <w:rPr>
                <w:rFonts w:ascii="Arial" w:hAnsi="Arial" w:cs="Arial"/>
                <w:sz w:val="16"/>
                <w:szCs w:val="16"/>
              </w:rPr>
              <w:t>niez</w:t>
            </w:r>
            <w:proofErr w:type="spellEnd"/>
            <w:r w:rsidRPr="00902203">
              <w:rPr>
                <w:rFonts w:ascii="Arial" w:hAnsi="Arial" w:cs="Arial"/>
                <w:sz w:val="16"/>
                <w:szCs w:val="16"/>
              </w:rPr>
              <w:t>, Rew</w:t>
            </w:r>
          </w:p>
        </w:tc>
        <w:tc>
          <w:tcPr>
            <w:tcW w:w="851" w:type="dxa"/>
            <w:shd w:val="clear" w:color="auto" w:fill="00B050"/>
            <w:vAlign w:val="center"/>
          </w:tcPr>
          <w:p w14:paraId="475B8BB9" w14:textId="5713E31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W, D, S, L, </w:t>
            </w:r>
            <w:proofErr w:type="spellStart"/>
            <w:r w:rsidRPr="00902203">
              <w:rPr>
                <w:rFonts w:ascii="Arial" w:hAnsi="Arial" w:cs="Arial"/>
                <w:sz w:val="16"/>
                <w:szCs w:val="16"/>
              </w:rPr>
              <w:t>niez</w:t>
            </w:r>
            <w:proofErr w:type="spellEnd"/>
          </w:p>
        </w:tc>
        <w:tc>
          <w:tcPr>
            <w:tcW w:w="851" w:type="dxa"/>
            <w:shd w:val="clear" w:color="auto" w:fill="00B050"/>
            <w:vAlign w:val="center"/>
          </w:tcPr>
          <w:p w14:paraId="1E0C1652" w14:textId="5376CE3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D, S, L, </w:t>
            </w:r>
            <w:proofErr w:type="spellStart"/>
            <w:r w:rsidRPr="00902203">
              <w:rPr>
                <w:rFonts w:ascii="Arial" w:hAnsi="Arial" w:cs="Arial"/>
                <w:sz w:val="16"/>
                <w:szCs w:val="16"/>
              </w:rPr>
              <w:t>niez</w:t>
            </w:r>
            <w:proofErr w:type="spellEnd"/>
            <w:r w:rsidRPr="00902203">
              <w:rPr>
                <w:rFonts w:ascii="Arial" w:hAnsi="Arial" w:cs="Arial"/>
                <w:sz w:val="16"/>
                <w:szCs w:val="16"/>
              </w:rPr>
              <w:t>, Rew</w:t>
            </w:r>
          </w:p>
        </w:tc>
        <w:tc>
          <w:tcPr>
            <w:tcW w:w="851" w:type="dxa"/>
            <w:shd w:val="clear" w:color="auto" w:fill="00B050"/>
            <w:vAlign w:val="center"/>
          </w:tcPr>
          <w:p w14:paraId="50C100A9" w14:textId="5D2E544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17432811" w14:textId="5563F3C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664D165" w14:textId="768BAD7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4C1D287" w14:textId="6789E94B"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AB65FC7" w14:textId="503CBEA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4F53BDFA" w14:textId="77777777" w:rsidTr="00AA1D66">
        <w:tc>
          <w:tcPr>
            <w:tcW w:w="3074" w:type="dxa"/>
            <w:shd w:val="clear" w:color="auto" w:fill="auto"/>
          </w:tcPr>
          <w:p w14:paraId="57CF58B6" w14:textId="727327D6"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Rozbudowa składowiska odpadów niebezpiecznych zawierających azbest </w:t>
            </w:r>
            <w:proofErr w:type="spellStart"/>
            <w:r w:rsidRPr="00902203">
              <w:rPr>
                <w:rFonts w:ascii="Arial" w:hAnsi="Arial" w:cs="Arial"/>
                <w:sz w:val="16"/>
                <w:szCs w:val="16"/>
              </w:rPr>
              <w:t>msc</w:t>
            </w:r>
            <w:proofErr w:type="spellEnd"/>
            <w:r w:rsidRPr="00902203">
              <w:rPr>
                <w:rFonts w:ascii="Arial" w:hAnsi="Arial" w:cs="Arial"/>
                <w:sz w:val="16"/>
                <w:szCs w:val="16"/>
              </w:rPr>
              <w:t>. Dobrów, gm. Tuczępy</w:t>
            </w:r>
          </w:p>
        </w:tc>
        <w:tc>
          <w:tcPr>
            <w:tcW w:w="851" w:type="dxa"/>
            <w:shd w:val="clear" w:color="auto" w:fill="FFFF00"/>
            <w:vAlign w:val="center"/>
          </w:tcPr>
          <w:p w14:paraId="488B3075" w14:textId="64DA357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1ECED963" w14:textId="6E29C54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00767F7D" w14:textId="395F54C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auto"/>
            <w:vAlign w:val="center"/>
          </w:tcPr>
          <w:p w14:paraId="5D058DB0" w14:textId="19430971"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FFFF00"/>
            <w:vAlign w:val="center"/>
          </w:tcPr>
          <w:p w14:paraId="39198A61" w14:textId="677C9D9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23DE90B1" w14:textId="20908233" w:rsidR="006F7DC8" w:rsidRPr="00902203" w:rsidRDefault="006F7DC8" w:rsidP="006F7DC8">
            <w:pPr>
              <w:pStyle w:val="Lubustabela"/>
              <w:rPr>
                <w:rFonts w:ascii="Arial" w:hAnsi="Arial" w:cs="Arial"/>
                <w:sz w:val="16"/>
                <w:szCs w:val="16"/>
              </w:rPr>
            </w:pPr>
            <w:r w:rsidRPr="00902203">
              <w:rPr>
                <w:rFonts w:ascii="Arial" w:hAnsi="Arial" w:cs="Arial"/>
                <w:sz w:val="16"/>
                <w:szCs w:val="16"/>
                <w:highlight w:val="yellow"/>
              </w:rPr>
              <w:t xml:space="preserve">B, P, K, C, M, L, D, </w:t>
            </w:r>
            <w:proofErr w:type="spellStart"/>
            <w:r w:rsidRPr="00902203">
              <w:rPr>
                <w:rFonts w:ascii="Arial" w:hAnsi="Arial" w:cs="Arial"/>
                <w:sz w:val="16"/>
                <w:szCs w:val="16"/>
                <w:highlight w:val="yellow"/>
              </w:rPr>
              <w:t>niez</w:t>
            </w:r>
            <w:proofErr w:type="spellEnd"/>
            <w:r w:rsidRPr="00902203">
              <w:rPr>
                <w:rFonts w:ascii="Arial" w:hAnsi="Arial" w:cs="Arial"/>
                <w:sz w:val="16"/>
                <w:szCs w:val="16"/>
                <w:highlight w:val="yellow"/>
              </w:rPr>
              <w:t xml:space="preserve">, </w:t>
            </w:r>
            <w:proofErr w:type="spellStart"/>
            <w:r w:rsidRPr="00902203">
              <w:rPr>
                <w:rFonts w:ascii="Arial" w:hAnsi="Arial" w:cs="Arial"/>
                <w:sz w:val="16"/>
                <w:szCs w:val="16"/>
                <w:highlight w:val="yellow"/>
              </w:rPr>
              <w:t>cO</w:t>
            </w:r>
            <w:proofErr w:type="spellEnd"/>
          </w:p>
        </w:tc>
        <w:tc>
          <w:tcPr>
            <w:tcW w:w="851" w:type="dxa"/>
            <w:shd w:val="clear" w:color="auto" w:fill="00B0F0"/>
            <w:vAlign w:val="center"/>
          </w:tcPr>
          <w:p w14:paraId="2C61ADE5" w14:textId="36753C1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3A58EAA1" w14:textId="692546F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K, D, S, L,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zauwa</w:t>
            </w:r>
            <w:proofErr w:type="spellEnd"/>
            <w:r w:rsidRPr="00902203">
              <w:rPr>
                <w:rFonts w:ascii="Arial" w:hAnsi="Arial" w:cs="Arial"/>
                <w:sz w:val="16"/>
                <w:szCs w:val="16"/>
              </w:rPr>
              <w:t>, Rew</w:t>
            </w:r>
          </w:p>
        </w:tc>
        <w:tc>
          <w:tcPr>
            <w:tcW w:w="851" w:type="dxa"/>
            <w:shd w:val="clear" w:color="auto" w:fill="FFFF00"/>
            <w:vAlign w:val="center"/>
          </w:tcPr>
          <w:p w14:paraId="002E046C" w14:textId="159CE1A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M, </w:t>
            </w:r>
            <w:proofErr w:type="spellStart"/>
            <w:r w:rsidRPr="00902203">
              <w:rPr>
                <w:rFonts w:ascii="Arial" w:hAnsi="Arial" w:cs="Arial"/>
                <w:sz w:val="16"/>
                <w:szCs w:val="16"/>
              </w:rPr>
              <w:t>niez</w:t>
            </w:r>
            <w:proofErr w:type="spellEnd"/>
            <w:r w:rsidRPr="00902203">
              <w:rPr>
                <w:rFonts w:ascii="Arial" w:hAnsi="Arial" w:cs="Arial"/>
                <w:sz w:val="16"/>
                <w:szCs w:val="16"/>
              </w:rPr>
              <w:t>, Rew</w:t>
            </w:r>
          </w:p>
        </w:tc>
        <w:tc>
          <w:tcPr>
            <w:tcW w:w="851" w:type="dxa"/>
            <w:shd w:val="clear" w:color="auto" w:fill="FFFF00"/>
            <w:vAlign w:val="center"/>
          </w:tcPr>
          <w:p w14:paraId="006C6639" w14:textId="1AA688F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99A5B05" w14:textId="2542F50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1A2AD84" w14:textId="0303241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8E75FD2" w14:textId="6A49E22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75565813" w14:textId="77777777" w:rsidTr="00AB306F">
        <w:tc>
          <w:tcPr>
            <w:tcW w:w="14137" w:type="dxa"/>
            <w:gridSpan w:val="14"/>
            <w:shd w:val="clear" w:color="auto" w:fill="B8CCE4" w:themeFill="accent1" w:themeFillTint="66"/>
            <w:vAlign w:val="center"/>
          </w:tcPr>
          <w:p w14:paraId="164878FE" w14:textId="501CDD82" w:rsidR="006F7DC8" w:rsidRPr="00902203" w:rsidRDefault="006F7DC8" w:rsidP="006F7DC8">
            <w:pPr>
              <w:pStyle w:val="Lubustabela"/>
              <w:rPr>
                <w:rFonts w:ascii="Arial" w:hAnsi="Arial" w:cs="Arial"/>
                <w:sz w:val="16"/>
                <w:szCs w:val="16"/>
              </w:rPr>
            </w:pPr>
            <w:r w:rsidRPr="00902203">
              <w:rPr>
                <w:rFonts w:ascii="Arial" w:hAnsi="Arial" w:cs="Arial"/>
                <w:b/>
                <w:bCs/>
                <w:i/>
                <w:iCs/>
                <w:sz w:val="16"/>
                <w:szCs w:val="16"/>
              </w:rPr>
              <w:t>Odpady pozostałe</w:t>
            </w:r>
          </w:p>
        </w:tc>
      </w:tr>
      <w:tr w:rsidR="006F7DC8" w:rsidRPr="00902203" w14:paraId="52983677" w14:textId="77777777" w:rsidTr="008B297C">
        <w:tc>
          <w:tcPr>
            <w:tcW w:w="3074" w:type="dxa"/>
            <w:shd w:val="clear" w:color="auto" w:fill="auto"/>
          </w:tcPr>
          <w:p w14:paraId="5280FE38" w14:textId="31D0B3DB"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Budowa instalacji do odzysku energetycznego odpadów</w:t>
            </w:r>
          </w:p>
        </w:tc>
        <w:tc>
          <w:tcPr>
            <w:tcW w:w="851" w:type="dxa"/>
            <w:shd w:val="clear" w:color="auto" w:fill="FFFF00"/>
            <w:vAlign w:val="center"/>
          </w:tcPr>
          <w:p w14:paraId="39A57C2B" w14:textId="1454D93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1C993E96" w14:textId="015B691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3E02C67A" w14:textId="0F66C7A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auto"/>
            <w:vAlign w:val="center"/>
          </w:tcPr>
          <w:p w14:paraId="0B8502D3" w14:textId="7DFCB7DB"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08CA1D97" w14:textId="4C36CAC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K, D, S,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r w:rsidRPr="00902203">
              <w:rPr>
                <w:rFonts w:ascii="Arial" w:hAnsi="Arial" w:cs="Arial"/>
                <w:sz w:val="16"/>
                <w:szCs w:val="16"/>
              </w:rPr>
              <w:t>, Rew</w:t>
            </w:r>
          </w:p>
        </w:tc>
        <w:tc>
          <w:tcPr>
            <w:tcW w:w="851" w:type="dxa"/>
            <w:shd w:val="clear" w:color="auto" w:fill="FFFF00"/>
            <w:vAlign w:val="center"/>
          </w:tcPr>
          <w:p w14:paraId="4CDDE187" w14:textId="6D6CC486" w:rsidR="006F7DC8" w:rsidRPr="00902203" w:rsidRDefault="006F7DC8" w:rsidP="006F7DC8">
            <w:pPr>
              <w:pStyle w:val="Lubustabela"/>
              <w:rPr>
                <w:rFonts w:ascii="Arial" w:hAnsi="Arial" w:cs="Arial"/>
                <w:sz w:val="16"/>
                <w:szCs w:val="16"/>
              </w:rPr>
            </w:pPr>
            <w:r w:rsidRPr="00902203">
              <w:rPr>
                <w:rFonts w:ascii="Arial" w:hAnsi="Arial" w:cs="Arial"/>
                <w:sz w:val="16"/>
                <w:szCs w:val="16"/>
                <w:highlight w:val="yellow"/>
              </w:rPr>
              <w:t xml:space="preserve">B, P, K, C, M, L, D, </w:t>
            </w:r>
            <w:proofErr w:type="spellStart"/>
            <w:r w:rsidRPr="00902203">
              <w:rPr>
                <w:rFonts w:ascii="Arial" w:hAnsi="Arial" w:cs="Arial"/>
                <w:sz w:val="16"/>
                <w:szCs w:val="16"/>
                <w:highlight w:val="yellow"/>
              </w:rPr>
              <w:t>niez</w:t>
            </w:r>
            <w:proofErr w:type="spellEnd"/>
            <w:r w:rsidRPr="00902203">
              <w:rPr>
                <w:rFonts w:ascii="Arial" w:hAnsi="Arial" w:cs="Arial"/>
                <w:sz w:val="16"/>
                <w:szCs w:val="16"/>
                <w:highlight w:val="yellow"/>
              </w:rPr>
              <w:t xml:space="preserve">, </w:t>
            </w:r>
            <w:proofErr w:type="spellStart"/>
            <w:r w:rsidRPr="00902203">
              <w:rPr>
                <w:rFonts w:ascii="Arial" w:hAnsi="Arial" w:cs="Arial"/>
                <w:sz w:val="16"/>
                <w:szCs w:val="16"/>
                <w:highlight w:val="yellow"/>
              </w:rPr>
              <w:t>cO</w:t>
            </w:r>
            <w:proofErr w:type="spellEnd"/>
          </w:p>
        </w:tc>
        <w:tc>
          <w:tcPr>
            <w:tcW w:w="851" w:type="dxa"/>
            <w:shd w:val="clear" w:color="auto" w:fill="00B050"/>
            <w:vAlign w:val="center"/>
          </w:tcPr>
          <w:p w14:paraId="7721D04E" w14:textId="4E84C30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67413F7D" w14:textId="3DC709A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W, K, D, S, L,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zauwa</w:t>
            </w:r>
            <w:proofErr w:type="spellEnd"/>
            <w:r w:rsidRPr="00902203">
              <w:rPr>
                <w:rFonts w:ascii="Arial" w:hAnsi="Arial" w:cs="Arial"/>
                <w:sz w:val="16"/>
                <w:szCs w:val="16"/>
              </w:rPr>
              <w:t>, Rew</w:t>
            </w:r>
          </w:p>
        </w:tc>
        <w:tc>
          <w:tcPr>
            <w:tcW w:w="851" w:type="dxa"/>
            <w:shd w:val="clear" w:color="auto" w:fill="FFFF00"/>
            <w:vAlign w:val="center"/>
          </w:tcPr>
          <w:p w14:paraId="4D2D81B1" w14:textId="36183C1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M, </w:t>
            </w:r>
            <w:proofErr w:type="spellStart"/>
            <w:r w:rsidRPr="00902203">
              <w:rPr>
                <w:rFonts w:ascii="Arial" w:hAnsi="Arial" w:cs="Arial"/>
                <w:sz w:val="16"/>
                <w:szCs w:val="16"/>
              </w:rPr>
              <w:t>niez</w:t>
            </w:r>
            <w:proofErr w:type="spellEnd"/>
            <w:r w:rsidRPr="00902203">
              <w:rPr>
                <w:rFonts w:ascii="Arial" w:hAnsi="Arial" w:cs="Arial"/>
                <w:sz w:val="16"/>
                <w:szCs w:val="16"/>
              </w:rPr>
              <w:t>, Rew</w:t>
            </w:r>
          </w:p>
        </w:tc>
        <w:tc>
          <w:tcPr>
            <w:tcW w:w="851" w:type="dxa"/>
            <w:shd w:val="clear" w:color="auto" w:fill="FFFF00"/>
            <w:vAlign w:val="center"/>
          </w:tcPr>
          <w:p w14:paraId="65D530A0" w14:textId="29A1C13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3EB75559" w14:textId="155A93E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1A520E67" w14:textId="16551A20"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8FF3B71" w14:textId="4C32452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30B45208" w14:textId="77777777" w:rsidTr="002A2CB7">
        <w:tc>
          <w:tcPr>
            <w:tcW w:w="3074" w:type="dxa"/>
            <w:shd w:val="clear" w:color="auto" w:fill="auto"/>
          </w:tcPr>
          <w:p w14:paraId="6DD81654" w14:textId="2E909746"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Wdrażanie technologii służących zapobieganiu powstawania odpadów lub ograniczaniu ich ilości</w:t>
            </w:r>
          </w:p>
        </w:tc>
        <w:tc>
          <w:tcPr>
            <w:tcW w:w="851" w:type="dxa"/>
            <w:shd w:val="clear" w:color="auto" w:fill="00B050"/>
            <w:vAlign w:val="center"/>
          </w:tcPr>
          <w:p w14:paraId="15DD8D4E" w14:textId="4F074F7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6F829551" w14:textId="06B4C3D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FA7362A" w14:textId="5FCA888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4CD5DF45" w14:textId="2E71F108"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43E33734" w14:textId="3AC6683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zauważ, </w:t>
            </w:r>
            <w:r w:rsidRPr="00902203">
              <w:rPr>
                <w:rFonts w:ascii="Arial" w:hAnsi="Arial" w:cs="Arial"/>
                <w:sz w:val="16"/>
                <w:szCs w:val="16"/>
              </w:rPr>
              <w:lastRenderedPageBreak/>
              <w:t>O</w:t>
            </w:r>
          </w:p>
        </w:tc>
        <w:tc>
          <w:tcPr>
            <w:tcW w:w="851" w:type="dxa"/>
            <w:shd w:val="clear" w:color="auto" w:fill="00B050"/>
            <w:vAlign w:val="center"/>
          </w:tcPr>
          <w:p w14:paraId="7EC99742" w14:textId="0385042E"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W, D, S, L, R, zauważ, </w:t>
            </w:r>
            <w:r w:rsidRPr="00902203">
              <w:rPr>
                <w:rFonts w:ascii="Arial" w:hAnsi="Arial" w:cs="Arial"/>
                <w:sz w:val="16"/>
                <w:szCs w:val="16"/>
              </w:rPr>
              <w:lastRenderedPageBreak/>
              <w:t>O</w:t>
            </w:r>
          </w:p>
        </w:tc>
        <w:tc>
          <w:tcPr>
            <w:tcW w:w="851" w:type="dxa"/>
            <w:shd w:val="clear" w:color="auto" w:fill="00B050"/>
            <w:vAlign w:val="center"/>
          </w:tcPr>
          <w:p w14:paraId="16BCC939" w14:textId="690AF182"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63804820" w14:textId="61B6618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zauważ, </w:t>
            </w:r>
            <w:r w:rsidRPr="00902203">
              <w:rPr>
                <w:rFonts w:ascii="Arial" w:hAnsi="Arial" w:cs="Arial"/>
                <w:sz w:val="16"/>
                <w:szCs w:val="16"/>
              </w:rPr>
              <w:lastRenderedPageBreak/>
              <w:t>O</w:t>
            </w:r>
          </w:p>
        </w:tc>
        <w:tc>
          <w:tcPr>
            <w:tcW w:w="851" w:type="dxa"/>
            <w:shd w:val="clear" w:color="auto" w:fill="00B050"/>
            <w:vAlign w:val="center"/>
          </w:tcPr>
          <w:p w14:paraId="4B5BEB36" w14:textId="6DAB6C78"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W, D, S,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205B4C90" w14:textId="5CBDE65F"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994F0E6" w14:textId="5C0F8A1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11EA976D" w14:textId="1847D4EC"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FBFEB57" w14:textId="22E1E2D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5FC50D23" w14:textId="77777777" w:rsidTr="009069FF">
        <w:tc>
          <w:tcPr>
            <w:tcW w:w="3074" w:type="dxa"/>
            <w:shd w:val="clear" w:color="auto" w:fill="auto"/>
          </w:tcPr>
          <w:p w14:paraId="0F65CEC5" w14:textId="7C08338A"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Tworzenie infrastruktury do recyklingu odpadów np. tworzyw sztucznych, szkła</w:t>
            </w:r>
          </w:p>
        </w:tc>
        <w:tc>
          <w:tcPr>
            <w:tcW w:w="851" w:type="dxa"/>
            <w:tcBorders>
              <w:bottom w:val="single" w:sz="4" w:space="0" w:color="auto"/>
            </w:tcBorders>
            <w:shd w:val="clear" w:color="auto" w:fill="auto"/>
            <w:vAlign w:val="center"/>
          </w:tcPr>
          <w:p w14:paraId="4FBA20F3" w14:textId="7878535B"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328EEBC3" w14:textId="3B22C5F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2FF75761" w14:textId="4012658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3EDFFF47" w14:textId="1CCDFE75"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50"/>
            <w:vAlign w:val="center"/>
          </w:tcPr>
          <w:p w14:paraId="325114DF" w14:textId="25A77F2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6B9A6CD3" w14:textId="25C510C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1E4DD53D" w14:textId="1421321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2AFA3EEE" w14:textId="588BF5C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5D4D0C06" w14:textId="0C61719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6FD31AAB" w14:textId="114FAFE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10B2FFD2" w14:textId="391D23E3"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3E0CCBC5" w14:textId="2DF6A0EB"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auto"/>
            <w:vAlign w:val="center"/>
          </w:tcPr>
          <w:p w14:paraId="0BF20C0D" w14:textId="69882EF6"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5EF60796" w14:textId="77777777" w:rsidTr="009069FF">
        <w:tc>
          <w:tcPr>
            <w:tcW w:w="3074" w:type="dxa"/>
            <w:shd w:val="clear" w:color="auto" w:fill="auto"/>
          </w:tcPr>
          <w:p w14:paraId="026B0802" w14:textId="4A0127B1" w:rsidR="006F7DC8" w:rsidRPr="00D90B93" w:rsidRDefault="006F7DC8" w:rsidP="006F7DC8">
            <w:pPr>
              <w:pStyle w:val="Lubustabela"/>
              <w:jc w:val="left"/>
              <w:rPr>
                <w:rFonts w:ascii="Arial" w:hAnsi="Arial" w:cs="Arial"/>
                <w:sz w:val="16"/>
                <w:szCs w:val="16"/>
              </w:rPr>
            </w:pPr>
            <w:r w:rsidRPr="00D90B93">
              <w:rPr>
                <w:rFonts w:ascii="Arial" w:hAnsi="Arial" w:cs="Arial"/>
                <w:b/>
                <w:bCs/>
                <w:sz w:val="16"/>
                <w:szCs w:val="16"/>
              </w:rPr>
              <w:t>WPGO</w:t>
            </w:r>
            <w:r w:rsidRPr="00D90B93">
              <w:rPr>
                <w:rFonts w:ascii="Arial" w:hAnsi="Arial" w:cs="Arial"/>
                <w:sz w:val="16"/>
                <w:szCs w:val="16"/>
              </w:rPr>
              <w:t xml:space="preserve">: Budowa instalacji do fermentacji komunalnych osadów ściekowych i/lub innych odpadów ulegających biodegradacji, np. biogazowni/ </w:t>
            </w:r>
            <w:proofErr w:type="spellStart"/>
            <w:r w:rsidRPr="00D90B93">
              <w:rPr>
                <w:rFonts w:ascii="Arial" w:hAnsi="Arial" w:cs="Arial"/>
                <w:sz w:val="16"/>
                <w:szCs w:val="16"/>
              </w:rPr>
              <w:t>biometanowni</w:t>
            </w:r>
            <w:proofErr w:type="spellEnd"/>
          </w:p>
        </w:tc>
        <w:tc>
          <w:tcPr>
            <w:tcW w:w="851" w:type="dxa"/>
            <w:tcBorders>
              <w:bottom w:val="single" w:sz="4" w:space="0" w:color="auto"/>
            </w:tcBorders>
            <w:shd w:val="clear" w:color="auto" w:fill="FFFF00"/>
            <w:vAlign w:val="center"/>
          </w:tcPr>
          <w:p w14:paraId="5F1EEDD2" w14:textId="62EEEF4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40967ADE" w14:textId="035E242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67F45E81" w14:textId="4D9CC0C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24DA5C1F" w14:textId="6A4F347F" w:rsidR="006F7DC8" w:rsidRPr="00902203" w:rsidRDefault="006F7DC8" w:rsidP="006F7DC8">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680CE242" w14:textId="119D8F3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5150E560" w14:textId="648C8F9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277C8731" w14:textId="7F6D86C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tcBorders>
              <w:bottom w:val="single" w:sz="4" w:space="0" w:color="auto"/>
            </w:tcBorders>
            <w:shd w:val="clear" w:color="auto" w:fill="FFFF00"/>
            <w:vAlign w:val="center"/>
          </w:tcPr>
          <w:p w14:paraId="6F5B2B2E" w14:textId="27D90C03"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17946F63" w14:textId="4CAEA91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shd w:val="clear" w:color="auto" w:fill="FFFF00"/>
            <w:vAlign w:val="center"/>
          </w:tcPr>
          <w:p w14:paraId="3481DD31" w14:textId="639943D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750F6B6D" w14:textId="09CDB987"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B993180" w14:textId="345318A8"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6F0CF3E8" w14:textId="72E5A9BD"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69DCAE78" w14:textId="77777777" w:rsidTr="009069FF">
        <w:tc>
          <w:tcPr>
            <w:tcW w:w="3074" w:type="dxa"/>
            <w:shd w:val="clear" w:color="auto" w:fill="auto"/>
          </w:tcPr>
          <w:p w14:paraId="5D372F57" w14:textId="7288FE43" w:rsidR="006F7DC8" w:rsidRPr="00D90B93" w:rsidRDefault="006F7DC8" w:rsidP="006F7DC8">
            <w:pPr>
              <w:pStyle w:val="Lubustabela"/>
              <w:jc w:val="left"/>
              <w:rPr>
                <w:rFonts w:ascii="Arial" w:hAnsi="Arial" w:cs="Arial"/>
                <w:sz w:val="16"/>
                <w:szCs w:val="16"/>
              </w:rPr>
            </w:pPr>
            <w:r w:rsidRPr="00D90B93">
              <w:rPr>
                <w:rFonts w:ascii="Arial" w:hAnsi="Arial" w:cs="Arial"/>
                <w:b/>
                <w:bCs/>
                <w:sz w:val="16"/>
                <w:szCs w:val="16"/>
              </w:rPr>
              <w:t>WPGO</w:t>
            </w:r>
            <w:r w:rsidRPr="00D90B93">
              <w:rPr>
                <w:rFonts w:ascii="Arial" w:hAnsi="Arial" w:cs="Arial"/>
                <w:sz w:val="16"/>
                <w:szCs w:val="16"/>
              </w:rPr>
              <w:t>: Budowa instalacji do surowcowego wykorzystania komunalnych osadów ściekowych</w:t>
            </w:r>
          </w:p>
        </w:tc>
        <w:tc>
          <w:tcPr>
            <w:tcW w:w="851" w:type="dxa"/>
            <w:tcBorders>
              <w:bottom w:val="single" w:sz="4" w:space="0" w:color="auto"/>
            </w:tcBorders>
            <w:shd w:val="clear" w:color="auto" w:fill="FFFF00"/>
            <w:vAlign w:val="center"/>
          </w:tcPr>
          <w:p w14:paraId="29200954" w14:textId="45480AC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4D12A47F" w14:textId="77D24E94"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5F3D72D4" w14:textId="5A1D7F3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536B0EEC" w14:textId="6954F2D9" w:rsidR="006F7DC8" w:rsidRPr="00902203" w:rsidRDefault="006F7DC8" w:rsidP="006F7DC8">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4D2860C1" w14:textId="38A77AE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2114B0F8" w14:textId="0C23337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31D5E04E" w14:textId="3D7AD2A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tcBorders>
              <w:bottom w:val="single" w:sz="4" w:space="0" w:color="auto"/>
            </w:tcBorders>
            <w:shd w:val="clear" w:color="auto" w:fill="FFFF00"/>
            <w:vAlign w:val="center"/>
          </w:tcPr>
          <w:p w14:paraId="750ACB60" w14:textId="2BF0D3E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3A29272C" w14:textId="50FECA7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shd w:val="clear" w:color="auto" w:fill="FFFF00"/>
            <w:vAlign w:val="center"/>
          </w:tcPr>
          <w:p w14:paraId="57D0A238" w14:textId="59AB21BB"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79EC1302" w14:textId="1539FA9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0A23DAB" w14:textId="6C4F7621"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1B24B266" w14:textId="3F73B2D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3C0F7B47" w14:textId="77777777" w:rsidTr="009069FF">
        <w:tc>
          <w:tcPr>
            <w:tcW w:w="3074" w:type="dxa"/>
            <w:shd w:val="clear" w:color="auto" w:fill="auto"/>
          </w:tcPr>
          <w:p w14:paraId="467CB0E6" w14:textId="0C8F5245"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Utworzenie miejsca spełniającego warunki magazynowania odpadów</w:t>
            </w:r>
          </w:p>
        </w:tc>
        <w:tc>
          <w:tcPr>
            <w:tcW w:w="851" w:type="dxa"/>
            <w:tcBorders>
              <w:bottom w:val="single" w:sz="4" w:space="0" w:color="auto"/>
            </w:tcBorders>
            <w:shd w:val="clear" w:color="auto" w:fill="FFFF00"/>
            <w:vAlign w:val="center"/>
          </w:tcPr>
          <w:p w14:paraId="389B345B" w14:textId="16AC3EC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353467DE" w14:textId="68F182F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36817D33" w14:textId="143AA87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20ACE74B" w14:textId="77777777" w:rsidR="006F7DC8" w:rsidRPr="00902203" w:rsidRDefault="006F7DC8" w:rsidP="006F7DC8">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2431F2F4" w14:textId="295E539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2B4231CA" w14:textId="22B9D10D"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257CE03C" w14:textId="4D95A99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tcBorders>
              <w:bottom w:val="single" w:sz="4" w:space="0" w:color="auto"/>
            </w:tcBorders>
            <w:shd w:val="clear" w:color="auto" w:fill="FFFF00"/>
            <w:vAlign w:val="center"/>
          </w:tcPr>
          <w:p w14:paraId="42B32D12" w14:textId="0198568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6ED4EC1E" w14:textId="4C3C743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K, S, C, M, zauważ, </w:t>
            </w:r>
            <w:proofErr w:type="spellStart"/>
            <w:r w:rsidRPr="00902203">
              <w:rPr>
                <w:rFonts w:ascii="Arial" w:hAnsi="Arial" w:cs="Arial"/>
                <w:sz w:val="16"/>
                <w:szCs w:val="16"/>
              </w:rPr>
              <w:t>cO</w:t>
            </w:r>
            <w:proofErr w:type="spellEnd"/>
          </w:p>
        </w:tc>
        <w:tc>
          <w:tcPr>
            <w:tcW w:w="851" w:type="dxa"/>
            <w:shd w:val="clear" w:color="auto" w:fill="FFFF00"/>
            <w:vAlign w:val="center"/>
          </w:tcPr>
          <w:p w14:paraId="79734045" w14:textId="4643A03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5757D31" w14:textId="2B669721"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750B0D2" w14:textId="19C0A076"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0D9C30F9" w14:textId="0DD88FA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M,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54226319" w14:textId="77777777" w:rsidTr="009069FF">
        <w:tc>
          <w:tcPr>
            <w:tcW w:w="3074" w:type="dxa"/>
            <w:shd w:val="clear" w:color="auto" w:fill="auto"/>
          </w:tcPr>
          <w:p w14:paraId="151B1670" w14:textId="37DFAC3D"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Rekultywacja składowiska odpadów przemysłowych „Skowronno Górne”, gm. Pińczów</w:t>
            </w:r>
          </w:p>
        </w:tc>
        <w:tc>
          <w:tcPr>
            <w:tcW w:w="851" w:type="dxa"/>
            <w:shd w:val="clear" w:color="auto" w:fill="00B050"/>
            <w:vAlign w:val="center"/>
          </w:tcPr>
          <w:p w14:paraId="4B387B83" w14:textId="4B1C59F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0E72C9A" w14:textId="19B42D6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4FA6EBE2" w14:textId="303E85A3"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1B41212" w14:textId="6999810C"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42615A2" w14:textId="40F8AA7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44189A34" w14:textId="1EB0496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EE09920" w14:textId="6BFDF59F"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095F5178" w14:textId="08C4CDD9"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8C5315A" w14:textId="0119C5B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B, D, S, 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30030B7C" w14:textId="54C1D23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7FDC59F4" w14:textId="2AA9992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373D18A" w14:textId="4765ACC2"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D3A6430" w14:textId="22A179C7"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74FDDE9A" w14:textId="77777777" w:rsidTr="00886495">
        <w:tc>
          <w:tcPr>
            <w:tcW w:w="3074" w:type="dxa"/>
            <w:shd w:val="clear" w:color="auto" w:fill="auto"/>
          </w:tcPr>
          <w:p w14:paraId="1EA7ED50" w14:textId="56910D0D"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Przetwarzanie odpadów (paliw alternatywnych) w elektrowni, elektrociepłowniach i ciepłowniach</w:t>
            </w:r>
          </w:p>
        </w:tc>
        <w:tc>
          <w:tcPr>
            <w:tcW w:w="851" w:type="dxa"/>
            <w:tcBorders>
              <w:bottom w:val="single" w:sz="4" w:space="0" w:color="auto"/>
            </w:tcBorders>
            <w:shd w:val="clear" w:color="auto" w:fill="auto"/>
            <w:vAlign w:val="center"/>
          </w:tcPr>
          <w:p w14:paraId="2B47E94F" w14:textId="05D7A42E"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00CE4DFA" w14:textId="3CC2212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05920DDF" w14:textId="7E7F721E"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4F2AD145" w14:textId="7A49E0A1"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38AB1E50" w14:textId="6232A0D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FFFF00"/>
            <w:vAlign w:val="center"/>
          </w:tcPr>
          <w:p w14:paraId="17B6C047" w14:textId="2A4BC676"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58FB15C5" w14:textId="380965EC"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F0"/>
            <w:vAlign w:val="center"/>
          </w:tcPr>
          <w:p w14:paraId="337F0653" w14:textId="5B97EC6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auto"/>
            <w:vAlign w:val="center"/>
          </w:tcPr>
          <w:p w14:paraId="2B227D3D" w14:textId="6E54BA7A"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652B53E4" w14:textId="4382C7B7"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K, C, 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tcBorders>
              <w:bottom w:val="single" w:sz="4" w:space="0" w:color="auto"/>
            </w:tcBorders>
            <w:shd w:val="clear" w:color="auto" w:fill="00B050"/>
            <w:vAlign w:val="center"/>
          </w:tcPr>
          <w:p w14:paraId="4A3E3DA6" w14:textId="0B3498D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50CFF1C1" w14:textId="7BD73B86"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auto"/>
            <w:vAlign w:val="center"/>
          </w:tcPr>
          <w:p w14:paraId="547A5AE5" w14:textId="0B138D54"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r w:rsidR="006F7DC8" w:rsidRPr="00902203" w14:paraId="5A518F21" w14:textId="77777777" w:rsidTr="009069FF">
        <w:tc>
          <w:tcPr>
            <w:tcW w:w="3074" w:type="dxa"/>
            <w:shd w:val="clear" w:color="auto" w:fill="auto"/>
          </w:tcPr>
          <w:p w14:paraId="6100A389" w14:textId="4996B60F"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w:t>
            </w:r>
            <w:r>
              <w:rPr>
                <w:rFonts w:ascii="Arial" w:hAnsi="Arial" w:cs="Arial"/>
                <w:sz w:val="16"/>
                <w:szCs w:val="16"/>
              </w:rPr>
              <w:t xml:space="preserve">Rozwój sieci </w:t>
            </w:r>
            <w:r w:rsidRPr="00902203">
              <w:rPr>
                <w:rFonts w:ascii="Arial" w:hAnsi="Arial" w:cs="Arial"/>
                <w:sz w:val="16"/>
                <w:szCs w:val="16"/>
              </w:rPr>
              <w:t xml:space="preserve">punktów skupu </w:t>
            </w:r>
            <w:r>
              <w:rPr>
                <w:rFonts w:ascii="Arial" w:hAnsi="Arial" w:cs="Arial"/>
                <w:sz w:val="16"/>
                <w:szCs w:val="16"/>
              </w:rPr>
              <w:t>oraz wymiany rzeczy używanych służących zapobieganiu powstawania odpadów</w:t>
            </w:r>
          </w:p>
        </w:tc>
        <w:tc>
          <w:tcPr>
            <w:tcW w:w="851" w:type="dxa"/>
            <w:shd w:val="clear" w:color="auto" w:fill="00B050"/>
            <w:vAlign w:val="center"/>
          </w:tcPr>
          <w:p w14:paraId="708EAF62" w14:textId="536EC8EA"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CEB4308" w14:textId="5C1EADE5"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8774A45" w14:textId="200211D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73691407" w14:textId="0A7260C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1323E04" w14:textId="60F7BB09" w:rsidR="006F7DC8" w:rsidRPr="00902203" w:rsidRDefault="006F7DC8" w:rsidP="006F7DC8">
            <w:pPr>
              <w:pStyle w:val="Lubustabela"/>
              <w:rPr>
                <w:rFonts w:ascii="Arial" w:hAnsi="Arial" w:cs="Arial"/>
                <w:sz w:val="16"/>
                <w:szCs w:val="16"/>
              </w:rPr>
            </w:pPr>
            <w:r w:rsidRPr="00902203">
              <w:rPr>
                <w:rFonts w:ascii="Arial" w:hAnsi="Arial" w:cs="Arial"/>
                <w:sz w:val="16"/>
                <w:szCs w:val="16"/>
              </w:rPr>
              <w:t>W, D, S, L, R, zauważ, O</w:t>
            </w:r>
          </w:p>
        </w:tc>
        <w:tc>
          <w:tcPr>
            <w:tcW w:w="851" w:type="dxa"/>
            <w:shd w:val="clear" w:color="auto" w:fill="00B050"/>
            <w:vAlign w:val="center"/>
          </w:tcPr>
          <w:p w14:paraId="1F81E178" w14:textId="1ACF3511" w:rsidR="006F7DC8" w:rsidRPr="00902203" w:rsidRDefault="006F7DC8" w:rsidP="006F7DC8">
            <w:pPr>
              <w:pStyle w:val="Lubustabela"/>
              <w:rPr>
                <w:rFonts w:ascii="Arial" w:hAnsi="Arial" w:cs="Arial"/>
                <w:sz w:val="16"/>
                <w:szCs w:val="16"/>
              </w:rPr>
            </w:pPr>
            <w:r w:rsidRPr="00902203">
              <w:rPr>
                <w:rFonts w:ascii="Arial" w:hAnsi="Arial" w:cs="Arial"/>
                <w:sz w:val="16"/>
                <w:szCs w:val="16"/>
              </w:rPr>
              <w:t>P, W, D, S, L, R, zauważ, O</w:t>
            </w:r>
          </w:p>
        </w:tc>
        <w:tc>
          <w:tcPr>
            <w:tcW w:w="851" w:type="dxa"/>
            <w:shd w:val="clear" w:color="auto" w:fill="00B050"/>
            <w:vAlign w:val="center"/>
          </w:tcPr>
          <w:p w14:paraId="54B36D0B" w14:textId="1A339D2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00B050"/>
            <w:vAlign w:val="center"/>
          </w:tcPr>
          <w:p w14:paraId="026B1E89" w14:textId="491FA732" w:rsidR="006F7DC8" w:rsidRPr="00902203" w:rsidRDefault="006F7DC8" w:rsidP="006F7DC8">
            <w:pPr>
              <w:pStyle w:val="Lubustabela"/>
              <w:rPr>
                <w:rFonts w:ascii="Arial" w:hAnsi="Arial" w:cs="Arial"/>
                <w:sz w:val="16"/>
                <w:szCs w:val="16"/>
              </w:rPr>
            </w:pPr>
            <w:r w:rsidRPr="00902203">
              <w:rPr>
                <w:rFonts w:ascii="Arial" w:hAnsi="Arial" w:cs="Arial"/>
                <w:sz w:val="16"/>
                <w:szCs w:val="16"/>
              </w:rPr>
              <w:t>W, D, S, L, zauważ, O</w:t>
            </w:r>
          </w:p>
        </w:tc>
        <w:tc>
          <w:tcPr>
            <w:tcW w:w="851" w:type="dxa"/>
            <w:shd w:val="clear" w:color="auto" w:fill="00B050"/>
            <w:vAlign w:val="center"/>
          </w:tcPr>
          <w:p w14:paraId="627F1195" w14:textId="5E5E097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3FD27A97" w14:textId="589D43E9"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8B5CE32" w14:textId="24433842"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c>
          <w:tcPr>
            <w:tcW w:w="851" w:type="dxa"/>
            <w:shd w:val="clear" w:color="auto" w:fill="auto"/>
            <w:vAlign w:val="center"/>
          </w:tcPr>
          <w:p w14:paraId="41B417C0" w14:textId="41D2040F"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4FFF472" w14:textId="30F28340"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W, D, S, L, R, </w:t>
            </w:r>
            <w:proofErr w:type="spellStart"/>
            <w:r w:rsidRPr="00902203">
              <w:rPr>
                <w:rFonts w:ascii="Arial" w:hAnsi="Arial" w:cs="Arial"/>
                <w:sz w:val="16"/>
                <w:szCs w:val="16"/>
              </w:rPr>
              <w:t>niez</w:t>
            </w:r>
            <w:proofErr w:type="spellEnd"/>
            <w:r w:rsidRPr="00902203">
              <w:rPr>
                <w:rFonts w:ascii="Arial" w:hAnsi="Arial" w:cs="Arial"/>
                <w:sz w:val="16"/>
                <w:szCs w:val="16"/>
              </w:rPr>
              <w:t>, O</w:t>
            </w:r>
          </w:p>
        </w:tc>
      </w:tr>
      <w:tr w:rsidR="006F7DC8" w:rsidRPr="00902203" w14:paraId="3DC029CC" w14:textId="77777777" w:rsidTr="009069FF">
        <w:tc>
          <w:tcPr>
            <w:tcW w:w="3074" w:type="dxa"/>
            <w:shd w:val="clear" w:color="auto" w:fill="auto"/>
          </w:tcPr>
          <w:p w14:paraId="0DE7E4B8" w14:textId="17293026" w:rsidR="006F7DC8" w:rsidRPr="00902203" w:rsidRDefault="006F7DC8" w:rsidP="006F7DC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Wykorzystanie potencjału </w:t>
            </w:r>
            <w:r>
              <w:rPr>
                <w:rFonts w:ascii="Arial" w:hAnsi="Arial" w:cs="Arial"/>
                <w:sz w:val="16"/>
                <w:szCs w:val="16"/>
              </w:rPr>
              <w:lastRenderedPageBreak/>
              <w:t xml:space="preserve">terenów górniczych np. </w:t>
            </w:r>
            <w:r w:rsidRPr="00902203">
              <w:rPr>
                <w:rFonts w:ascii="Arial" w:hAnsi="Arial" w:cs="Arial"/>
                <w:sz w:val="16"/>
                <w:szCs w:val="16"/>
              </w:rPr>
              <w:t>tworzenie farm fotowoltaicznych</w:t>
            </w:r>
            <w:r>
              <w:rPr>
                <w:rFonts w:ascii="Arial" w:hAnsi="Arial" w:cs="Arial"/>
                <w:sz w:val="16"/>
                <w:szCs w:val="16"/>
              </w:rPr>
              <w:t>, pozyskiwanie wodoru</w:t>
            </w:r>
          </w:p>
        </w:tc>
        <w:tc>
          <w:tcPr>
            <w:tcW w:w="851" w:type="dxa"/>
            <w:shd w:val="clear" w:color="auto" w:fill="00B050"/>
            <w:vAlign w:val="center"/>
          </w:tcPr>
          <w:p w14:paraId="143E28A2" w14:textId="507F0D9D"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2FA994C3" w14:textId="353A1036"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17BCC260" w14:textId="0F8CA8BC"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3F79A5EE" w14:textId="2231E1DB"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50"/>
            <w:vAlign w:val="center"/>
          </w:tcPr>
          <w:p w14:paraId="38DF791F" w14:textId="6EB252D1" w:rsidR="006F7DC8" w:rsidRPr="00902203" w:rsidRDefault="006F7DC8" w:rsidP="006F7DC8">
            <w:pPr>
              <w:pStyle w:val="Lubustabela"/>
              <w:rPr>
                <w:rFonts w:ascii="Arial" w:hAnsi="Arial" w:cs="Arial"/>
                <w:sz w:val="16"/>
                <w:szCs w:val="16"/>
              </w:rPr>
            </w:pPr>
            <w:r w:rsidRPr="00902203">
              <w:rPr>
                <w:rFonts w:ascii="Arial" w:hAnsi="Arial" w:cs="Arial"/>
                <w:sz w:val="16"/>
                <w:szCs w:val="16"/>
              </w:rPr>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F0"/>
            <w:vAlign w:val="center"/>
          </w:tcPr>
          <w:p w14:paraId="7036760C" w14:textId="4A2007F9"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45B97C0" w14:textId="49DEB299"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 xml:space="preserve">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78D9A871" w14:textId="7F767AEF"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B, D, S, </w:t>
            </w:r>
            <w:r w:rsidRPr="00902203">
              <w:rPr>
                <w:rFonts w:ascii="Arial" w:hAnsi="Arial" w:cs="Arial"/>
                <w:sz w:val="16"/>
                <w:szCs w:val="16"/>
              </w:rPr>
              <w:lastRenderedPageBreak/>
              <w:t xml:space="preserve">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00B050"/>
            <w:vAlign w:val="center"/>
          </w:tcPr>
          <w:p w14:paraId="511FF574" w14:textId="7F571D7A"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B, D, S, </w:t>
            </w:r>
            <w:r w:rsidRPr="00902203">
              <w:rPr>
                <w:rFonts w:ascii="Arial" w:hAnsi="Arial" w:cs="Arial"/>
                <w:sz w:val="16"/>
                <w:szCs w:val="16"/>
              </w:rPr>
              <w:lastRenderedPageBreak/>
              <w:t xml:space="preserve">L, </w:t>
            </w:r>
            <w:proofErr w:type="spellStart"/>
            <w:r w:rsidRPr="00902203">
              <w:rPr>
                <w:rFonts w:ascii="Arial" w:hAnsi="Arial" w:cs="Arial"/>
                <w:sz w:val="16"/>
                <w:szCs w:val="16"/>
              </w:rPr>
              <w:t>zauw</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FFFF00"/>
            <w:vAlign w:val="center"/>
          </w:tcPr>
          <w:p w14:paraId="52184D77" w14:textId="4C12DEDC"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 xml:space="preserve">P, K, C, </w:t>
            </w:r>
            <w:r w:rsidRPr="00902203">
              <w:rPr>
                <w:rFonts w:ascii="Arial" w:hAnsi="Arial" w:cs="Arial"/>
                <w:sz w:val="16"/>
                <w:szCs w:val="16"/>
              </w:rPr>
              <w:lastRenderedPageBreak/>
              <w:t xml:space="preserve">M, </w:t>
            </w:r>
            <w:proofErr w:type="spellStart"/>
            <w:r w:rsidRPr="00902203">
              <w:rPr>
                <w:rFonts w:ascii="Arial" w:hAnsi="Arial" w:cs="Arial"/>
                <w:sz w:val="16"/>
                <w:szCs w:val="16"/>
              </w:rPr>
              <w:t>niez</w:t>
            </w:r>
            <w:proofErr w:type="spellEnd"/>
            <w:r w:rsidRPr="00902203">
              <w:rPr>
                <w:rFonts w:ascii="Arial" w:hAnsi="Arial" w:cs="Arial"/>
                <w:sz w:val="16"/>
                <w:szCs w:val="16"/>
              </w:rPr>
              <w:t xml:space="preserve">, </w:t>
            </w:r>
            <w:proofErr w:type="spellStart"/>
            <w:r w:rsidRPr="00902203">
              <w:rPr>
                <w:rFonts w:ascii="Arial" w:hAnsi="Arial" w:cs="Arial"/>
                <w:sz w:val="16"/>
                <w:szCs w:val="16"/>
              </w:rPr>
              <w:t>cO</w:t>
            </w:r>
            <w:proofErr w:type="spellEnd"/>
          </w:p>
        </w:tc>
        <w:tc>
          <w:tcPr>
            <w:tcW w:w="851" w:type="dxa"/>
            <w:shd w:val="clear" w:color="auto" w:fill="auto"/>
            <w:vAlign w:val="center"/>
          </w:tcPr>
          <w:p w14:paraId="09609E68" w14:textId="0AFC7C69" w:rsidR="006F7DC8" w:rsidRPr="00902203" w:rsidRDefault="006F7DC8" w:rsidP="006F7DC8">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5AA9BCE5" w14:textId="133D7D7F"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CC0711D" w14:textId="39043133" w:rsidR="006F7DC8" w:rsidRPr="00902203" w:rsidRDefault="006F7DC8" w:rsidP="006F7DC8">
            <w:pPr>
              <w:pStyle w:val="Lubustabela"/>
              <w:rPr>
                <w:rFonts w:ascii="Arial" w:hAnsi="Arial" w:cs="Arial"/>
                <w:sz w:val="16"/>
                <w:szCs w:val="16"/>
              </w:rPr>
            </w:pPr>
            <w:r w:rsidRPr="00902203">
              <w:rPr>
                <w:rFonts w:ascii="Arial" w:hAnsi="Arial" w:cs="Arial"/>
                <w:sz w:val="16"/>
                <w:szCs w:val="16"/>
              </w:rPr>
              <w:t>-</w:t>
            </w:r>
          </w:p>
        </w:tc>
      </w:tr>
    </w:tbl>
    <w:bookmarkEnd w:id="143"/>
    <w:p w14:paraId="73ACBEF9" w14:textId="549EBFA6" w:rsidR="001E1F3C" w:rsidRDefault="001E1F3C" w:rsidP="006F56F6">
      <w:pPr>
        <w:pStyle w:val="ROFpodpistab"/>
        <w:rPr>
          <w:rFonts w:ascii="Arial" w:hAnsi="Arial" w:cs="Arial"/>
          <w:i w:val="0"/>
          <w:iCs/>
          <w:sz w:val="18"/>
          <w:szCs w:val="18"/>
        </w:rPr>
      </w:pPr>
      <w:r>
        <w:rPr>
          <w:rFonts w:ascii="Arial" w:hAnsi="Arial" w:cs="Arial"/>
          <w:i w:val="0"/>
          <w:iCs/>
          <w:sz w:val="18"/>
          <w:szCs w:val="18"/>
        </w:rPr>
        <w:t>Objaśnienia:</w:t>
      </w:r>
    </w:p>
    <w:p w14:paraId="44498DD4" w14:textId="22AA207A" w:rsidR="006F56F6" w:rsidRPr="001E1F3C" w:rsidRDefault="001E1F3C" w:rsidP="006F56F6">
      <w:pPr>
        <w:pStyle w:val="ROFpodpistab"/>
        <w:rPr>
          <w:rFonts w:ascii="Arial" w:hAnsi="Arial" w:cs="Arial"/>
          <w:i w:val="0"/>
          <w:iCs/>
          <w:sz w:val="18"/>
          <w:szCs w:val="18"/>
        </w:rPr>
      </w:pPr>
      <w:r w:rsidRPr="001E1F3C">
        <w:rPr>
          <w:rFonts w:ascii="Arial" w:hAnsi="Arial" w:cs="Arial"/>
          <w:i w:val="0"/>
          <w:iCs/>
          <w:sz w:val="18"/>
          <w:szCs w:val="18"/>
        </w:rPr>
        <w:t>WPGO – zadanie wskazane w harmonogramie realizacji WPGO</w:t>
      </w:r>
    </w:p>
    <w:p w14:paraId="745B4291" w14:textId="32659356" w:rsidR="001E1F3C" w:rsidRPr="001E1F3C" w:rsidRDefault="001E1F3C" w:rsidP="006F56F6">
      <w:pPr>
        <w:pStyle w:val="ROFpodpistab"/>
        <w:rPr>
          <w:rFonts w:ascii="Arial" w:hAnsi="Arial" w:cs="Arial"/>
          <w:i w:val="0"/>
          <w:iCs/>
          <w:sz w:val="18"/>
          <w:szCs w:val="18"/>
        </w:rPr>
      </w:pPr>
      <w:r w:rsidRPr="001E1F3C">
        <w:rPr>
          <w:rFonts w:ascii="Arial" w:hAnsi="Arial" w:cs="Arial"/>
          <w:i w:val="0"/>
          <w:iCs/>
          <w:sz w:val="18"/>
          <w:szCs w:val="18"/>
        </w:rPr>
        <w:t>PI – zadanie wynika z planu inwestycyjnego</w:t>
      </w:r>
    </w:p>
    <w:p w14:paraId="54D2D767" w14:textId="77777777" w:rsidR="006F56F6" w:rsidRPr="00FB07CC" w:rsidRDefault="006F56F6" w:rsidP="006F56F6">
      <w:pPr>
        <w:pStyle w:val="ROFpodpistab"/>
        <w:rPr>
          <w:highlight w:val="yellow"/>
        </w:rPr>
      </w:pPr>
    </w:p>
    <w:p w14:paraId="379E7F02" w14:textId="77777777" w:rsidR="006F56F6" w:rsidRPr="00FB07CC" w:rsidRDefault="006F56F6" w:rsidP="006F56F6">
      <w:pPr>
        <w:rPr>
          <w:highlight w:val="yellow"/>
        </w:rPr>
        <w:sectPr w:rsidR="006F56F6" w:rsidRPr="00FB07CC" w:rsidSect="00920553">
          <w:headerReference w:type="default" r:id="rId40"/>
          <w:pgSz w:w="16838" w:h="11906" w:orient="landscape"/>
          <w:pgMar w:top="1417" w:right="1417" w:bottom="1417" w:left="1417" w:header="708" w:footer="708" w:gutter="0"/>
          <w:cols w:space="708"/>
          <w:docGrid w:linePitch="360"/>
        </w:sectPr>
      </w:pPr>
    </w:p>
    <w:p w14:paraId="51FA9C66" w14:textId="79550786" w:rsidR="0000524B" w:rsidRPr="00D50489" w:rsidRDefault="0000524B" w:rsidP="0084552E">
      <w:pPr>
        <w:pStyle w:val="Mnagl3"/>
        <w:numPr>
          <w:ilvl w:val="2"/>
          <w:numId w:val="80"/>
        </w:numPr>
        <w:outlineLvl w:val="2"/>
      </w:pPr>
      <w:bookmarkStart w:id="144" w:name="_Toc104964938"/>
      <w:r w:rsidRPr="00D50489">
        <w:lastRenderedPageBreak/>
        <w:t>Oddziaływanie na obszary chronione, w tym Natura 2000 oraz różnorodność biologiczną, rośliny i zwierzęta</w:t>
      </w:r>
      <w:bookmarkEnd w:id="144"/>
    </w:p>
    <w:p w14:paraId="164EDEEE" w14:textId="7149C3C5" w:rsidR="0000524B" w:rsidRDefault="0000524B" w:rsidP="00FD34D6">
      <w:pPr>
        <w:pStyle w:val="Mwyr1"/>
        <w:outlineLvl w:val="9"/>
        <w:rPr>
          <w:rFonts w:eastAsia="Calibri"/>
        </w:rPr>
      </w:pPr>
      <w:r w:rsidRPr="00D50489">
        <w:rPr>
          <w:rFonts w:eastAsia="Calibri"/>
        </w:rPr>
        <w:t xml:space="preserve">Oddziaływania pozytywne </w:t>
      </w:r>
    </w:p>
    <w:p w14:paraId="2AA2344B" w14:textId="09D088B5" w:rsidR="0017298E" w:rsidRDefault="0017298E" w:rsidP="00D8429D">
      <w:pPr>
        <w:pStyle w:val="Mnormal"/>
      </w:pPr>
      <w:r>
        <w:t xml:space="preserve">Realizacja </w:t>
      </w:r>
      <w:r w:rsidR="00D8429D">
        <w:t>WPGO</w:t>
      </w:r>
      <w:r w:rsidR="00D86FF4">
        <w:t xml:space="preserve"> </w:t>
      </w:r>
      <w:r w:rsidR="00D8429D">
        <w:t xml:space="preserve">2022-2028 </w:t>
      </w:r>
      <w:r w:rsidR="009C489A">
        <w:t xml:space="preserve">wraz z Planem Inwestycyjnym </w:t>
      </w:r>
      <w:r>
        <w:t>jako całoś</w:t>
      </w:r>
      <w:r w:rsidR="00D86FF4">
        <w:t>ć</w:t>
      </w:r>
      <w:r w:rsidR="00D8429D">
        <w:t xml:space="preserve">, </w:t>
      </w:r>
      <w:r>
        <w:t>będzie wpływać pośrednio pozytywnie na stan zachowania różnorodności biologicznej</w:t>
      </w:r>
      <w:r w:rsidR="00D8429D">
        <w:t xml:space="preserve"> w</w:t>
      </w:r>
      <w:r w:rsidR="00D86FF4">
        <w:t> </w:t>
      </w:r>
      <w:r w:rsidR="00D8429D">
        <w:t>regionie,</w:t>
      </w:r>
      <w:r>
        <w:t xml:space="preserve"> w tym rośliny i zwierzęta. </w:t>
      </w:r>
      <w:r w:rsidR="00D8429D">
        <w:t>Przede wszystkim istotne będzie tu zmniejszenie masy wytwarzanych odpadów oraz odpadów niewłaściw</w:t>
      </w:r>
      <w:r w:rsidR="0090118B">
        <w:t>i</w:t>
      </w:r>
      <w:r w:rsidR="00D8429D">
        <w:t xml:space="preserve">e zagospodarowywanych, </w:t>
      </w:r>
      <w:r w:rsidR="00914D46">
        <w:t>które mogą przedostawać się do środowiska i</w:t>
      </w:r>
      <w:r w:rsidR="00D86FF4">
        <w:t> </w:t>
      </w:r>
      <w:r w:rsidR="00914D46">
        <w:t>ekosystemów.</w:t>
      </w:r>
    </w:p>
    <w:p w14:paraId="36703CB8" w14:textId="737F395A" w:rsidR="0017298E" w:rsidRPr="008C3A1E" w:rsidRDefault="00914D46" w:rsidP="0017298E">
      <w:pPr>
        <w:pStyle w:val="Mnormal"/>
      </w:pPr>
      <w:r>
        <w:t>Istotny</w:t>
      </w:r>
      <w:r w:rsidR="008C3A1E">
        <w:t xml:space="preserve">, bezpośredni </w:t>
      </w:r>
      <w:r>
        <w:t>pozytyw</w:t>
      </w:r>
      <w:r w:rsidR="008C3A1E">
        <w:t>n</w:t>
      </w:r>
      <w:r>
        <w:t xml:space="preserve">y wpływ na ekosystemy oraz </w:t>
      </w:r>
      <w:r w:rsidR="008C3A1E">
        <w:t xml:space="preserve">poprawę różnorodności biologicznej będą miały działania dotyczące </w:t>
      </w:r>
      <w:r w:rsidR="0017298E">
        <w:t>zamykan</w:t>
      </w:r>
      <w:r w:rsidR="008C3A1E">
        <w:t>ia</w:t>
      </w:r>
      <w:r w:rsidR="0017298E">
        <w:t xml:space="preserve"> i rekultywacj</w:t>
      </w:r>
      <w:r w:rsidR="008C3A1E">
        <w:t>i</w:t>
      </w:r>
      <w:r w:rsidR="0017298E">
        <w:t xml:space="preserve"> składowisk lub kwater składowisk </w:t>
      </w:r>
      <w:r w:rsidR="008C3A1E">
        <w:t>odpadów.</w:t>
      </w:r>
    </w:p>
    <w:p w14:paraId="0D2B9448" w14:textId="24397E50" w:rsidR="0000524B" w:rsidRDefault="0000524B" w:rsidP="00FD34D6">
      <w:pPr>
        <w:pStyle w:val="Mwyr1"/>
        <w:outlineLvl w:val="9"/>
        <w:rPr>
          <w:rFonts w:eastAsia="Calibri"/>
        </w:rPr>
      </w:pPr>
      <w:r w:rsidRPr="00D50489">
        <w:rPr>
          <w:rFonts w:eastAsia="Calibri"/>
        </w:rPr>
        <w:t>Oddziaływania negatywne</w:t>
      </w:r>
    </w:p>
    <w:p w14:paraId="5D03FC35" w14:textId="368E5B69" w:rsidR="008C3A1E" w:rsidRPr="008C3A1E" w:rsidRDefault="00174A67" w:rsidP="008C3A1E">
      <w:pPr>
        <w:pStyle w:val="Mnormal"/>
        <w:rPr>
          <w:rFonts w:eastAsia="Calibri"/>
        </w:rPr>
      </w:pPr>
      <w:r>
        <w:t xml:space="preserve">Potencjalne ryzyko wystąpienia oddziaływań negatywnych na zasoby przyrodnicze w znacznej mierze uzależnione jest od lokalizacji inwestycji i będzie miało charakter lokalny. </w:t>
      </w:r>
      <w:r w:rsidR="00FE0A96">
        <w:t>Należy zaznaczyć, iż większość zaplanowanych działań dotyczyć będzie istniejących instalacji lub terenów przekształconych już antropogenicznie, w</w:t>
      </w:r>
      <w:r w:rsidR="00D86FF4">
        <w:t> </w:t>
      </w:r>
      <w:r w:rsidR="00FE0A96">
        <w:t>związku z czym</w:t>
      </w:r>
      <w:r w:rsidR="00D86FF4">
        <w:t>,</w:t>
      </w:r>
      <w:r w:rsidR="00FE0A96">
        <w:t xml:space="preserve"> nie przewiduje się znaczącego negatywnego oddziaływania na</w:t>
      </w:r>
      <w:r w:rsidR="00D86FF4">
        <w:t> </w:t>
      </w:r>
      <w:r w:rsidR="00FE0A96">
        <w:t>różnorodność biologiczną. O</w:t>
      </w:r>
      <w:r w:rsidR="008C3A1E">
        <w:t>ddziaływa</w:t>
      </w:r>
      <w:r w:rsidR="00FE0A96">
        <w:t>nia</w:t>
      </w:r>
      <w:r w:rsidR="008C3A1E">
        <w:t xml:space="preserve"> dla instalacji przetwarzania i</w:t>
      </w:r>
      <w:r w:rsidR="00D86FF4">
        <w:t> </w:t>
      </w:r>
      <w:r w:rsidR="008C3A1E">
        <w:t>składowania odpadów będą</w:t>
      </w:r>
      <w:r w:rsidR="00FE0A96">
        <w:t xml:space="preserve"> miały</w:t>
      </w:r>
      <w:r w:rsidR="008C3A1E">
        <w:t xml:space="preserve"> podobn</w:t>
      </w:r>
      <w:r w:rsidR="00FE0A96">
        <w:t>y charakter</w:t>
      </w:r>
      <w:r w:rsidR="008C3A1E">
        <w:t xml:space="preserve">, </w:t>
      </w:r>
      <w:r w:rsidR="00FE0A96">
        <w:t xml:space="preserve">a </w:t>
      </w:r>
      <w:r w:rsidR="008C3A1E">
        <w:t>ich skala uzależniona będzie</w:t>
      </w:r>
      <w:r w:rsidR="00D86FF4">
        <w:t>,</w:t>
      </w:r>
      <w:r w:rsidR="008C3A1E">
        <w:t xml:space="preserve"> m.in. od obszaru, na którym prowadzone będą prace. </w:t>
      </w:r>
      <w:r w:rsidR="00FE0A96">
        <w:t>Główne oddziaływania negatywne na zasoby przyrodnicze związane będą przede wszystkim z</w:t>
      </w:r>
      <w:r w:rsidR="008C3A1E">
        <w:t xml:space="preserve">: </w:t>
      </w:r>
    </w:p>
    <w:p w14:paraId="12C34188" w14:textId="69EA8E4E" w:rsidR="00D62942" w:rsidRDefault="00D62942" w:rsidP="00606F36">
      <w:pPr>
        <w:pStyle w:val="Mlista"/>
      </w:pPr>
      <w:r>
        <w:t xml:space="preserve">ryzykiem zajmowania </w:t>
      </w:r>
      <w:r w:rsidR="007A3770">
        <w:t>terenów nieprzekształconych antropogenicznie;</w:t>
      </w:r>
    </w:p>
    <w:p w14:paraId="7CEF5E6F" w14:textId="02A4F764" w:rsidR="008C3A1E" w:rsidRDefault="008C3A1E" w:rsidP="00606F36">
      <w:pPr>
        <w:pStyle w:val="Mlista"/>
      </w:pPr>
      <w:r>
        <w:t>emisj</w:t>
      </w:r>
      <w:r w:rsidR="00FE0A96">
        <w:t>ą</w:t>
      </w:r>
      <w:r>
        <w:t xml:space="preserve"> hałasu związan</w:t>
      </w:r>
      <w:r w:rsidR="00FE0A96">
        <w:t>ą</w:t>
      </w:r>
      <w:r>
        <w:t xml:space="preserve"> z pracą maszyn na budowie, w wyniku którego dojdzie do płoszenia gatunków wrażliwych na tego rodzaju zakłócenia, co w</w:t>
      </w:r>
      <w:r w:rsidR="00D86FF4">
        <w:t> </w:t>
      </w:r>
      <w:r>
        <w:t xml:space="preserve">efekcie </w:t>
      </w:r>
      <w:r w:rsidR="00FE0A96">
        <w:t>może powodować płoszenie gatunków zwierząt;</w:t>
      </w:r>
    </w:p>
    <w:p w14:paraId="10A42E3B" w14:textId="77777777" w:rsidR="00D62942" w:rsidRDefault="008C3A1E" w:rsidP="00606F36">
      <w:pPr>
        <w:pStyle w:val="Mlista"/>
      </w:pPr>
      <w:r>
        <w:t>trwał</w:t>
      </w:r>
      <w:r w:rsidR="00D62942">
        <w:t>ym</w:t>
      </w:r>
      <w:r>
        <w:t xml:space="preserve"> usuwanie</w:t>
      </w:r>
      <w:r w:rsidR="00D62942">
        <w:t>m</w:t>
      </w:r>
      <w:r>
        <w:t xml:space="preserve"> </w:t>
      </w:r>
      <w:r w:rsidR="00D62942">
        <w:t>drzew, krzewów, darni.</w:t>
      </w:r>
    </w:p>
    <w:p w14:paraId="24578375" w14:textId="39067C23" w:rsidR="008C3A1E" w:rsidRDefault="008C3A1E" w:rsidP="008C3A1E">
      <w:pPr>
        <w:pStyle w:val="Mnormal"/>
      </w:pPr>
      <w:r>
        <w:t>Us</w:t>
      </w:r>
      <w:r w:rsidR="00D62942">
        <w:t xml:space="preserve">uwanie drzew i krzewów może wpływać </w:t>
      </w:r>
      <w:r w:rsidR="0068701B">
        <w:t xml:space="preserve">także </w:t>
      </w:r>
      <w:r w:rsidR="00D62942">
        <w:t xml:space="preserve">negatywnie na </w:t>
      </w:r>
      <w:r>
        <w:t xml:space="preserve">funkcjonowanie </w:t>
      </w:r>
      <w:r w:rsidR="0068701B">
        <w:t>gatunków ptaków, owadów i nietoperzy, dla których drzewa s</w:t>
      </w:r>
      <w:r w:rsidR="00D86FF4">
        <w:t>t</w:t>
      </w:r>
      <w:r w:rsidR="0068701B">
        <w:t xml:space="preserve">anowią </w:t>
      </w:r>
      <w:r>
        <w:t xml:space="preserve">miejsce bytowania, odpoczynku i lęgów. </w:t>
      </w:r>
    </w:p>
    <w:p w14:paraId="03B956BC" w14:textId="3F2734B7" w:rsidR="008C3A1E" w:rsidRDefault="0068701B" w:rsidP="008C3A1E">
      <w:pPr>
        <w:pStyle w:val="Mnormal"/>
      </w:pPr>
      <w:r>
        <w:lastRenderedPageBreak/>
        <w:t xml:space="preserve">Ponadto negatywne oddziaływania na zasoby przyrodnicze mogą dotyczyć </w:t>
      </w:r>
      <w:r w:rsidR="008C3A1E">
        <w:t>eksploatacji składowisk</w:t>
      </w:r>
      <w:r>
        <w:t xml:space="preserve"> odpadów. Przede wszystkim są one związane </w:t>
      </w:r>
      <w:r w:rsidR="008C3A1E">
        <w:t>ze zmianami w zakresie rodzimej roślinności w otoczeniu inwestycji, pojawieniem się gatunków obcych, ekspansywnych (wraz z transportem na składowisko), inicjacji procesów sukcesji roślinności i zmianę jej struktury poprzez wprowadzeni</w:t>
      </w:r>
      <w:r w:rsidR="00D71246">
        <w:t>e</w:t>
      </w:r>
      <w:r w:rsidR="008C3A1E">
        <w:t xml:space="preserve"> gatunków synantropijnych</w:t>
      </w:r>
      <w:r>
        <w:t xml:space="preserve">. </w:t>
      </w:r>
      <w:r w:rsidR="00E11FB5">
        <w:t xml:space="preserve">Poza tym możliwe jest pojawianie się na składowiskach i ich okolicach </w:t>
      </w:r>
      <w:r w:rsidR="008C3A1E">
        <w:t>gryzoni i owadów (zagrożenie sanitarne), jeżeli odpady składowane w</w:t>
      </w:r>
      <w:r w:rsidR="00D71246">
        <w:t> </w:t>
      </w:r>
      <w:r w:rsidR="008C3A1E">
        <w:t>obrębie obiektów nie będą odpowiednio na bieżąco zabezpieczane, np. przez przykrywanie każdorazowo warstwy odpadów warstwą izolując</w:t>
      </w:r>
      <w:r w:rsidR="00D71246">
        <w:t>ą</w:t>
      </w:r>
      <w:r w:rsidR="008C3A1E">
        <w:t>.</w:t>
      </w:r>
      <w:r w:rsidR="00D71246">
        <w:t xml:space="preserve"> Należy jednak zaznaczyć, iż </w:t>
      </w:r>
      <w:r w:rsidR="008C3A1E">
        <w:t>prawidłowo zaplanowana, wykonana i eksploatowana inwestycja z</w:t>
      </w:r>
      <w:r w:rsidR="00D71246">
        <w:t> </w:t>
      </w:r>
      <w:r w:rsidR="008C3A1E">
        <w:t>zakresu gospodarki odpadami nie powinna nieść za sobą znaczących oddziaływań na różnorodność biologiczną, rośliny i zwierzęta. Aby cel taki osiągnąć, w każdym przypadku transportu odpadów należy zadbać o prawidłowe zabezpieczenie ładunku, minimalizację ilości odpadów przewożonych, racjonalny wybór tras transportu (unikanie dróg zniszczonych, kolizyjnych oraz przebiegających przez obszary cenne przyrodniczo) powinien minimalizować te potencjalne oddziaływania.</w:t>
      </w:r>
    </w:p>
    <w:p w14:paraId="020A634C" w14:textId="0463DBDB" w:rsidR="008C2BD9" w:rsidRDefault="00A60180" w:rsidP="008C3A1E">
      <w:pPr>
        <w:pStyle w:val="Mnormal"/>
      </w:pPr>
      <w:r>
        <w:t xml:space="preserve">Z punktu widzenia </w:t>
      </w:r>
      <w:r w:rsidR="00B12599">
        <w:t>wpływu na obszary chronione oraz ich spójność najwię</w:t>
      </w:r>
      <w:r w:rsidR="009859FC">
        <w:t>k</w:t>
      </w:r>
      <w:r w:rsidR="00B12599">
        <w:t xml:space="preserve">szy potencjalny wpływ mogą wywierać składowiska odpadów. Planowane </w:t>
      </w:r>
      <w:r w:rsidR="001A00CF">
        <w:t xml:space="preserve">składowisko </w:t>
      </w:r>
      <w:r w:rsidR="001A00CF" w:rsidRPr="001A00CF">
        <w:t xml:space="preserve">odpadów komunalnych o statusie instalacji </w:t>
      </w:r>
      <w:r w:rsidR="001D5EC7">
        <w:t>komunalnej</w:t>
      </w:r>
      <w:r w:rsidR="00437410">
        <w:t xml:space="preserve">, </w:t>
      </w:r>
      <w:r w:rsidR="00437410" w:rsidRPr="00C465A8">
        <w:rPr>
          <w:rFonts w:cs="Arial"/>
        </w:rPr>
        <w:t>zgodnie z przepisami ustawy o odpadach</w:t>
      </w:r>
      <w:r w:rsidR="00437410">
        <w:rPr>
          <w:rFonts w:cs="Arial"/>
        </w:rPr>
        <w:t>,</w:t>
      </w:r>
      <w:r w:rsidR="001D5EC7">
        <w:t xml:space="preserve"> </w:t>
      </w:r>
      <w:r w:rsidR="001A00CF" w:rsidRPr="001A00CF">
        <w:t xml:space="preserve">do przetwarzania odpadów komunalnych </w:t>
      </w:r>
      <w:r w:rsidR="00D71246">
        <w:t>w</w:t>
      </w:r>
      <w:r w:rsidR="001A00CF">
        <w:t xml:space="preserve"> m</w:t>
      </w:r>
      <w:r w:rsidR="003505DD">
        <w:t xml:space="preserve">iejscowości </w:t>
      </w:r>
      <w:r w:rsidR="001A00CF">
        <w:t>Dobrów, gm. Tuczępy zlokalizowane będzie poza obszarami chronionymi. Za</w:t>
      </w:r>
      <w:r w:rsidR="009859FC">
        <w:t>p</w:t>
      </w:r>
      <w:r w:rsidR="001A00CF">
        <w:t>lanowano natomiast r</w:t>
      </w:r>
      <w:r>
        <w:t>ozbudow</w:t>
      </w:r>
      <w:r w:rsidR="001A00CF">
        <w:t>ę</w:t>
      </w:r>
      <w:r>
        <w:t xml:space="preserve"> </w:t>
      </w:r>
      <w:r w:rsidRPr="00A60180">
        <w:t>składowisk</w:t>
      </w:r>
      <w:r>
        <w:t>a</w:t>
      </w:r>
      <w:r w:rsidR="00DA30B4">
        <w:t xml:space="preserve"> </w:t>
      </w:r>
      <w:r w:rsidR="00DA30B4" w:rsidRPr="001A00CF">
        <w:t xml:space="preserve">odpadów komunalnych o statusie instalacji </w:t>
      </w:r>
      <w:r w:rsidR="00DA30B4">
        <w:t>komunalnej</w:t>
      </w:r>
      <w:r w:rsidRPr="00A60180">
        <w:t xml:space="preserve"> w</w:t>
      </w:r>
      <w:r w:rsidR="00DA30B4">
        <w:t xml:space="preserve"> </w:t>
      </w:r>
      <w:r w:rsidRPr="00A60180">
        <w:t>Grzybowie gm. Staszów</w:t>
      </w:r>
      <w:r w:rsidR="001A00CF">
        <w:t xml:space="preserve"> na terenie</w:t>
      </w:r>
      <w:r>
        <w:t xml:space="preserve"> </w:t>
      </w:r>
      <w:r w:rsidRPr="00A60180">
        <w:t>Solecko-Pacanowski</w:t>
      </w:r>
      <w:r w:rsidR="001A00CF">
        <w:t>ego</w:t>
      </w:r>
      <w:r>
        <w:t xml:space="preserve"> OCHK</w:t>
      </w:r>
      <w:r w:rsidR="001A00CF">
        <w:t>, a także składowiska w m</w:t>
      </w:r>
      <w:r w:rsidR="003505DD">
        <w:t xml:space="preserve">iejscowości </w:t>
      </w:r>
      <w:r w:rsidRPr="00A60180">
        <w:t>Janik</w:t>
      </w:r>
      <w:r w:rsidR="003505DD">
        <w:t xml:space="preserve"> (</w:t>
      </w:r>
      <w:r w:rsidRPr="00A60180">
        <w:t>Kunów</w:t>
      </w:r>
      <w:r w:rsidR="003505DD">
        <w:t>)</w:t>
      </w:r>
      <w:r w:rsidR="001A00CF">
        <w:t xml:space="preserve"> położonego na terenie OCHK</w:t>
      </w:r>
      <w:r w:rsidR="001A00CF" w:rsidRPr="00A60180">
        <w:t xml:space="preserve"> </w:t>
      </w:r>
      <w:r w:rsidRPr="00A60180">
        <w:t>Doliny Kamiennej</w:t>
      </w:r>
      <w:r w:rsidR="001A00CF">
        <w:t>. Należy wskazać,</w:t>
      </w:r>
      <w:r w:rsidR="007D5C2A">
        <w:br/>
      </w:r>
      <w:r w:rsidR="001A00CF">
        <w:t>iż rea</w:t>
      </w:r>
      <w:r w:rsidR="003505DD">
        <w:t>li</w:t>
      </w:r>
      <w:r w:rsidR="001A00CF">
        <w:t>zacja ww. działań jest możliwa z zachowaniem przepisów wprowadzonych na terenie OCHK, a także jeśli będzie to niezbędne</w:t>
      </w:r>
      <w:r w:rsidR="003505DD">
        <w:t>,</w:t>
      </w:r>
      <w:r w:rsidR="001A00CF">
        <w:t xml:space="preserve"> zastosowania odstępstwa ustawowego od </w:t>
      </w:r>
      <w:r w:rsidR="008C2BD9">
        <w:t>obowiązujących zakazów. Należy zwrócić uwagę, iż zaplanowana została rozbudowa ww. instalacji, w związku z</w:t>
      </w:r>
      <w:r w:rsidR="003505DD">
        <w:t> </w:t>
      </w:r>
      <w:r w:rsidR="008C2BD9">
        <w:t>czym oddziaływanie nie będzie znaczące.</w:t>
      </w:r>
    </w:p>
    <w:p w14:paraId="0B711CBB" w14:textId="7AC8A583" w:rsidR="008C2BD9" w:rsidRDefault="008C2BD9" w:rsidP="001E3E3A">
      <w:pPr>
        <w:pStyle w:val="Mnormal"/>
      </w:pPr>
      <w:r>
        <w:lastRenderedPageBreak/>
        <w:t>W obszarach chronionych</w:t>
      </w:r>
      <w:r w:rsidR="003505DD">
        <w:t>,</w:t>
      </w:r>
      <w:r>
        <w:t xml:space="preserve"> tj. parki krajobrazowe, obszary Natura 2000, zaplanowano działania związane z rozbudową, modernizacją czy doposażeniem instalacji, a także modernizację lub budowę PSZOK. Należy jednak wskazać, iż</w:t>
      </w:r>
      <w:r w:rsidR="003505DD">
        <w:t> </w:t>
      </w:r>
      <w:r>
        <w:t xml:space="preserve">powyższe inwestycje realizowane będą na terenach istniejących już instalacji, zakładów komunalnych lub </w:t>
      </w:r>
      <w:r w:rsidR="003505DD">
        <w:t xml:space="preserve">na </w:t>
      </w:r>
      <w:r>
        <w:t>terenach zurbanizowanych i przekształconych w</w:t>
      </w:r>
      <w:r w:rsidR="003505DD">
        <w:t> </w:t>
      </w:r>
      <w:r>
        <w:t>związku z powyższym ich oddziaływanie na zasoby przyrodnicze i obszary objęte ochroną nie będą istotne.</w:t>
      </w:r>
      <w:r w:rsidR="001E3E3A">
        <w:t xml:space="preserve"> </w:t>
      </w:r>
    </w:p>
    <w:p w14:paraId="32E4842B" w14:textId="0C9DD660" w:rsidR="008C3A1E" w:rsidRPr="008C3A1E" w:rsidRDefault="00E11FB5" w:rsidP="008C3A1E">
      <w:pPr>
        <w:pStyle w:val="Mnormal"/>
        <w:rPr>
          <w:rFonts w:eastAsia="Calibri"/>
          <w:lang w:eastAsia="en-US"/>
        </w:rPr>
      </w:pPr>
      <w:r w:rsidRPr="002866FA">
        <w:rPr>
          <w:rFonts w:eastAsia="Calibri"/>
          <w:lang w:eastAsia="en-US"/>
        </w:rPr>
        <w:t>W ramach realizacji Planu nie przewiduje się znaczącego negatywnego oddziaływania podejmowanych zadań na obszary chronione</w:t>
      </w:r>
      <w:r w:rsidR="003505DD">
        <w:rPr>
          <w:rFonts w:eastAsia="Calibri"/>
          <w:lang w:eastAsia="en-US"/>
        </w:rPr>
        <w:t>,</w:t>
      </w:r>
      <w:r w:rsidRPr="002866FA">
        <w:rPr>
          <w:rFonts w:eastAsia="Calibri"/>
          <w:lang w:eastAsia="en-US"/>
        </w:rPr>
        <w:t xml:space="preserve"> w tym</w:t>
      </w:r>
      <w:r w:rsidR="003505DD">
        <w:rPr>
          <w:rFonts w:eastAsia="Calibri"/>
          <w:lang w:eastAsia="en-US"/>
        </w:rPr>
        <w:t xml:space="preserve"> obszary</w:t>
      </w:r>
      <w:r w:rsidRPr="002866FA">
        <w:rPr>
          <w:rFonts w:eastAsia="Calibri"/>
          <w:lang w:eastAsia="en-US"/>
        </w:rPr>
        <w:t xml:space="preserve"> Natura 2000</w:t>
      </w:r>
      <w:r w:rsidR="001E3E3A">
        <w:rPr>
          <w:rFonts w:eastAsia="Calibri"/>
          <w:lang w:eastAsia="en-US"/>
        </w:rPr>
        <w:t>,</w:t>
      </w:r>
      <w:r w:rsidRPr="002866FA">
        <w:rPr>
          <w:rFonts w:eastAsia="Calibri"/>
          <w:lang w:eastAsia="en-US"/>
        </w:rPr>
        <w:t xml:space="preserve"> ich integralność</w:t>
      </w:r>
      <w:r w:rsidR="001E3E3A">
        <w:rPr>
          <w:rFonts w:eastAsia="Calibri"/>
          <w:lang w:eastAsia="en-US"/>
        </w:rPr>
        <w:t>, cele ochrony</w:t>
      </w:r>
      <w:r w:rsidRPr="002866FA">
        <w:rPr>
          <w:rFonts w:eastAsia="Calibri"/>
          <w:lang w:eastAsia="en-US"/>
        </w:rPr>
        <w:t xml:space="preserve"> oraz przedmioty ochrony (na terenie województwa oraz poza nim).</w:t>
      </w:r>
    </w:p>
    <w:p w14:paraId="657B361A" w14:textId="57BA1B4B" w:rsidR="0000524B" w:rsidRPr="003D176E" w:rsidRDefault="0000524B" w:rsidP="00FD34D6">
      <w:pPr>
        <w:pStyle w:val="Mwyr1"/>
        <w:outlineLvl w:val="9"/>
      </w:pPr>
      <w:r w:rsidRPr="003D176E">
        <w:t xml:space="preserve">Rekomendacje działań minimalizujących i </w:t>
      </w:r>
      <w:r w:rsidR="009D6A92">
        <w:t xml:space="preserve">ograniczających wystąpienie </w:t>
      </w:r>
      <w:r w:rsidRPr="003D176E">
        <w:t>negatywn</w:t>
      </w:r>
      <w:r w:rsidR="009D6A92">
        <w:t>ych</w:t>
      </w:r>
      <w:r w:rsidRPr="003D176E">
        <w:t xml:space="preserve"> oddziaływa</w:t>
      </w:r>
      <w:r w:rsidR="009D6A92">
        <w:t>ń</w:t>
      </w:r>
    </w:p>
    <w:p w14:paraId="4699ABBB" w14:textId="77777777" w:rsidR="001E3E3A" w:rsidRPr="00B9241D" w:rsidRDefault="001E3E3A" w:rsidP="001E3E3A">
      <w:pPr>
        <w:pStyle w:val="Mnormal"/>
        <w:rPr>
          <w:rFonts w:eastAsia="Calibri"/>
        </w:rPr>
      </w:pPr>
      <w:r w:rsidRPr="00B9241D">
        <w:rPr>
          <w:rFonts w:eastAsia="Calibri"/>
        </w:rPr>
        <w:t>Do najważniejszych środków zapobiegawczych lub minimalizujących negatywne oddziaływania na rośliny, zwierzęta, różnorodność biologiczną oraz obszary chronione można zaliczyć np.:</w:t>
      </w:r>
    </w:p>
    <w:p w14:paraId="105DF9FB" w14:textId="6016BD31" w:rsidR="001E3E3A" w:rsidRPr="00B9241D" w:rsidRDefault="001E3E3A" w:rsidP="00606F36">
      <w:pPr>
        <w:pStyle w:val="Mlista"/>
        <w:rPr>
          <w:rFonts w:eastAsia="Calibri"/>
        </w:rPr>
      </w:pPr>
      <w:r w:rsidRPr="00B9241D">
        <w:rPr>
          <w:rFonts w:eastAsia="Calibri"/>
        </w:rPr>
        <w:t xml:space="preserve">ograniczanie wycinki drzew i krzewów do minimum i stosowanie nowych </w:t>
      </w:r>
      <w:proofErr w:type="spellStart"/>
      <w:r w:rsidRPr="00B9241D">
        <w:rPr>
          <w:rFonts w:eastAsia="Calibri"/>
        </w:rPr>
        <w:t>nasadzeń</w:t>
      </w:r>
      <w:proofErr w:type="spellEnd"/>
      <w:r w:rsidRPr="00B9241D">
        <w:rPr>
          <w:rFonts w:eastAsia="Calibri"/>
        </w:rPr>
        <w:t xml:space="preserve"> wraz z</w:t>
      </w:r>
      <w:r w:rsidR="003505DD">
        <w:rPr>
          <w:rFonts w:eastAsia="Calibri"/>
        </w:rPr>
        <w:t xml:space="preserve"> </w:t>
      </w:r>
      <w:r w:rsidRPr="00B9241D">
        <w:rPr>
          <w:rFonts w:eastAsia="Calibri"/>
        </w:rPr>
        <w:t>ich późniejszym utrzymaniem</w:t>
      </w:r>
      <w:r w:rsidR="003505DD">
        <w:rPr>
          <w:rFonts w:eastAsia="Calibri"/>
        </w:rPr>
        <w:t>;</w:t>
      </w:r>
    </w:p>
    <w:p w14:paraId="004BCBE2" w14:textId="4FE0A409" w:rsidR="001E3E3A" w:rsidRPr="00B9241D" w:rsidRDefault="001E3E3A" w:rsidP="00606F36">
      <w:pPr>
        <w:pStyle w:val="Mlista"/>
        <w:rPr>
          <w:rFonts w:eastAsia="Calibri"/>
        </w:rPr>
      </w:pPr>
      <w:r w:rsidRPr="00B9241D">
        <w:rPr>
          <w:rFonts w:eastAsia="Calibri"/>
        </w:rPr>
        <w:t>wprowadzanie zieleni izolacyjnej</w:t>
      </w:r>
      <w:r w:rsidR="003505DD">
        <w:rPr>
          <w:rFonts w:eastAsia="Calibri"/>
        </w:rPr>
        <w:t>;</w:t>
      </w:r>
    </w:p>
    <w:p w14:paraId="76D94B54" w14:textId="525D746B" w:rsidR="001E3E3A" w:rsidRPr="00B9241D" w:rsidRDefault="001E3E3A" w:rsidP="00606F36">
      <w:pPr>
        <w:pStyle w:val="Mlista"/>
        <w:rPr>
          <w:rFonts w:eastAsia="Calibri"/>
        </w:rPr>
      </w:pPr>
      <w:r w:rsidRPr="00B9241D">
        <w:rPr>
          <w:rFonts w:eastAsia="Calibri"/>
        </w:rPr>
        <w:t>odpowiedni rozkład terminów i sposobów prac, w tym prowadzenie prac poza okresem lęgowym ptaków i rozrodem płazów</w:t>
      </w:r>
      <w:r w:rsidR="003505DD">
        <w:rPr>
          <w:rFonts w:eastAsia="Calibri"/>
        </w:rPr>
        <w:t>;</w:t>
      </w:r>
    </w:p>
    <w:p w14:paraId="092BD87F" w14:textId="765B4D16" w:rsidR="001E3E3A" w:rsidRPr="00B9241D" w:rsidRDefault="001E3E3A" w:rsidP="00606F36">
      <w:pPr>
        <w:pStyle w:val="Mlista"/>
        <w:rPr>
          <w:rFonts w:eastAsia="Calibri"/>
        </w:rPr>
      </w:pPr>
      <w:r w:rsidRPr="00B9241D">
        <w:rPr>
          <w:rFonts w:eastAsia="Calibri"/>
        </w:rPr>
        <w:t>stosowanie technologii w jak najmniejszym stopniu wpływającej na środowisko (ograniczającej emisję zanieczyszczeń i hałasu)</w:t>
      </w:r>
      <w:r w:rsidR="003505DD">
        <w:rPr>
          <w:rFonts w:eastAsia="Calibri"/>
        </w:rPr>
        <w:t>;</w:t>
      </w:r>
    </w:p>
    <w:p w14:paraId="155AC083" w14:textId="49173964" w:rsidR="001E3E3A" w:rsidRPr="00FD34D6" w:rsidRDefault="001E3E3A" w:rsidP="00606F36">
      <w:pPr>
        <w:pStyle w:val="Mlista"/>
      </w:pPr>
      <w:r w:rsidRPr="00B9241D">
        <w:rPr>
          <w:rFonts w:eastAsia="Calibri"/>
        </w:rPr>
        <w:t>w przypadku stwierdzenia gatunków roślin chronionych oraz braku możliwości zlokalizowania inwestycji polegającej na budowie lub rozbudowie instalacji i składowisk w innym miejscu, wskazane jest przenoszenie okazów roślin na inne korzystne stanowiska pod nadzorem botanicznym.</w:t>
      </w:r>
    </w:p>
    <w:p w14:paraId="1B019DC0" w14:textId="280DA239" w:rsidR="00FD34D6" w:rsidRDefault="00FD34D6" w:rsidP="00606F36">
      <w:pPr>
        <w:pStyle w:val="Mlista"/>
        <w:numPr>
          <w:ilvl w:val="0"/>
          <w:numId w:val="0"/>
        </w:numPr>
        <w:ind w:left="720"/>
        <w:rPr>
          <w:rFonts w:eastAsia="Calibri"/>
        </w:rPr>
      </w:pPr>
    </w:p>
    <w:p w14:paraId="2E152585" w14:textId="7C4D3DB9" w:rsidR="00FD34D6" w:rsidRDefault="00FD34D6" w:rsidP="00606F36">
      <w:pPr>
        <w:pStyle w:val="Mlista"/>
        <w:numPr>
          <w:ilvl w:val="0"/>
          <w:numId w:val="0"/>
        </w:numPr>
        <w:ind w:left="720"/>
        <w:rPr>
          <w:rFonts w:eastAsia="Calibri"/>
        </w:rPr>
      </w:pPr>
    </w:p>
    <w:p w14:paraId="5D80959F" w14:textId="77777777" w:rsidR="00FD34D6" w:rsidRPr="00FD34D6" w:rsidRDefault="00FD34D6" w:rsidP="00606F36">
      <w:pPr>
        <w:pStyle w:val="Mlista"/>
        <w:numPr>
          <w:ilvl w:val="0"/>
          <w:numId w:val="0"/>
        </w:numPr>
      </w:pPr>
    </w:p>
    <w:p w14:paraId="2CA7133F" w14:textId="25414E88" w:rsidR="00FD34D6" w:rsidRDefault="00FD34D6" w:rsidP="00471EE2">
      <w:pPr>
        <w:pStyle w:val="Mwyr1"/>
        <w:outlineLvl w:val="9"/>
      </w:pPr>
      <w:r w:rsidRPr="00CF4BE1">
        <w:lastRenderedPageBreak/>
        <w:t>Oddziaływanie na wartości przyrodnicze form ochrony przyrody w rozumieniu art. 6 ustawy z dnia 16 kwietnia</w:t>
      </w:r>
      <w:r w:rsidR="00977F0F">
        <w:t xml:space="preserve"> </w:t>
      </w:r>
      <w:r w:rsidRPr="00CF4BE1">
        <w:t>2004r. o ochronie przyrody w kontekście występujących na ich terenie zakazów i działań w zakresie czynnej ochrony</w:t>
      </w:r>
      <w:r>
        <w:t xml:space="preserve"> </w:t>
      </w:r>
      <w:r w:rsidRPr="00CF4BE1">
        <w:t>ekosystemów</w:t>
      </w:r>
    </w:p>
    <w:p w14:paraId="209A194D" w14:textId="52B4BF91" w:rsidR="00FD34D6" w:rsidRDefault="00FD34D6" w:rsidP="00FD34D6">
      <w:pPr>
        <w:pStyle w:val="Mnormal"/>
      </w:pPr>
      <w:r>
        <w:t xml:space="preserve">Ocena oddziaływania projektu WPGO 2022-2028 </w:t>
      </w:r>
      <w:r w:rsidR="009C489A">
        <w:t xml:space="preserve">wraz z Planem Inwestycyjnym </w:t>
      </w:r>
      <w:r>
        <w:t xml:space="preserve">obejmuje działania wskazane do realizacji w zakresie budowy, modernizacji lub doposażenia </w:t>
      </w:r>
      <w:r w:rsidRPr="00E178E5">
        <w:t>instalacji przetwarzania</w:t>
      </w:r>
      <w:r>
        <w:t xml:space="preserve"> odpadów, a także rekultywacji istniejących składowisk odpadów.</w:t>
      </w:r>
    </w:p>
    <w:p w14:paraId="52C96867" w14:textId="769DC66F" w:rsidR="00FD34D6" w:rsidRDefault="00FD34D6" w:rsidP="00FD34D6">
      <w:pPr>
        <w:pStyle w:val="Mnormal"/>
      </w:pPr>
      <w:r>
        <w:t>W kontekście zapewnienia ochrony na terenach cennych przyrodniczo zostały zidentyfikowane te inwestycje, które będą realizowane w obszarach objętych ochroną lub w ich bezpośrednim sąsiedztwie. Dla inwestycji, które będą realizowane na terenach objętych ochroną przeprowadzono wstępną ocenę oddziaływania</w:t>
      </w:r>
      <w:r w:rsidR="00CB0911">
        <w:t>,</w:t>
      </w:r>
      <w:r>
        <w:t xml:space="preserve"> mając na względzie obowiązujące w nich zakazy, a także dokumenty planistyczne – plany ochrony i plany zadań ochronnych. W załączniku graficznym </w:t>
      </w:r>
      <w:r w:rsidR="006F5CA5">
        <w:t>Rysunek 22</w:t>
      </w:r>
      <w:r w:rsidRPr="00FD34D6">
        <w:t xml:space="preserve"> przedstawiono</w:t>
      </w:r>
      <w:r>
        <w:t xml:space="preserve"> lokalizację planowanych przedsięwzięć względem obszarów chronionych. Precyzyjna ocena oddziaływania na przedmioty ochrony oraz cele, ochrony i integralność obszarów objętych ochroną zostanie przeprowadzona na etapie projektowania.</w:t>
      </w:r>
    </w:p>
    <w:p w14:paraId="13B7118F" w14:textId="77777777" w:rsidR="00FD34D6" w:rsidRDefault="00FD34D6" w:rsidP="00FD34D6">
      <w:pPr>
        <w:pStyle w:val="Mnormal"/>
      </w:pPr>
      <w:r>
        <w:t>W poniższej tabeli zestawiono formy ochrony przyrody w województwie świętokrzyskim poza obszarami sieci Natura 2000 i wskazano możliwości oddziaływania planowanych zadań z zakresu rozbudowy lub modernizacji instalacji do przetwarzania odpadów i rekultywacji składowisk odpadów.</w:t>
      </w:r>
    </w:p>
    <w:p w14:paraId="71296221" w14:textId="6CE72E98" w:rsidR="00FD34D6" w:rsidRDefault="00FD34D6" w:rsidP="00FD34D6">
      <w:pPr>
        <w:pStyle w:val="Mnormal"/>
      </w:pPr>
      <w:r>
        <w:t>Projekt dokumentu zakłada realizację inwestycji, które można również zakwalifikować do inwestycji celu publicznego. Zgodnie z art. 17 ust. 2 pkt. 4 ustawy z dnia 16 kwietnia 2004 r. o ochronie przyrody</w:t>
      </w:r>
      <w:r>
        <w:rPr>
          <w:rStyle w:val="Odwoanieprzypisudolnego"/>
        </w:rPr>
        <w:footnoteReference w:id="78"/>
      </w:r>
      <w:r>
        <w:t xml:space="preserve"> można stosować odstępstwo od zakazów wymienionych w </w:t>
      </w:r>
      <w:r w:rsidR="006F5CA5">
        <w:t>T</w:t>
      </w:r>
      <w:r>
        <w:t>abeli</w:t>
      </w:r>
      <w:r w:rsidR="006F5CA5">
        <w:t xml:space="preserve"> 11</w:t>
      </w:r>
      <w:r>
        <w:t xml:space="preserve"> dla realizacji wspomnianych inwestycji celu publicznego na terenie parków krajobrazowych. Podobnie w obszarach chronionego krajobrazu art. 24 ust. 2 pkt 3. ww. ustawy przewiduje odstępstwa od ustanowionych w nich zakazów.</w:t>
      </w:r>
    </w:p>
    <w:p w14:paraId="49F953DC" w14:textId="77777777" w:rsidR="00FD34D6" w:rsidRDefault="00FD34D6" w:rsidP="00606F36">
      <w:pPr>
        <w:pStyle w:val="Mlista"/>
        <w:numPr>
          <w:ilvl w:val="0"/>
          <w:numId w:val="0"/>
        </w:numPr>
        <w:ind w:left="720"/>
        <w:rPr>
          <w:rFonts w:eastAsia="Calibri"/>
        </w:rPr>
        <w:sectPr w:rsidR="00FD34D6" w:rsidSect="00787670">
          <w:type w:val="continuous"/>
          <w:pgSz w:w="11906" w:h="16838"/>
          <w:pgMar w:top="1417" w:right="1417" w:bottom="1417" w:left="1417" w:header="708" w:footer="708" w:gutter="0"/>
          <w:cols w:space="708"/>
          <w:docGrid w:linePitch="360"/>
        </w:sectPr>
      </w:pPr>
    </w:p>
    <w:p w14:paraId="0A9FAF94" w14:textId="422234C9" w:rsidR="00FD34D6" w:rsidRPr="00F21ACA" w:rsidRDefault="00FD34D6" w:rsidP="00F21ACA">
      <w:pPr>
        <w:pStyle w:val="Swpodpis"/>
      </w:pPr>
      <w:bookmarkStart w:id="145" w:name="_Toc104964841"/>
      <w:r w:rsidRPr="00F21ACA">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9</w:t>
      </w:r>
      <w:r w:rsidR="00DF6509">
        <w:rPr>
          <w:noProof/>
        </w:rPr>
        <w:fldChar w:fldCharType="end"/>
      </w:r>
      <w:r w:rsidRPr="00F21ACA">
        <w:t xml:space="preserve">. Analiza oddziaływań </w:t>
      </w:r>
      <w:r w:rsidR="00901A1C" w:rsidRPr="00F21ACA">
        <w:t>działań</w:t>
      </w:r>
      <w:r w:rsidRPr="00F21ACA">
        <w:t xml:space="preserve"> zaplanowanych w </w:t>
      </w:r>
      <w:r w:rsidR="00901A1C" w:rsidRPr="00F21ACA">
        <w:t xml:space="preserve">WPGO 2022-2028 </w:t>
      </w:r>
      <w:r w:rsidR="009C489A">
        <w:t>wraz z Planem Inwestycyjnym</w:t>
      </w:r>
      <w:r w:rsidR="00901A1C" w:rsidRPr="00F21ACA">
        <w:t xml:space="preserve"> </w:t>
      </w:r>
      <w:r w:rsidRPr="00F21ACA">
        <w:t xml:space="preserve">na formy ochrony przyrody </w:t>
      </w:r>
      <w:r w:rsidR="00901A1C" w:rsidRPr="00F21ACA">
        <w:t xml:space="preserve">(poza obszarami Natura 2000) </w:t>
      </w:r>
      <w:r w:rsidR="00CB0911">
        <w:br/>
      </w:r>
      <w:r w:rsidRPr="00F21ACA">
        <w:t>w województwie świętokrzyskim</w:t>
      </w:r>
      <w:bookmarkEnd w:id="145"/>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A0" w:firstRow="1" w:lastRow="0" w:firstColumn="1" w:lastColumn="0" w:noHBand="0" w:noVBand="0"/>
        <w:tblCaption w:val="Analiza oddziaływań działań zaplanowanych w WPGO 2022-2028 wraz z planem inwestycyjnym na formy ochrony przyrody (poza obszarami Natura 2000) w województwie świętokrzyskim"/>
        <w:tblDescription w:val="Tabela przedstawia obszary chronione, zakazy oraz ograniczenia funkcjonujace w poszczególnych formach ochrony przyrody oraz oddziaływania inwestycji na poszczególne formy ochrony przyrody"/>
      </w:tblPr>
      <w:tblGrid>
        <w:gridCol w:w="505"/>
        <w:gridCol w:w="6879"/>
        <w:gridCol w:w="6501"/>
      </w:tblGrid>
      <w:tr w:rsidR="00FD34D6" w:rsidRPr="00901A1C" w14:paraId="032E9C1B" w14:textId="77777777" w:rsidTr="00901A1C">
        <w:trPr>
          <w:trHeight w:val="388"/>
          <w:tblHeader/>
        </w:trPr>
        <w:tc>
          <w:tcPr>
            <w:tcW w:w="182" w:type="pct"/>
            <w:shd w:val="clear" w:color="auto" w:fill="D9D9D9" w:themeFill="background1" w:themeFillShade="D9"/>
            <w:vAlign w:val="center"/>
            <w:hideMark/>
          </w:tcPr>
          <w:p w14:paraId="2D678484"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Lp.</w:t>
            </w:r>
          </w:p>
        </w:tc>
        <w:tc>
          <w:tcPr>
            <w:tcW w:w="2477" w:type="pct"/>
            <w:shd w:val="clear" w:color="auto" w:fill="D9D9D9" w:themeFill="background1" w:themeFillShade="D9"/>
            <w:vAlign w:val="center"/>
          </w:tcPr>
          <w:p w14:paraId="77539A0F" w14:textId="77777777" w:rsidR="00FD34D6" w:rsidRPr="00901A1C" w:rsidRDefault="00FD34D6" w:rsidP="009069FF">
            <w:pPr>
              <w:jc w:val="center"/>
              <w:rPr>
                <w:rFonts w:ascii="Arial" w:hAnsi="Arial" w:cs="Arial"/>
                <w:b/>
                <w:sz w:val="18"/>
                <w:szCs w:val="18"/>
              </w:rPr>
            </w:pPr>
            <w:r w:rsidRPr="00901A1C">
              <w:rPr>
                <w:rFonts w:ascii="Arial" w:hAnsi="Arial" w:cs="Arial"/>
                <w:b/>
                <w:bCs/>
                <w:sz w:val="18"/>
                <w:szCs w:val="18"/>
              </w:rPr>
              <w:t>Zakazy mogące odnosić się do planowanych inwestycji oraz cele ochrony i zidentyfikowane zagrożenia z dokumentów planistycznych lub ich projektów</w:t>
            </w:r>
          </w:p>
        </w:tc>
        <w:tc>
          <w:tcPr>
            <w:tcW w:w="2341" w:type="pct"/>
            <w:shd w:val="clear" w:color="auto" w:fill="D9D9D9" w:themeFill="background1" w:themeFillShade="D9"/>
            <w:vAlign w:val="center"/>
          </w:tcPr>
          <w:p w14:paraId="5D4A370B" w14:textId="3EC1765B" w:rsidR="00FD34D6" w:rsidRPr="00901A1C" w:rsidRDefault="00FD34D6" w:rsidP="009069FF">
            <w:pPr>
              <w:pStyle w:val="Swnormal"/>
              <w:tabs>
                <w:tab w:val="left" w:pos="709"/>
              </w:tabs>
              <w:spacing w:before="0" w:after="0" w:line="240" w:lineRule="auto"/>
              <w:jc w:val="center"/>
              <w:rPr>
                <w:rFonts w:ascii="Arial" w:hAnsi="Arial" w:cs="Arial"/>
                <w:b/>
                <w:sz w:val="18"/>
                <w:szCs w:val="18"/>
              </w:rPr>
            </w:pPr>
            <w:r w:rsidRPr="00901A1C">
              <w:rPr>
                <w:rFonts w:ascii="Arial" w:hAnsi="Arial" w:cs="Arial"/>
                <w:b/>
                <w:bCs/>
                <w:sz w:val="18"/>
                <w:szCs w:val="18"/>
              </w:rPr>
              <w:t>Wpływ przedsięwzięć inwestycyjnych z projektu WPGO2022-2028</w:t>
            </w:r>
            <w:r w:rsidR="009C489A">
              <w:rPr>
                <w:rFonts w:ascii="Arial" w:hAnsi="Arial" w:cs="Arial"/>
                <w:b/>
                <w:bCs/>
                <w:sz w:val="18"/>
                <w:szCs w:val="18"/>
              </w:rPr>
              <w:t xml:space="preserve"> </w:t>
            </w:r>
            <w:r w:rsidR="009C489A" w:rsidRPr="009C489A">
              <w:rPr>
                <w:rFonts w:ascii="Arial" w:hAnsi="Arial" w:cs="Arial"/>
                <w:b/>
                <w:bCs/>
                <w:sz w:val="18"/>
                <w:szCs w:val="18"/>
              </w:rPr>
              <w:t xml:space="preserve">wraz </w:t>
            </w:r>
            <w:r w:rsidR="00CB0911">
              <w:rPr>
                <w:rFonts w:ascii="Arial" w:hAnsi="Arial" w:cs="Arial"/>
                <w:b/>
                <w:bCs/>
                <w:sz w:val="18"/>
                <w:szCs w:val="18"/>
              </w:rPr>
              <w:br/>
            </w:r>
            <w:r w:rsidR="009C489A" w:rsidRPr="009C489A">
              <w:rPr>
                <w:rFonts w:ascii="Arial" w:hAnsi="Arial" w:cs="Arial"/>
                <w:b/>
                <w:bCs/>
                <w:sz w:val="18"/>
                <w:szCs w:val="18"/>
              </w:rPr>
              <w:t>z Planem Inwestycyjnym</w:t>
            </w:r>
          </w:p>
        </w:tc>
      </w:tr>
      <w:tr w:rsidR="00FD34D6" w:rsidRPr="00901A1C" w14:paraId="3BCCA45B" w14:textId="77777777" w:rsidTr="00901A1C">
        <w:trPr>
          <w:trHeight w:val="128"/>
        </w:trPr>
        <w:tc>
          <w:tcPr>
            <w:tcW w:w="5000" w:type="pct"/>
            <w:gridSpan w:val="3"/>
            <w:shd w:val="clear" w:color="auto" w:fill="F2F2F2" w:themeFill="background1" w:themeFillShade="F2"/>
            <w:vAlign w:val="center"/>
            <w:hideMark/>
          </w:tcPr>
          <w:p w14:paraId="2E277BFF"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Świętokrzyski Park Narodowy</w:t>
            </w:r>
          </w:p>
        </w:tc>
      </w:tr>
      <w:tr w:rsidR="00FD34D6" w:rsidRPr="00901A1C" w14:paraId="1E195BF3" w14:textId="77777777" w:rsidTr="00901A1C">
        <w:trPr>
          <w:trHeight w:val="340"/>
        </w:trPr>
        <w:tc>
          <w:tcPr>
            <w:tcW w:w="182" w:type="pct"/>
            <w:vAlign w:val="center"/>
            <w:hideMark/>
          </w:tcPr>
          <w:p w14:paraId="34CA02D0" w14:textId="77777777" w:rsidR="00FD34D6" w:rsidRPr="00901A1C" w:rsidRDefault="00FD34D6" w:rsidP="009069FF">
            <w:pPr>
              <w:rPr>
                <w:rFonts w:ascii="Arial" w:hAnsi="Arial" w:cs="Arial"/>
                <w:sz w:val="18"/>
                <w:szCs w:val="18"/>
              </w:rPr>
            </w:pPr>
            <w:r w:rsidRPr="00901A1C">
              <w:rPr>
                <w:rFonts w:ascii="Arial" w:hAnsi="Arial" w:cs="Arial"/>
                <w:sz w:val="18"/>
                <w:szCs w:val="18"/>
              </w:rPr>
              <w:t>1.</w:t>
            </w:r>
          </w:p>
        </w:tc>
        <w:tc>
          <w:tcPr>
            <w:tcW w:w="2477" w:type="pct"/>
            <w:vAlign w:val="center"/>
          </w:tcPr>
          <w:p w14:paraId="44DAB18A" w14:textId="77777777" w:rsidR="00FD34D6" w:rsidRPr="00901A1C" w:rsidRDefault="00FD34D6" w:rsidP="009069FF">
            <w:pPr>
              <w:pStyle w:val="Default"/>
              <w:rPr>
                <w:sz w:val="18"/>
                <w:szCs w:val="18"/>
              </w:rPr>
            </w:pPr>
            <w:r w:rsidRPr="00901A1C">
              <w:rPr>
                <w:sz w:val="18"/>
                <w:szCs w:val="18"/>
              </w:rPr>
              <w:t>Zakazy obowiązujące na terenie parku narodowego, które mogą dotyczyć procesu inwestycyjnego:</w:t>
            </w:r>
          </w:p>
          <w:p w14:paraId="14D9DC05" w14:textId="1F1CDAB5" w:rsidR="00FD34D6" w:rsidRPr="00901A1C" w:rsidRDefault="00FD34D6" w:rsidP="00FD34D6">
            <w:pPr>
              <w:pStyle w:val="Default"/>
              <w:numPr>
                <w:ilvl w:val="0"/>
                <w:numId w:val="66"/>
              </w:numPr>
              <w:ind w:left="319" w:hanging="284"/>
              <w:rPr>
                <w:sz w:val="18"/>
                <w:szCs w:val="18"/>
              </w:rPr>
            </w:pPr>
            <w:r w:rsidRPr="00901A1C">
              <w:rPr>
                <w:sz w:val="18"/>
                <w:szCs w:val="18"/>
              </w:rPr>
              <w:t>budowy lub przebudowy obiektów budowlanych i urządzeń technicznych, z</w:t>
            </w:r>
            <w:r w:rsidR="006F005E">
              <w:rPr>
                <w:sz w:val="18"/>
                <w:szCs w:val="18"/>
              </w:rPr>
              <w:t> </w:t>
            </w:r>
            <w:r w:rsidRPr="00901A1C">
              <w:rPr>
                <w:sz w:val="18"/>
                <w:szCs w:val="18"/>
              </w:rPr>
              <w:t>wyjątkiem obiektów i urządzeń służących celom parku narodowego;</w:t>
            </w:r>
          </w:p>
          <w:p w14:paraId="04DA59FA" w14:textId="460946F8" w:rsidR="00FD34D6" w:rsidRPr="00901A1C" w:rsidRDefault="00FD34D6" w:rsidP="00FD34D6">
            <w:pPr>
              <w:pStyle w:val="Default"/>
              <w:numPr>
                <w:ilvl w:val="0"/>
                <w:numId w:val="66"/>
              </w:numPr>
              <w:ind w:left="319" w:hanging="284"/>
              <w:rPr>
                <w:sz w:val="18"/>
                <w:szCs w:val="18"/>
              </w:rPr>
            </w:pPr>
            <w:r w:rsidRPr="00901A1C">
              <w:rPr>
                <w:sz w:val="18"/>
                <w:szCs w:val="18"/>
              </w:rPr>
              <w:t>użytkowania, niszczenia, umyślnego uszkadzania, zanieczyszczania i</w:t>
            </w:r>
            <w:r w:rsidR="006F005E">
              <w:rPr>
                <w:sz w:val="18"/>
                <w:szCs w:val="18"/>
              </w:rPr>
              <w:t> </w:t>
            </w:r>
            <w:r w:rsidRPr="00901A1C">
              <w:rPr>
                <w:sz w:val="18"/>
                <w:szCs w:val="18"/>
              </w:rPr>
              <w:t>dokonywania zmian obiektów przyrodniczych, obszarów oraz zasobów, tworów i</w:t>
            </w:r>
            <w:r w:rsidR="006F005E">
              <w:rPr>
                <w:sz w:val="18"/>
                <w:szCs w:val="18"/>
              </w:rPr>
              <w:t> </w:t>
            </w:r>
            <w:r w:rsidRPr="00901A1C">
              <w:rPr>
                <w:sz w:val="18"/>
                <w:szCs w:val="18"/>
              </w:rPr>
              <w:t>składników przyrody;</w:t>
            </w:r>
          </w:p>
          <w:p w14:paraId="47BA7B1A" w14:textId="77777777" w:rsidR="00FD34D6" w:rsidRPr="00901A1C" w:rsidRDefault="00FD34D6" w:rsidP="00FD34D6">
            <w:pPr>
              <w:pStyle w:val="Default"/>
              <w:numPr>
                <w:ilvl w:val="0"/>
                <w:numId w:val="66"/>
              </w:numPr>
              <w:ind w:left="319" w:hanging="284"/>
              <w:rPr>
                <w:sz w:val="18"/>
                <w:szCs w:val="18"/>
              </w:rPr>
            </w:pPr>
            <w:r w:rsidRPr="00901A1C">
              <w:rPr>
                <w:sz w:val="18"/>
                <w:szCs w:val="18"/>
              </w:rPr>
              <w:t>zmiany stosunków wodnych, regulacji rzek i potoków, jeżeli zmiany te nie służą ochronie przyrody;</w:t>
            </w:r>
          </w:p>
          <w:p w14:paraId="58115F86" w14:textId="77777777" w:rsidR="00FD34D6" w:rsidRPr="00901A1C" w:rsidRDefault="00FD34D6" w:rsidP="00FD34D6">
            <w:pPr>
              <w:pStyle w:val="Default"/>
              <w:numPr>
                <w:ilvl w:val="0"/>
                <w:numId w:val="66"/>
              </w:numPr>
              <w:ind w:left="319" w:hanging="284"/>
              <w:rPr>
                <w:sz w:val="18"/>
                <w:szCs w:val="18"/>
              </w:rPr>
            </w:pPr>
            <w:r w:rsidRPr="00901A1C">
              <w:rPr>
                <w:sz w:val="18"/>
                <w:szCs w:val="18"/>
              </w:rPr>
              <w:t>niszczenia gleby lub zmiany przeznaczenia i użytkowania gruntów;</w:t>
            </w:r>
          </w:p>
          <w:p w14:paraId="2D8A71AC" w14:textId="77777777" w:rsidR="00FD34D6" w:rsidRPr="00901A1C" w:rsidRDefault="00FD34D6" w:rsidP="00FD34D6">
            <w:pPr>
              <w:pStyle w:val="Default"/>
              <w:numPr>
                <w:ilvl w:val="0"/>
                <w:numId w:val="66"/>
              </w:numPr>
              <w:ind w:left="319" w:hanging="284"/>
              <w:rPr>
                <w:sz w:val="18"/>
                <w:szCs w:val="18"/>
              </w:rPr>
            </w:pPr>
            <w:r w:rsidRPr="00901A1C">
              <w:rPr>
                <w:sz w:val="18"/>
                <w:szCs w:val="18"/>
              </w:rPr>
              <w:t>wykonywania prac ziemnych trwale zniekształcających rzeźbę terenu.</w:t>
            </w:r>
          </w:p>
          <w:p w14:paraId="33378CBB" w14:textId="77777777" w:rsidR="00FD34D6" w:rsidRPr="00901A1C" w:rsidRDefault="00FD34D6" w:rsidP="009069FF">
            <w:pPr>
              <w:pStyle w:val="Default"/>
              <w:rPr>
                <w:sz w:val="18"/>
                <w:szCs w:val="18"/>
              </w:rPr>
            </w:pPr>
            <w:r w:rsidRPr="00901A1C">
              <w:rPr>
                <w:sz w:val="18"/>
                <w:szCs w:val="18"/>
              </w:rPr>
              <w:t>Zagrożenia określone w Zadaniach Ochronnych dla ŚPN:</w:t>
            </w:r>
          </w:p>
          <w:p w14:paraId="751EB314" w14:textId="77777777" w:rsidR="00FD34D6" w:rsidRPr="00901A1C" w:rsidRDefault="00FD34D6" w:rsidP="00FD34D6">
            <w:pPr>
              <w:pStyle w:val="Default"/>
              <w:numPr>
                <w:ilvl w:val="0"/>
                <w:numId w:val="66"/>
              </w:numPr>
              <w:ind w:left="319" w:hanging="284"/>
              <w:rPr>
                <w:sz w:val="18"/>
                <w:szCs w:val="18"/>
              </w:rPr>
            </w:pPr>
            <w:r w:rsidRPr="00901A1C">
              <w:rPr>
                <w:sz w:val="18"/>
                <w:szCs w:val="18"/>
              </w:rPr>
              <w:t xml:space="preserve">rozprzestrzenianie się gatunków obcych we florze Parku sprzyjających synantropizacji ekosystemów leśnych i nieleśnych, przyczyniające się także do spowalniania procesów </w:t>
            </w:r>
            <w:proofErr w:type="spellStart"/>
            <w:r w:rsidRPr="00901A1C">
              <w:rPr>
                <w:sz w:val="18"/>
                <w:szCs w:val="18"/>
              </w:rPr>
              <w:t>renaturyzacyjnych</w:t>
            </w:r>
            <w:proofErr w:type="spellEnd"/>
            <w:r w:rsidRPr="00901A1C">
              <w:rPr>
                <w:sz w:val="18"/>
                <w:szCs w:val="18"/>
              </w:rPr>
              <w:t xml:space="preserve"> w drzewostanach;</w:t>
            </w:r>
          </w:p>
          <w:p w14:paraId="35C8FB9B" w14:textId="77777777" w:rsidR="00FD34D6" w:rsidRPr="00901A1C" w:rsidRDefault="00FD34D6" w:rsidP="00FD34D6">
            <w:pPr>
              <w:pStyle w:val="Default"/>
              <w:numPr>
                <w:ilvl w:val="0"/>
                <w:numId w:val="66"/>
              </w:numPr>
              <w:ind w:left="319" w:hanging="284"/>
              <w:rPr>
                <w:sz w:val="18"/>
                <w:szCs w:val="18"/>
              </w:rPr>
            </w:pPr>
            <w:r w:rsidRPr="00901A1C">
              <w:rPr>
                <w:sz w:val="18"/>
                <w:szCs w:val="18"/>
              </w:rPr>
              <w:t>zmiany stosunków wodnych, w tym obniżanie się poziomu wód gruntowych, eutrofizacja, zanikanie terenów wilgotnych i podmokłych spowodowane antropogenicznymi zmianami stosunków wodnych, zbyt szybki spływ powierzchniowy powodujący zmiany w hydrologii rzek i ograniczenie retencji;</w:t>
            </w:r>
          </w:p>
          <w:p w14:paraId="7A692E2A" w14:textId="77777777" w:rsidR="00FD34D6" w:rsidRPr="00901A1C" w:rsidRDefault="00FD34D6" w:rsidP="00FD34D6">
            <w:pPr>
              <w:pStyle w:val="Default"/>
              <w:numPr>
                <w:ilvl w:val="0"/>
                <w:numId w:val="66"/>
              </w:numPr>
              <w:ind w:left="319" w:hanging="284"/>
              <w:rPr>
                <w:sz w:val="18"/>
                <w:szCs w:val="18"/>
              </w:rPr>
            </w:pPr>
            <w:r w:rsidRPr="00901A1C">
              <w:rPr>
                <w:sz w:val="18"/>
                <w:szCs w:val="18"/>
              </w:rPr>
              <w:t xml:space="preserve">zaburzenia procesów </w:t>
            </w:r>
            <w:proofErr w:type="spellStart"/>
            <w:r w:rsidRPr="00901A1C">
              <w:rPr>
                <w:sz w:val="18"/>
                <w:szCs w:val="18"/>
              </w:rPr>
              <w:t>renaturyzacji</w:t>
            </w:r>
            <w:proofErr w:type="spellEnd"/>
            <w:r w:rsidRPr="00901A1C">
              <w:rPr>
                <w:sz w:val="18"/>
                <w:szCs w:val="18"/>
              </w:rPr>
              <w:t xml:space="preserve"> ekosystemów leśnych z zakresie struktury gatunkowej, wiekowej i przestrzennej w drzewostanach sztucznego pochodzenia</w:t>
            </w:r>
          </w:p>
          <w:p w14:paraId="301CFEB0" w14:textId="77777777" w:rsidR="00FD34D6" w:rsidRPr="00901A1C" w:rsidRDefault="00FD34D6" w:rsidP="00FD34D6">
            <w:pPr>
              <w:pStyle w:val="Default"/>
              <w:numPr>
                <w:ilvl w:val="0"/>
                <w:numId w:val="66"/>
              </w:numPr>
              <w:ind w:left="319" w:hanging="284"/>
              <w:rPr>
                <w:sz w:val="18"/>
                <w:szCs w:val="18"/>
              </w:rPr>
            </w:pPr>
            <w:r w:rsidRPr="00901A1C">
              <w:rPr>
                <w:sz w:val="18"/>
                <w:szCs w:val="18"/>
              </w:rPr>
              <w:t>niekontrolowane przemieszczanie się turystów na terenie całego parku oraz intensyfikacja udostępniania turystycznego skutkujące między innymi wydeptywaniem pokrywy glebowej i roślinności;</w:t>
            </w:r>
          </w:p>
          <w:p w14:paraId="63638279" w14:textId="77777777" w:rsidR="00FD34D6" w:rsidRPr="00901A1C" w:rsidRDefault="00FD34D6" w:rsidP="00FD34D6">
            <w:pPr>
              <w:pStyle w:val="Default"/>
              <w:numPr>
                <w:ilvl w:val="0"/>
                <w:numId w:val="66"/>
              </w:numPr>
              <w:ind w:left="319" w:hanging="284"/>
              <w:rPr>
                <w:sz w:val="18"/>
                <w:szCs w:val="18"/>
              </w:rPr>
            </w:pPr>
            <w:r w:rsidRPr="00901A1C">
              <w:rPr>
                <w:sz w:val="18"/>
                <w:szCs w:val="18"/>
              </w:rPr>
              <w:t>erozja gleb wzdłuż szlaków turystycznych;</w:t>
            </w:r>
          </w:p>
          <w:p w14:paraId="7B91424E" w14:textId="77777777" w:rsidR="00FD34D6" w:rsidRPr="00901A1C" w:rsidRDefault="00FD34D6" w:rsidP="00FD34D6">
            <w:pPr>
              <w:pStyle w:val="Default"/>
              <w:numPr>
                <w:ilvl w:val="0"/>
                <w:numId w:val="66"/>
              </w:numPr>
              <w:ind w:left="319" w:hanging="284"/>
              <w:rPr>
                <w:sz w:val="18"/>
                <w:szCs w:val="18"/>
              </w:rPr>
            </w:pPr>
            <w:r w:rsidRPr="00901A1C">
              <w:rPr>
                <w:sz w:val="18"/>
                <w:szCs w:val="18"/>
              </w:rPr>
              <w:t>nadmierny hałas i emisja spalin wzdłuż dróg powiatowych i wojewódzkich przecinających park;</w:t>
            </w:r>
          </w:p>
          <w:p w14:paraId="0EA9AF30" w14:textId="77777777" w:rsidR="00FD34D6" w:rsidRPr="00901A1C" w:rsidRDefault="00FD34D6" w:rsidP="00FD34D6">
            <w:pPr>
              <w:pStyle w:val="Default"/>
              <w:numPr>
                <w:ilvl w:val="0"/>
                <w:numId w:val="66"/>
              </w:numPr>
              <w:ind w:left="319" w:hanging="284"/>
              <w:rPr>
                <w:sz w:val="18"/>
                <w:szCs w:val="18"/>
              </w:rPr>
            </w:pPr>
            <w:r w:rsidRPr="00901A1C">
              <w:rPr>
                <w:sz w:val="18"/>
                <w:szCs w:val="18"/>
              </w:rPr>
              <w:t xml:space="preserve">zabijanie zwierząt (owady, płazy, gady, ptaki, ssaki) w wyniku ruchu pojazdów na drogach przebiegających przez park; </w:t>
            </w:r>
          </w:p>
          <w:p w14:paraId="1EB279DD" w14:textId="77777777" w:rsidR="00FD34D6" w:rsidRPr="00901A1C" w:rsidRDefault="00FD34D6" w:rsidP="00FD34D6">
            <w:pPr>
              <w:pStyle w:val="Default"/>
              <w:numPr>
                <w:ilvl w:val="0"/>
                <w:numId w:val="66"/>
              </w:numPr>
              <w:ind w:left="319" w:hanging="284"/>
              <w:rPr>
                <w:sz w:val="18"/>
                <w:szCs w:val="18"/>
              </w:rPr>
            </w:pPr>
            <w:r w:rsidRPr="00901A1C">
              <w:rPr>
                <w:sz w:val="18"/>
                <w:szCs w:val="18"/>
              </w:rPr>
              <w:t>postępująca sukcesja drzew i krzewów w cennych przyrodniczo lądowych ekosystemach nieleśnych, zbiorowiskach naskalnych i kserotermicznych oraz cennych stanowiskach florystycznych;</w:t>
            </w:r>
          </w:p>
          <w:p w14:paraId="3FF9DA51" w14:textId="77777777" w:rsidR="00FD34D6" w:rsidRPr="00901A1C" w:rsidRDefault="00FD34D6" w:rsidP="00FD34D6">
            <w:pPr>
              <w:pStyle w:val="Default"/>
              <w:numPr>
                <w:ilvl w:val="0"/>
                <w:numId w:val="66"/>
              </w:numPr>
              <w:ind w:left="319" w:hanging="284"/>
              <w:rPr>
                <w:sz w:val="18"/>
                <w:szCs w:val="18"/>
              </w:rPr>
            </w:pPr>
            <w:r w:rsidRPr="00901A1C">
              <w:rPr>
                <w:sz w:val="18"/>
                <w:szCs w:val="18"/>
              </w:rPr>
              <w:t>fragmentacja krajobrazu w bezpośrednim otoczeniu parku;</w:t>
            </w:r>
          </w:p>
          <w:p w14:paraId="6F3936C1" w14:textId="77777777" w:rsidR="00FD34D6" w:rsidRPr="00901A1C" w:rsidRDefault="00FD34D6" w:rsidP="00FD34D6">
            <w:pPr>
              <w:pStyle w:val="Default"/>
              <w:numPr>
                <w:ilvl w:val="0"/>
                <w:numId w:val="66"/>
              </w:numPr>
              <w:ind w:left="319" w:hanging="284"/>
              <w:rPr>
                <w:sz w:val="18"/>
                <w:szCs w:val="18"/>
              </w:rPr>
            </w:pPr>
            <w:r w:rsidRPr="00901A1C">
              <w:rPr>
                <w:sz w:val="18"/>
                <w:szCs w:val="18"/>
              </w:rPr>
              <w:lastRenderedPageBreak/>
              <w:t>globalne zmiany klimatyczne zagrażające wszystkim ekosystemom i związanym z nimi gatunkom, zwłaszcza o charakterze górskim i borealnym;</w:t>
            </w:r>
          </w:p>
          <w:p w14:paraId="00F68872" w14:textId="704BBF1E" w:rsidR="00FD34D6" w:rsidRPr="00901A1C" w:rsidRDefault="00FD34D6" w:rsidP="00FD34D6">
            <w:pPr>
              <w:pStyle w:val="Default"/>
              <w:numPr>
                <w:ilvl w:val="0"/>
                <w:numId w:val="66"/>
              </w:numPr>
              <w:ind w:left="319" w:hanging="284"/>
              <w:rPr>
                <w:sz w:val="18"/>
                <w:szCs w:val="18"/>
              </w:rPr>
            </w:pPr>
            <w:r w:rsidRPr="00901A1C">
              <w:rPr>
                <w:sz w:val="18"/>
                <w:szCs w:val="18"/>
              </w:rPr>
              <w:t xml:space="preserve">zanik walorów krajobrazowych i wartości kulturowych szczególnie widoczny w </w:t>
            </w:r>
            <w:r w:rsidR="006F005E">
              <w:rPr>
                <w:sz w:val="18"/>
                <w:szCs w:val="18"/>
              </w:rPr>
              <w:t> </w:t>
            </w:r>
            <w:r w:rsidRPr="00901A1C">
              <w:rPr>
                <w:sz w:val="18"/>
                <w:szCs w:val="18"/>
              </w:rPr>
              <w:t>nowym budownictwie i zagospodarowaniu terenu.</w:t>
            </w:r>
          </w:p>
        </w:tc>
        <w:tc>
          <w:tcPr>
            <w:tcW w:w="2341" w:type="pct"/>
          </w:tcPr>
          <w:p w14:paraId="491647FB" w14:textId="28D6FDEF" w:rsidR="006F005E" w:rsidRPr="006F005E" w:rsidRDefault="006F005E" w:rsidP="006F005E">
            <w:pPr>
              <w:rPr>
                <w:rFonts w:ascii="Arial" w:hAnsi="Arial" w:cs="Arial"/>
                <w:sz w:val="18"/>
                <w:szCs w:val="18"/>
              </w:rPr>
            </w:pPr>
            <w:r w:rsidRPr="006F005E">
              <w:rPr>
                <w:rFonts w:ascii="Arial" w:hAnsi="Arial" w:cs="Arial"/>
                <w:sz w:val="18"/>
                <w:szCs w:val="18"/>
              </w:rPr>
              <w:lastRenderedPageBreak/>
              <w:t xml:space="preserve">W ramach realizacji WPGO 2022-2028 </w:t>
            </w:r>
            <w:r w:rsidR="009C489A" w:rsidRPr="009C489A">
              <w:rPr>
                <w:rFonts w:ascii="Arial" w:hAnsi="Arial" w:cs="Arial"/>
                <w:sz w:val="18"/>
                <w:szCs w:val="18"/>
              </w:rPr>
              <w:t xml:space="preserve">wraz z Planem Inwestycyjnym </w:t>
            </w:r>
            <w:r w:rsidRPr="006F005E">
              <w:rPr>
                <w:rFonts w:ascii="Arial" w:hAnsi="Arial" w:cs="Arial"/>
                <w:sz w:val="18"/>
                <w:szCs w:val="18"/>
              </w:rPr>
              <w:t>nie planuje się działań inwestycyjnych na terenie ŚPN. Na terenie otuliny ŚPN zaplanowano działania w zakresie budowy/rozbudowy PSZOK w gminach Bodzentyn, Nowa Słupia, Bieliny.</w:t>
            </w:r>
          </w:p>
          <w:p w14:paraId="0CDD3A7C" w14:textId="0693A192" w:rsidR="00FD34D6" w:rsidRPr="00901A1C" w:rsidRDefault="006F005E" w:rsidP="006F005E">
            <w:pPr>
              <w:rPr>
                <w:rFonts w:ascii="Arial" w:hAnsi="Arial" w:cs="Arial"/>
                <w:sz w:val="18"/>
                <w:szCs w:val="18"/>
                <w:highlight w:val="yellow"/>
              </w:rPr>
            </w:pPr>
            <w:r w:rsidRPr="006F005E">
              <w:rPr>
                <w:rFonts w:ascii="Arial" w:hAnsi="Arial" w:cs="Arial"/>
                <w:sz w:val="18"/>
                <w:szCs w:val="18"/>
              </w:rPr>
              <w:t xml:space="preserve">Należy rozważyć lokalizację takiej inwestycji i ewentualnie zrealizować poza otuliną </w:t>
            </w:r>
            <w:r w:rsidR="00A845DE">
              <w:rPr>
                <w:rFonts w:ascii="Arial" w:hAnsi="Arial" w:cs="Arial"/>
                <w:sz w:val="18"/>
                <w:szCs w:val="18"/>
              </w:rPr>
              <w:t xml:space="preserve">parku narodowego </w:t>
            </w:r>
            <w:r w:rsidRPr="006F005E">
              <w:rPr>
                <w:rFonts w:ascii="Arial" w:hAnsi="Arial" w:cs="Arial"/>
                <w:sz w:val="18"/>
                <w:szCs w:val="18"/>
              </w:rPr>
              <w:t xml:space="preserve">na terenie </w:t>
            </w:r>
            <w:r w:rsidR="00A845DE">
              <w:rPr>
                <w:rFonts w:ascii="Arial" w:hAnsi="Arial" w:cs="Arial"/>
                <w:sz w:val="18"/>
                <w:szCs w:val="18"/>
              </w:rPr>
              <w:t xml:space="preserve">danej </w:t>
            </w:r>
            <w:r w:rsidRPr="006F005E">
              <w:rPr>
                <w:rFonts w:ascii="Arial" w:hAnsi="Arial" w:cs="Arial"/>
                <w:sz w:val="18"/>
                <w:szCs w:val="18"/>
              </w:rPr>
              <w:t>gminy.</w:t>
            </w:r>
          </w:p>
        </w:tc>
      </w:tr>
      <w:tr w:rsidR="00FD34D6" w:rsidRPr="00901A1C" w14:paraId="087EA629" w14:textId="77777777" w:rsidTr="006F005E">
        <w:trPr>
          <w:trHeight w:val="109"/>
        </w:trPr>
        <w:tc>
          <w:tcPr>
            <w:tcW w:w="5000" w:type="pct"/>
            <w:gridSpan w:val="3"/>
            <w:shd w:val="clear" w:color="auto" w:fill="F2F2F2" w:themeFill="background1" w:themeFillShade="F2"/>
            <w:hideMark/>
          </w:tcPr>
          <w:p w14:paraId="4DE94165"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Rezerwaty przyrody</w:t>
            </w:r>
          </w:p>
        </w:tc>
      </w:tr>
      <w:tr w:rsidR="002E4CB5" w:rsidRPr="00901A1C" w14:paraId="0F00101C" w14:textId="77777777" w:rsidTr="00AF6778">
        <w:trPr>
          <w:trHeight w:val="6180"/>
        </w:trPr>
        <w:tc>
          <w:tcPr>
            <w:tcW w:w="182" w:type="pct"/>
            <w:vAlign w:val="center"/>
            <w:hideMark/>
          </w:tcPr>
          <w:p w14:paraId="4F1CA1F4" w14:textId="58E1A9C2" w:rsidR="002E4CB5" w:rsidRPr="002E4CB5" w:rsidRDefault="002E4CB5" w:rsidP="002E4CB5">
            <w:pPr>
              <w:rPr>
                <w:rFonts w:ascii="Arial" w:hAnsi="Arial" w:cs="Arial"/>
                <w:sz w:val="18"/>
                <w:szCs w:val="18"/>
              </w:rPr>
            </w:pPr>
            <w:r>
              <w:rPr>
                <w:rFonts w:ascii="Arial" w:hAnsi="Arial" w:cs="Arial"/>
                <w:sz w:val="18"/>
                <w:szCs w:val="18"/>
              </w:rPr>
              <w:t>2.</w:t>
            </w:r>
          </w:p>
        </w:tc>
        <w:tc>
          <w:tcPr>
            <w:tcW w:w="2477" w:type="pct"/>
            <w:vAlign w:val="center"/>
          </w:tcPr>
          <w:p w14:paraId="1A2900F6" w14:textId="77777777" w:rsidR="002E4CB5" w:rsidRPr="00901A1C" w:rsidRDefault="002E4CB5" w:rsidP="002E4CB5">
            <w:pPr>
              <w:pStyle w:val="Default"/>
              <w:rPr>
                <w:sz w:val="18"/>
                <w:szCs w:val="18"/>
              </w:rPr>
            </w:pPr>
            <w:r w:rsidRPr="00901A1C">
              <w:rPr>
                <w:sz w:val="18"/>
                <w:szCs w:val="18"/>
              </w:rPr>
              <w:t>Zakazy obowiązujące na terenie rezerwatu przyrody, które mogą dotyczyć procesu inwestycyjnego:</w:t>
            </w:r>
          </w:p>
          <w:p w14:paraId="3216AF0A" w14:textId="77777777" w:rsidR="002E4CB5" w:rsidRPr="00901A1C" w:rsidRDefault="002E4CB5" w:rsidP="002E4CB5">
            <w:pPr>
              <w:pStyle w:val="Akapitzlist"/>
              <w:numPr>
                <w:ilvl w:val="0"/>
                <w:numId w:val="79"/>
              </w:numPr>
              <w:tabs>
                <w:tab w:val="clear" w:pos="567"/>
                <w:tab w:val="left" w:pos="791"/>
              </w:tabs>
              <w:ind w:left="791" w:hanging="425"/>
              <w:rPr>
                <w:rFonts w:ascii="Arial" w:hAnsi="Arial" w:cs="Arial"/>
                <w:sz w:val="18"/>
                <w:szCs w:val="18"/>
              </w:rPr>
            </w:pPr>
            <w:r w:rsidRPr="00901A1C">
              <w:rPr>
                <w:rFonts w:ascii="Arial" w:hAnsi="Arial" w:cs="Arial"/>
                <w:sz w:val="18"/>
                <w:szCs w:val="18"/>
              </w:rPr>
              <w:t>budowy lub przebudowy obiektów budowlanych i urządzeń technicznych, z wyjątkiem obiektów i urządzeń służących celom rezerwatu przyrody;</w:t>
            </w:r>
          </w:p>
          <w:p w14:paraId="2B45EC06" w14:textId="77777777" w:rsidR="002E4CB5" w:rsidRPr="00901A1C" w:rsidRDefault="002E4CB5" w:rsidP="002E4CB5">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pozyskiwania, niszczenia lub umyślnego uszkadzania roślin oraz grzybów;</w:t>
            </w:r>
          </w:p>
          <w:p w14:paraId="347C7068" w14:textId="77777777" w:rsidR="002E4CB5" w:rsidRPr="00901A1C" w:rsidRDefault="002E4CB5" w:rsidP="002E4CB5">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użytkowania, niszczenia, umyślnego uszkadzania, zanieczyszczania i dokonywania zmian obiektów przyrodniczych, obszarów oraz zasobów, tworów i składników przyrody;</w:t>
            </w:r>
          </w:p>
          <w:p w14:paraId="7F13F3F9" w14:textId="53E09FCF" w:rsidR="002E4CB5" w:rsidRPr="002E4CB5" w:rsidRDefault="002E4CB5" w:rsidP="002E4CB5">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zmiany stosunków wodnych, regulacji rzek i potoków, jeżeli zmiany te nie służą ochronie przyrody;</w:t>
            </w:r>
          </w:p>
          <w:p w14:paraId="62D82F4D" w14:textId="077A6F7E"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niszczenia gleby lub zmiany przeznaczenia i użytkowania gruntów;</w:t>
            </w:r>
          </w:p>
          <w:p w14:paraId="1A9B8666"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umieszczania tablic, napisów, ogłoszeń reklamowych i innych znaków niezwiązanych z ochroną przyrody, udostępnianiem parku albo rezerwatu przyrody, edukacją ekologiczną, z wyjątkiem znaków drogowych i innych znaków związanych z ochroną bezpieczeństwa i porządku powszechnego;</w:t>
            </w:r>
          </w:p>
          <w:p w14:paraId="5B7FC055"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ruchu pojazdów poza drogami publicznymi oraz poza drogami położonymi na nieruchomościach stanowiących własność rezerwatów wskazanymi przez regionalnego dyrektora ochrony środowiska;</w:t>
            </w:r>
          </w:p>
          <w:p w14:paraId="4F026F72"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zakłócania ciszy;</w:t>
            </w:r>
          </w:p>
          <w:p w14:paraId="2B7A37D7"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wykonywania prac ziemnych trwale zniekształcających rzeźbę terenu;</w:t>
            </w:r>
          </w:p>
        </w:tc>
        <w:tc>
          <w:tcPr>
            <w:tcW w:w="2341" w:type="pct"/>
            <w:hideMark/>
          </w:tcPr>
          <w:p w14:paraId="0ABCFB44" w14:textId="156D7C75" w:rsidR="002E4CB5" w:rsidRPr="00901A1C" w:rsidRDefault="002E4CB5" w:rsidP="009069FF">
            <w:pPr>
              <w:rPr>
                <w:rFonts w:ascii="Arial" w:hAnsi="Arial" w:cs="Arial"/>
                <w:sz w:val="18"/>
                <w:szCs w:val="18"/>
              </w:rPr>
            </w:pPr>
            <w:r w:rsidRPr="00901A1C">
              <w:rPr>
                <w:rFonts w:ascii="Arial" w:hAnsi="Arial" w:cs="Arial"/>
                <w:sz w:val="18"/>
                <w:szCs w:val="18"/>
              </w:rPr>
              <w:t>W ramach realizacji WPGO</w:t>
            </w:r>
            <w:r>
              <w:rPr>
                <w:rFonts w:ascii="Arial" w:hAnsi="Arial" w:cs="Arial"/>
                <w:sz w:val="18"/>
                <w:szCs w:val="18"/>
              </w:rPr>
              <w:t xml:space="preserve"> </w:t>
            </w:r>
            <w:r w:rsidRPr="00901A1C">
              <w:rPr>
                <w:rFonts w:ascii="Arial" w:hAnsi="Arial" w:cs="Arial"/>
                <w:sz w:val="18"/>
                <w:szCs w:val="18"/>
              </w:rPr>
              <w:t xml:space="preserve">2022-2028 </w:t>
            </w:r>
            <w:r w:rsidR="009C489A" w:rsidRPr="009C489A">
              <w:rPr>
                <w:rFonts w:ascii="Arial" w:hAnsi="Arial" w:cs="Arial"/>
                <w:sz w:val="18"/>
                <w:szCs w:val="18"/>
              </w:rPr>
              <w:t xml:space="preserve">wraz z Planem Inwestycyjnym </w:t>
            </w:r>
            <w:r w:rsidRPr="00901A1C">
              <w:rPr>
                <w:rFonts w:ascii="Arial" w:hAnsi="Arial" w:cs="Arial"/>
                <w:sz w:val="18"/>
                <w:szCs w:val="18"/>
              </w:rPr>
              <w:t>nie planuje się działań inwestycyjnych na terenie rezerwatów przyrody w województwie świętokrzyskim.</w:t>
            </w:r>
          </w:p>
        </w:tc>
      </w:tr>
      <w:tr w:rsidR="00FD34D6" w:rsidRPr="00901A1C" w14:paraId="1FDAB330" w14:textId="77777777" w:rsidTr="006F005E">
        <w:trPr>
          <w:trHeight w:val="340"/>
        </w:trPr>
        <w:tc>
          <w:tcPr>
            <w:tcW w:w="5000" w:type="pct"/>
            <w:gridSpan w:val="3"/>
            <w:shd w:val="clear" w:color="auto" w:fill="F2F2F2" w:themeFill="background1" w:themeFillShade="F2"/>
            <w:vAlign w:val="center"/>
            <w:hideMark/>
          </w:tcPr>
          <w:p w14:paraId="1076C2B0" w14:textId="3027B302" w:rsidR="00FD34D6" w:rsidRPr="00901A1C" w:rsidRDefault="00FD34D6" w:rsidP="009069FF">
            <w:pPr>
              <w:jc w:val="center"/>
              <w:rPr>
                <w:rFonts w:ascii="Arial" w:hAnsi="Arial" w:cs="Arial"/>
                <w:b/>
                <w:sz w:val="18"/>
                <w:szCs w:val="18"/>
              </w:rPr>
            </w:pPr>
            <w:r w:rsidRPr="00901A1C">
              <w:rPr>
                <w:rFonts w:ascii="Arial" w:hAnsi="Arial" w:cs="Arial"/>
                <w:b/>
                <w:sz w:val="18"/>
                <w:szCs w:val="18"/>
              </w:rPr>
              <w:lastRenderedPageBreak/>
              <w:t>Parki Krajobrazowe:</w:t>
            </w:r>
            <w:r w:rsidR="002E4CB5">
              <w:rPr>
                <w:rStyle w:val="Odwoanieprzypisudolnego"/>
                <w:rFonts w:ascii="Arial" w:hAnsi="Arial"/>
                <w:b/>
                <w:sz w:val="18"/>
                <w:szCs w:val="18"/>
              </w:rPr>
              <w:footnoteReference w:id="79"/>
            </w:r>
          </w:p>
          <w:p w14:paraId="37179C7A"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Zespołu Świętokrzyskich i Nadnidziańskich Parków Krajobrazowych: Suchedniowsko-Oblęgorski PK, </w:t>
            </w:r>
            <w:proofErr w:type="spellStart"/>
            <w:r w:rsidRPr="00901A1C">
              <w:rPr>
                <w:rFonts w:ascii="Arial" w:hAnsi="Arial" w:cs="Arial"/>
                <w:b/>
                <w:sz w:val="18"/>
                <w:szCs w:val="18"/>
              </w:rPr>
              <w:t>Cisowsko-Orłowiński</w:t>
            </w:r>
            <w:proofErr w:type="spellEnd"/>
            <w:r w:rsidRPr="00901A1C">
              <w:rPr>
                <w:rFonts w:ascii="Arial" w:hAnsi="Arial" w:cs="Arial"/>
                <w:b/>
                <w:sz w:val="18"/>
                <w:szCs w:val="18"/>
              </w:rPr>
              <w:t xml:space="preserve"> PK, </w:t>
            </w:r>
            <w:proofErr w:type="spellStart"/>
            <w:r w:rsidRPr="00901A1C">
              <w:rPr>
                <w:rFonts w:ascii="Arial" w:hAnsi="Arial" w:cs="Arial"/>
                <w:b/>
                <w:sz w:val="18"/>
                <w:szCs w:val="18"/>
              </w:rPr>
              <w:t>Jeleniowski</w:t>
            </w:r>
            <w:proofErr w:type="spellEnd"/>
            <w:r w:rsidRPr="00901A1C">
              <w:rPr>
                <w:rFonts w:ascii="Arial" w:hAnsi="Arial" w:cs="Arial"/>
                <w:b/>
                <w:sz w:val="18"/>
                <w:szCs w:val="18"/>
              </w:rPr>
              <w:t xml:space="preserve"> PK, </w:t>
            </w:r>
            <w:proofErr w:type="spellStart"/>
            <w:r w:rsidRPr="00901A1C">
              <w:rPr>
                <w:rFonts w:ascii="Arial" w:hAnsi="Arial" w:cs="Arial"/>
                <w:b/>
                <w:sz w:val="18"/>
                <w:szCs w:val="18"/>
              </w:rPr>
              <w:t>Sieradowicki</w:t>
            </w:r>
            <w:proofErr w:type="spellEnd"/>
            <w:r w:rsidRPr="00901A1C">
              <w:rPr>
                <w:rFonts w:ascii="Arial" w:hAnsi="Arial" w:cs="Arial"/>
                <w:b/>
                <w:sz w:val="18"/>
                <w:szCs w:val="18"/>
              </w:rPr>
              <w:t xml:space="preserve"> PK, Chęcińsko-Kielecki PK, Nadnidziański PK, Szaniecki PK, </w:t>
            </w:r>
            <w:proofErr w:type="spellStart"/>
            <w:r w:rsidRPr="00901A1C">
              <w:rPr>
                <w:rFonts w:ascii="Arial" w:hAnsi="Arial" w:cs="Arial"/>
                <w:b/>
                <w:sz w:val="18"/>
                <w:szCs w:val="18"/>
              </w:rPr>
              <w:t>Kozubowski</w:t>
            </w:r>
            <w:proofErr w:type="spellEnd"/>
            <w:r w:rsidRPr="00901A1C">
              <w:rPr>
                <w:rFonts w:ascii="Arial" w:hAnsi="Arial" w:cs="Arial"/>
                <w:b/>
                <w:sz w:val="18"/>
                <w:szCs w:val="18"/>
              </w:rPr>
              <w:t xml:space="preserve"> PK</w:t>
            </w:r>
          </w:p>
        </w:tc>
      </w:tr>
      <w:tr w:rsidR="00FD34D6" w:rsidRPr="00901A1C" w14:paraId="7536DCFD" w14:textId="77777777" w:rsidTr="00B63D05">
        <w:trPr>
          <w:trHeight w:val="4800"/>
        </w:trPr>
        <w:tc>
          <w:tcPr>
            <w:tcW w:w="182" w:type="pct"/>
            <w:vMerge w:val="restart"/>
            <w:vAlign w:val="center"/>
            <w:hideMark/>
          </w:tcPr>
          <w:p w14:paraId="2418FB20" w14:textId="4DAA58E2" w:rsidR="00FD34D6" w:rsidRPr="00901A1C" w:rsidRDefault="002E4CB5" w:rsidP="009069FF">
            <w:pPr>
              <w:jc w:val="center"/>
              <w:rPr>
                <w:rFonts w:ascii="Arial" w:hAnsi="Arial" w:cs="Arial"/>
                <w:sz w:val="18"/>
                <w:szCs w:val="18"/>
              </w:rPr>
            </w:pPr>
            <w:r>
              <w:rPr>
                <w:rFonts w:ascii="Arial" w:hAnsi="Arial" w:cs="Arial"/>
                <w:sz w:val="18"/>
                <w:szCs w:val="18"/>
              </w:rPr>
              <w:t>3</w:t>
            </w:r>
            <w:r w:rsidR="00FD34D6" w:rsidRPr="00901A1C">
              <w:rPr>
                <w:rFonts w:ascii="Arial" w:hAnsi="Arial" w:cs="Arial"/>
                <w:sz w:val="18"/>
                <w:szCs w:val="18"/>
              </w:rPr>
              <w:t>.</w:t>
            </w:r>
          </w:p>
        </w:tc>
        <w:tc>
          <w:tcPr>
            <w:tcW w:w="2477" w:type="pct"/>
            <w:vAlign w:val="center"/>
            <w:hideMark/>
          </w:tcPr>
          <w:p w14:paraId="1AFD8168" w14:textId="5489FC3F" w:rsidR="00FD34D6" w:rsidRPr="00901A1C" w:rsidRDefault="00FD34D6" w:rsidP="009069FF">
            <w:pPr>
              <w:rPr>
                <w:rFonts w:ascii="Arial" w:hAnsi="Arial" w:cs="Arial"/>
                <w:sz w:val="18"/>
                <w:szCs w:val="18"/>
              </w:rPr>
            </w:pPr>
            <w:r w:rsidRPr="00901A1C">
              <w:rPr>
                <w:rFonts w:ascii="Arial" w:hAnsi="Arial" w:cs="Arial"/>
                <w:sz w:val="18"/>
                <w:szCs w:val="18"/>
              </w:rPr>
              <w:t>1. Zakaz realizacji przedsięwzięć mogących znacząco oddziaływać na środowisko w rozumieniu przepisów ustawy z dnia 3 października 2008 r. o udostępnianiu informacji o środowisku i jego ochronie</w:t>
            </w:r>
            <w:r w:rsidR="001D5EC7">
              <w:rPr>
                <w:rFonts w:ascii="Arial" w:hAnsi="Arial" w:cs="Arial"/>
                <w:sz w:val="18"/>
                <w:szCs w:val="18"/>
              </w:rPr>
              <w:t>.</w:t>
            </w:r>
          </w:p>
        </w:tc>
        <w:tc>
          <w:tcPr>
            <w:tcW w:w="2341" w:type="pct"/>
            <w:hideMark/>
          </w:tcPr>
          <w:p w14:paraId="0A5A4056" w14:textId="77777777" w:rsidR="00FD34D6" w:rsidRPr="00901A1C" w:rsidRDefault="00FD34D6" w:rsidP="009069FF">
            <w:pPr>
              <w:rPr>
                <w:rFonts w:ascii="Arial" w:hAnsi="Arial" w:cs="Arial"/>
                <w:sz w:val="18"/>
                <w:szCs w:val="18"/>
              </w:rPr>
            </w:pPr>
            <w:r w:rsidRPr="00901A1C">
              <w:rPr>
                <w:rFonts w:ascii="Arial" w:hAnsi="Arial" w:cs="Arial"/>
                <w:sz w:val="18"/>
                <w:szCs w:val="18"/>
              </w:rPr>
              <w:t>Można stosować odstępstwo ustawowe, ponieważ planowane działania mają charakter inwestycji celu publicznego.</w:t>
            </w:r>
          </w:p>
          <w:p w14:paraId="4362D6A5" w14:textId="77777777" w:rsidR="00FD34D6" w:rsidRPr="00901A1C" w:rsidRDefault="00FD34D6" w:rsidP="009069FF">
            <w:pPr>
              <w:rPr>
                <w:rFonts w:ascii="Arial" w:hAnsi="Arial" w:cs="Arial"/>
                <w:sz w:val="18"/>
                <w:szCs w:val="18"/>
              </w:rPr>
            </w:pPr>
            <w:r w:rsidRPr="00901A1C">
              <w:rPr>
                <w:rFonts w:ascii="Arial" w:hAnsi="Arial" w:cs="Arial"/>
                <w:sz w:val="18"/>
                <w:szCs w:val="18"/>
              </w:rPr>
              <w:t>Projekty generalnie zlokalizowane poza PK. Jedynie w otulinie Nadnidziańskiego Parku Krajobrazowego planowane jest rekultywacja składowisk odpadów komunalnych „Skrzypiów” oraz rekultywacja składowisk odpadów przemysłowych „Skowronno Górne” w  gminie Pińczów. Wykonanie rekultywacji składowiska wpłynie pozytywnie na Park w związku z usunięciem zagrożeń powodowanych przez niezrekultywowane składowisko (m.in. zagrożenie odciekami, zapachowe, biologiczne).</w:t>
            </w:r>
          </w:p>
          <w:p w14:paraId="41D142A5"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W granicach Chęcińsko-Kieleckiego PK oraz w granicach i otulinie Nadnidziańskiego PK oraz otulinach: Suchedniowsko – Oblęgorskiego PK, </w:t>
            </w:r>
            <w:proofErr w:type="spellStart"/>
            <w:r w:rsidRPr="00901A1C">
              <w:rPr>
                <w:rFonts w:ascii="Arial" w:hAnsi="Arial" w:cs="Arial"/>
                <w:sz w:val="18"/>
                <w:szCs w:val="18"/>
              </w:rPr>
              <w:t>Cisowsko</w:t>
            </w:r>
            <w:proofErr w:type="spellEnd"/>
            <w:r w:rsidRPr="00901A1C">
              <w:rPr>
                <w:rFonts w:ascii="Arial" w:hAnsi="Arial" w:cs="Arial"/>
                <w:sz w:val="18"/>
                <w:szCs w:val="18"/>
              </w:rPr>
              <w:t xml:space="preserve">-Orłowskiego PK, </w:t>
            </w:r>
            <w:proofErr w:type="spellStart"/>
            <w:r w:rsidRPr="00901A1C">
              <w:rPr>
                <w:rFonts w:ascii="Arial" w:hAnsi="Arial" w:cs="Arial"/>
                <w:sz w:val="18"/>
                <w:szCs w:val="18"/>
              </w:rPr>
              <w:t>Sieradowickiego</w:t>
            </w:r>
            <w:proofErr w:type="spellEnd"/>
            <w:r w:rsidRPr="00901A1C">
              <w:rPr>
                <w:rFonts w:ascii="Arial" w:hAnsi="Arial" w:cs="Arial"/>
                <w:sz w:val="18"/>
                <w:szCs w:val="18"/>
              </w:rPr>
              <w:t xml:space="preserve"> PK oraz Szanieckiego PK planowana jest budowa i modernizacja PSZOK (Nowy Korczyn, Wiślica, Złota, Busko-Zdrój, Michałów, Pińczów, Raków, Łagów, Chęciny, Daleszyce, Górno, Miedziana Góra, Strawczyn, Pawłów, Zagnańsk, Łączna, Mniów, Wąchock, Bliżyn).</w:t>
            </w:r>
          </w:p>
          <w:p w14:paraId="4FE37618" w14:textId="7C0724AC" w:rsidR="00FD34D6" w:rsidRDefault="00FD34D6" w:rsidP="009069FF">
            <w:pPr>
              <w:rPr>
                <w:rFonts w:ascii="Arial" w:hAnsi="Arial" w:cs="Arial"/>
                <w:sz w:val="18"/>
                <w:szCs w:val="18"/>
              </w:rPr>
            </w:pPr>
            <w:r w:rsidRPr="00901A1C">
              <w:rPr>
                <w:rFonts w:ascii="Arial" w:hAnsi="Arial" w:cs="Arial"/>
                <w:sz w:val="18"/>
                <w:szCs w:val="18"/>
              </w:rPr>
              <w:t xml:space="preserve">Należy przeprowadzić ocenę oddziaływania na środowisko. Jeżeli inwestycja zostanie dopuszczona do realizacji należy zwrócić uwagę na zakazy dotyczące ochrony środowiska wodnego, a także </w:t>
            </w:r>
            <w:r w:rsidR="00331F9B">
              <w:rPr>
                <w:rFonts w:ascii="Arial" w:hAnsi="Arial" w:cs="Arial"/>
                <w:sz w:val="18"/>
                <w:szCs w:val="18"/>
              </w:rPr>
              <w:t xml:space="preserve">zakaz </w:t>
            </w:r>
            <w:r w:rsidR="00331F9B" w:rsidRPr="00901A1C">
              <w:rPr>
                <w:rFonts w:ascii="Arial" w:hAnsi="Arial" w:cs="Arial"/>
                <w:sz w:val="18"/>
                <w:szCs w:val="18"/>
              </w:rPr>
              <w:t xml:space="preserve">likwidowania i niszczenia </w:t>
            </w:r>
            <w:proofErr w:type="spellStart"/>
            <w:r w:rsidR="00331F9B" w:rsidRPr="00901A1C">
              <w:rPr>
                <w:rFonts w:ascii="Arial" w:hAnsi="Arial" w:cs="Arial"/>
                <w:sz w:val="18"/>
                <w:szCs w:val="18"/>
              </w:rPr>
              <w:t>zadrzewień</w:t>
            </w:r>
            <w:proofErr w:type="spellEnd"/>
            <w:r w:rsidR="00331F9B" w:rsidRPr="00901A1C">
              <w:rPr>
                <w:rFonts w:ascii="Arial" w:hAnsi="Arial" w:cs="Arial"/>
                <w:sz w:val="18"/>
                <w:szCs w:val="18"/>
              </w:rPr>
              <w:t xml:space="preserve"> śródpolnych, przydrożnych i nadwodnych</w:t>
            </w:r>
            <w:r w:rsidR="00331F9B">
              <w:rPr>
                <w:rFonts w:ascii="Arial" w:hAnsi="Arial" w:cs="Arial"/>
                <w:sz w:val="18"/>
                <w:szCs w:val="18"/>
              </w:rPr>
              <w:t xml:space="preserve">. Mimo możliwości stosowania odstępstwa ustawowego należy </w:t>
            </w:r>
            <w:r w:rsidR="00331F9B" w:rsidRPr="00901A1C">
              <w:rPr>
                <w:rFonts w:ascii="Arial" w:hAnsi="Arial" w:cs="Arial"/>
                <w:sz w:val="18"/>
                <w:szCs w:val="18"/>
              </w:rPr>
              <w:t>w miarę możliwości ograniczyć wycinkę drzew i krzewów, bądź zastosować nasadzenie</w:t>
            </w:r>
            <w:r w:rsidR="00331F9B">
              <w:rPr>
                <w:rFonts w:ascii="Arial" w:hAnsi="Arial" w:cs="Arial"/>
                <w:sz w:val="18"/>
                <w:szCs w:val="18"/>
              </w:rPr>
              <w:t xml:space="preserve"> zastępcze</w:t>
            </w:r>
            <w:r w:rsidR="00331F9B" w:rsidRPr="00901A1C">
              <w:rPr>
                <w:rFonts w:ascii="Arial" w:hAnsi="Arial" w:cs="Arial"/>
                <w:sz w:val="18"/>
                <w:szCs w:val="18"/>
              </w:rPr>
              <w:t>.</w:t>
            </w:r>
          </w:p>
          <w:p w14:paraId="13F69174" w14:textId="6F7E006E" w:rsidR="00331F9B" w:rsidRPr="00901A1C" w:rsidRDefault="00331F9B" w:rsidP="009069FF">
            <w:pPr>
              <w:rPr>
                <w:rFonts w:ascii="Arial" w:hAnsi="Arial" w:cs="Arial"/>
                <w:sz w:val="18"/>
                <w:szCs w:val="18"/>
              </w:rPr>
            </w:pPr>
          </w:p>
        </w:tc>
      </w:tr>
      <w:tr w:rsidR="00FD34D6" w:rsidRPr="00901A1C" w14:paraId="46CBB95C" w14:textId="77777777" w:rsidTr="00901A1C">
        <w:trPr>
          <w:trHeight w:val="340"/>
        </w:trPr>
        <w:tc>
          <w:tcPr>
            <w:tcW w:w="182" w:type="pct"/>
            <w:vMerge/>
            <w:vAlign w:val="center"/>
            <w:hideMark/>
          </w:tcPr>
          <w:p w14:paraId="54C8CB8C" w14:textId="77777777" w:rsidR="00FD34D6" w:rsidRPr="00901A1C" w:rsidRDefault="00FD34D6" w:rsidP="009069FF">
            <w:pPr>
              <w:jc w:val="center"/>
              <w:rPr>
                <w:rFonts w:ascii="Arial" w:hAnsi="Arial" w:cs="Arial"/>
                <w:sz w:val="18"/>
                <w:szCs w:val="18"/>
              </w:rPr>
            </w:pPr>
          </w:p>
        </w:tc>
        <w:tc>
          <w:tcPr>
            <w:tcW w:w="2477" w:type="pct"/>
            <w:vAlign w:val="center"/>
            <w:hideMark/>
          </w:tcPr>
          <w:p w14:paraId="36359A9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umyślnego zabijania dziko występujących zwierząt, niszczenia ich nor, legowisk, innych schronień i miejsc rozrodu oraz tarlisk i złożonej ikry, z wyjątkiem amatorskiego połowu ryb oraz wykonywania czynności w ramach racjonalnej </w:t>
            </w:r>
            <w:r w:rsidRPr="00901A1C">
              <w:rPr>
                <w:rFonts w:ascii="Arial" w:hAnsi="Arial" w:cs="Arial"/>
                <w:sz w:val="18"/>
                <w:szCs w:val="18"/>
              </w:rPr>
              <w:lastRenderedPageBreak/>
              <w:t>gospodarki rolnej, leśnej, rybackiej i łowieckiej.</w:t>
            </w:r>
          </w:p>
        </w:tc>
        <w:tc>
          <w:tcPr>
            <w:tcW w:w="2341" w:type="pct"/>
            <w:hideMark/>
          </w:tcPr>
          <w:p w14:paraId="7B83D8BF" w14:textId="49863FCD" w:rsidR="00A845DE" w:rsidRDefault="00A845DE" w:rsidP="009069FF">
            <w:pPr>
              <w:rPr>
                <w:rFonts w:ascii="Arial" w:hAnsi="Arial" w:cs="Arial"/>
                <w:sz w:val="18"/>
                <w:szCs w:val="18"/>
              </w:rPr>
            </w:pPr>
            <w:r>
              <w:rPr>
                <w:rFonts w:ascii="Arial" w:hAnsi="Arial" w:cs="Arial"/>
                <w:sz w:val="18"/>
                <w:szCs w:val="18"/>
              </w:rPr>
              <w:lastRenderedPageBreak/>
              <w:t>Charakter zaplanowanych inwestycji nie odnosi się do zakazu.</w:t>
            </w:r>
          </w:p>
          <w:p w14:paraId="41787FCD" w14:textId="1CC975E6" w:rsidR="00FD34D6" w:rsidRPr="00901A1C" w:rsidRDefault="00FD34D6" w:rsidP="009069FF">
            <w:pPr>
              <w:rPr>
                <w:rFonts w:ascii="Arial" w:hAnsi="Arial" w:cs="Arial"/>
                <w:sz w:val="18"/>
                <w:szCs w:val="18"/>
              </w:rPr>
            </w:pPr>
            <w:r w:rsidRPr="00901A1C">
              <w:rPr>
                <w:rFonts w:ascii="Arial" w:hAnsi="Arial" w:cs="Arial"/>
                <w:sz w:val="18"/>
                <w:szCs w:val="18"/>
              </w:rPr>
              <w:t xml:space="preserve">Należy zweryfikować występowanie gatunków zwierząt, a także dostosować </w:t>
            </w:r>
            <w:r w:rsidRPr="00901A1C">
              <w:rPr>
                <w:rFonts w:ascii="Arial" w:hAnsi="Arial" w:cs="Arial"/>
                <w:sz w:val="18"/>
                <w:szCs w:val="18"/>
              </w:rPr>
              <w:lastRenderedPageBreak/>
              <w:t>terminy prowadzonych prac do okresu lęgowego ptaków i rozrodu płazów.</w:t>
            </w:r>
            <w:r w:rsidR="00A845DE">
              <w:rPr>
                <w:rFonts w:ascii="Arial" w:hAnsi="Arial" w:cs="Arial"/>
                <w:sz w:val="18"/>
                <w:szCs w:val="18"/>
              </w:rPr>
              <w:t xml:space="preserve"> </w:t>
            </w:r>
          </w:p>
        </w:tc>
      </w:tr>
      <w:tr w:rsidR="00FD34D6" w:rsidRPr="00901A1C" w14:paraId="1A83F2F0" w14:textId="77777777" w:rsidTr="00901A1C">
        <w:trPr>
          <w:trHeight w:val="340"/>
        </w:trPr>
        <w:tc>
          <w:tcPr>
            <w:tcW w:w="182" w:type="pct"/>
            <w:vMerge/>
            <w:vAlign w:val="center"/>
            <w:hideMark/>
          </w:tcPr>
          <w:p w14:paraId="1092C8C1" w14:textId="77777777" w:rsidR="00FD34D6" w:rsidRPr="00901A1C" w:rsidRDefault="00FD34D6" w:rsidP="009069FF">
            <w:pPr>
              <w:jc w:val="center"/>
              <w:rPr>
                <w:rFonts w:ascii="Arial" w:hAnsi="Arial" w:cs="Arial"/>
                <w:sz w:val="18"/>
                <w:szCs w:val="18"/>
              </w:rPr>
            </w:pPr>
          </w:p>
        </w:tc>
        <w:tc>
          <w:tcPr>
            <w:tcW w:w="2477" w:type="pct"/>
            <w:vAlign w:val="center"/>
            <w:hideMark/>
          </w:tcPr>
          <w:p w14:paraId="6A2C4EC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z potrzeby ochrony przeciwpowodziowej lub zapewnienia bezpieczeństwa ruchu drogowego lub wodnego lub budowy, odbudowy, utrzymania, remontów lub naprawy urządzeń wodnych.</w:t>
            </w:r>
          </w:p>
        </w:tc>
        <w:tc>
          <w:tcPr>
            <w:tcW w:w="2341" w:type="pct"/>
            <w:hideMark/>
          </w:tcPr>
          <w:p w14:paraId="3522DF03" w14:textId="77777777" w:rsidR="00B85358" w:rsidRDefault="00B85358" w:rsidP="00B85358">
            <w:pPr>
              <w:rPr>
                <w:rFonts w:ascii="Arial" w:hAnsi="Arial" w:cs="Arial"/>
                <w:sz w:val="18"/>
                <w:szCs w:val="18"/>
              </w:rPr>
            </w:pPr>
            <w:r>
              <w:rPr>
                <w:rFonts w:ascii="Arial" w:hAnsi="Arial" w:cs="Arial"/>
                <w:sz w:val="18"/>
                <w:szCs w:val="18"/>
              </w:rPr>
              <w:t>Charakter zaplanowanych inwestycji nie odnosi się do zakazu.</w:t>
            </w:r>
          </w:p>
          <w:p w14:paraId="40D7311D" w14:textId="1A2D3C92" w:rsidR="00FD34D6" w:rsidRPr="00901A1C" w:rsidRDefault="00FD34D6" w:rsidP="009069FF">
            <w:pPr>
              <w:rPr>
                <w:rFonts w:ascii="Arial" w:hAnsi="Arial" w:cs="Arial"/>
                <w:sz w:val="18"/>
                <w:szCs w:val="18"/>
              </w:rPr>
            </w:pPr>
            <w:r w:rsidRPr="00901A1C">
              <w:rPr>
                <w:rFonts w:ascii="Arial" w:hAnsi="Arial" w:cs="Arial"/>
                <w:sz w:val="18"/>
                <w:szCs w:val="18"/>
              </w:rPr>
              <w:t>Należy jednak w miarę możliwości ograniczyć wycinkę drzew i krzewów, bądź zastosować nasadzenie</w:t>
            </w:r>
            <w:r w:rsidR="009D6A92">
              <w:rPr>
                <w:rFonts w:ascii="Arial" w:hAnsi="Arial" w:cs="Arial"/>
                <w:sz w:val="18"/>
                <w:szCs w:val="18"/>
              </w:rPr>
              <w:t xml:space="preserve"> zastępcze</w:t>
            </w:r>
            <w:r w:rsidRPr="00901A1C">
              <w:rPr>
                <w:rFonts w:ascii="Arial" w:hAnsi="Arial" w:cs="Arial"/>
                <w:sz w:val="18"/>
                <w:szCs w:val="18"/>
              </w:rPr>
              <w:t>.</w:t>
            </w:r>
          </w:p>
        </w:tc>
      </w:tr>
      <w:tr w:rsidR="00651518" w:rsidRPr="00901A1C" w14:paraId="318BC4D3" w14:textId="77777777" w:rsidTr="006D5866">
        <w:trPr>
          <w:trHeight w:val="4346"/>
        </w:trPr>
        <w:tc>
          <w:tcPr>
            <w:tcW w:w="182" w:type="pct"/>
            <w:vMerge/>
            <w:vAlign w:val="center"/>
            <w:hideMark/>
          </w:tcPr>
          <w:p w14:paraId="530BAD04" w14:textId="77777777" w:rsidR="00651518" w:rsidRPr="00901A1C" w:rsidRDefault="00651518" w:rsidP="009069FF">
            <w:pPr>
              <w:jc w:val="center"/>
              <w:rPr>
                <w:rFonts w:ascii="Arial" w:hAnsi="Arial" w:cs="Arial"/>
                <w:sz w:val="18"/>
                <w:szCs w:val="18"/>
              </w:rPr>
            </w:pPr>
          </w:p>
        </w:tc>
        <w:tc>
          <w:tcPr>
            <w:tcW w:w="2477" w:type="pct"/>
            <w:vAlign w:val="center"/>
            <w:hideMark/>
          </w:tcPr>
          <w:p w14:paraId="01F94567" w14:textId="2AD98EB7" w:rsidR="00651518" w:rsidRPr="00901A1C" w:rsidRDefault="00651518" w:rsidP="0002798D">
            <w:pPr>
              <w:rPr>
                <w:rFonts w:ascii="Arial" w:hAnsi="Arial" w:cs="Arial"/>
                <w:sz w:val="18"/>
                <w:szCs w:val="18"/>
              </w:rPr>
            </w:pPr>
            <w:r w:rsidRPr="00901A1C">
              <w:rPr>
                <w:rFonts w:ascii="Arial" w:hAnsi="Arial" w:cs="Arial"/>
                <w:sz w:val="18"/>
                <w:szCs w:val="18"/>
              </w:rPr>
              <w:t>4. Zakaz dokonywania zmian stosunków wodnych, jeżeli zmiany te nie służą ochronie przyrody lub racjonalnej gospodarce rolnej, leśnej, wodnej lub rybackiej.</w:t>
            </w:r>
          </w:p>
        </w:tc>
        <w:tc>
          <w:tcPr>
            <w:tcW w:w="2341" w:type="pct"/>
            <w:hideMark/>
          </w:tcPr>
          <w:p w14:paraId="3FEF7388" w14:textId="77777777" w:rsidR="00651518" w:rsidRDefault="00651518" w:rsidP="00B85358">
            <w:pPr>
              <w:rPr>
                <w:rFonts w:ascii="Arial" w:hAnsi="Arial" w:cs="Arial"/>
                <w:sz w:val="18"/>
                <w:szCs w:val="18"/>
              </w:rPr>
            </w:pPr>
            <w:r>
              <w:rPr>
                <w:rFonts w:ascii="Arial" w:hAnsi="Arial" w:cs="Arial"/>
                <w:sz w:val="18"/>
                <w:szCs w:val="18"/>
              </w:rPr>
              <w:t>Charakter zaplanowanych inwestycji nie odnosi się do zakazu.</w:t>
            </w:r>
          </w:p>
          <w:p w14:paraId="52E836D1" w14:textId="59D2E647" w:rsidR="00651518" w:rsidRPr="00901A1C" w:rsidRDefault="00651518" w:rsidP="009069FF">
            <w:pPr>
              <w:rPr>
                <w:rFonts w:ascii="Arial" w:hAnsi="Arial" w:cs="Arial"/>
                <w:sz w:val="18"/>
                <w:szCs w:val="18"/>
              </w:rPr>
            </w:pPr>
            <w:r w:rsidRPr="00901A1C">
              <w:rPr>
                <w:rFonts w:ascii="Arial" w:hAnsi="Arial" w:cs="Arial"/>
                <w:sz w:val="18"/>
                <w:szCs w:val="18"/>
              </w:rPr>
              <w:t>Należy jednak w miarę możliwości ustalić wariant lokalizacyjny uwzględniający wprowadzony zakaz.</w:t>
            </w:r>
          </w:p>
        </w:tc>
      </w:tr>
      <w:tr w:rsidR="00FD34D6" w:rsidRPr="00901A1C" w14:paraId="1D3FCD4D" w14:textId="77777777" w:rsidTr="00606F36">
        <w:trPr>
          <w:trHeight w:val="2277"/>
        </w:trPr>
        <w:tc>
          <w:tcPr>
            <w:tcW w:w="182" w:type="pct"/>
            <w:vMerge/>
            <w:vAlign w:val="center"/>
            <w:hideMark/>
          </w:tcPr>
          <w:p w14:paraId="70CEACDB" w14:textId="77777777" w:rsidR="00FD34D6" w:rsidRPr="00901A1C" w:rsidRDefault="00FD34D6" w:rsidP="009069FF">
            <w:pPr>
              <w:jc w:val="center"/>
              <w:rPr>
                <w:rFonts w:ascii="Arial" w:hAnsi="Arial" w:cs="Arial"/>
                <w:sz w:val="18"/>
                <w:szCs w:val="18"/>
              </w:rPr>
            </w:pPr>
          </w:p>
        </w:tc>
        <w:tc>
          <w:tcPr>
            <w:tcW w:w="2477" w:type="pct"/>
            <w:vAlign w:val="center"/>
            <w:hideMark/>
          </w:tcPr>
          <w:p w14:paraId="43CA497D" w14:textId="77777777" w:rsidR="00FD34D6" w:rsidRPr="00901A1C" w:rsidRDefault="00FD34D6" w:rsidP="009069FF">
            <w:pPr>
              <w:rPr>
                <w:rFonts w:ascii="Arial" w:hAnsi="Arial" w:cs="Arial"/>
                <w:sz w:val="18"/>
                <w:szCs w:val="18"/>
              </w:rPr>
            </w:pPr>
            <w:r w:rsidRPr="00901A1C">
              <w:rPr>
                <w:rFonts w:ascii="Arial" w:hAnsi="Arial" w:cs="Arial"/>
                <w:sz w:val="18"/>
                <w:szCs w:val="18"/>
              </w:rPr>
              <w:t>Ww. zakazy nie dotyczą:</w:t>
            </w:r>
          </w:p>
          <w:p w14:paraId="42722B09" w14:textId="77777777" w:rsidR="00FD34D6" w:rsidRPr="00901A1C" w:rsidRDefault="00FD34D6" w:rsidP="00FD34D6">
            <w:pPr>
              <w:pStyle w:val="Akapitzlist"/>
              <w:widowControl/>
              <w:numPr>
                <w:ilvl w:val="0"/>
                <w:numId w:val="71"/>
              </w:numPr>
              <w:tabs>
                <w:tab w:val="clear" w:pos="567"/>
              </w:tabs>
              <w:spacing w:after="0" w:line="240" w:lineRule="auto"/>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parku krajobrazowego;</w:t>
            </w:r>
          </w:p>
          <w:p w14:paraId="30E9BDF4" w14:textId="77777777" w:rsidR="00FD34D6" w:rsidRPr="00901A1C" w:rsidRDefault="00FD34D6" w:rsidP="00FD34D6">
            <w:pPr>
              <w:pStyle w:val="Akapitzlist"/>
              <w:widowControl/>
              <w:numPr>
                <w:ilvl w:val="0"/>
                <w:numId w:val="71"/>
              </w:numPr>
              <w:tabs>
                <w:tab w:val="clear" w:pos="567"/>
              </w:tabs>
              <w:spacing w:after="0" w:line="240" w:lineRule="auto"/>
              <w:contextualSpacing w:val="0"/>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w:t>
            </w:r>
            <w:r w:rsidRPr="00901A1C">
              <w:rPr>
                <w:rFonts w:ascii="Arial" w:hAnsi="Arial" w:cs="Arial"/>
                <w:sz w:val="18"/>
                <w:szCs w:val="18"/>
              </w:rPr>
              <w:lastRenderedPageBreak/>
              <w:t xml:space="preserve">strategiczna ocena oddziaływania na środowisko wykazała brak znacząco negatywnego wpływu na ochronę przyrody parku krajobrazowego; </w:t>
            </w:r>
          </w:p>
          <w:p w14:paraId="4C6FEC45" w14:textId="53563393" w:rsidR="00FD34D6" w:rsidRPr="00730853" w:rsidRDefault="00FD34D6" w:rsidP="00B003A2">
            <w:pPr>
              <w:pStyle w:val="Akapitzlist"/>
              <w:numPr>
                <w:ilvl w:val="0"/>
                <w:numId w:val="71"/>
              </w:numPr>
              <w:tabs>
                <w:tab w:val="clear" w:pos="567"/>
              </w:tabs>
              <w:autoSpaceDE w:val="0"/>
              <w:autoSpaceDN w:val="0"/>
              <w:adjustRightInd w:val="0"/>
              <w:spacing w:after="0" w:line="240" w:lineRule="auto"/>
              <w:rPr>
                <w:rFonts w:ascii="Arial" w:hAnsi="Arial" w:cs="Arial"/>
                <w:sz w:val="18"/>
                <w:szCs w:val="18"/>
              </w:rPr>
            </w:pPr>
            <w:r w:rsidRPr="00901A1C">
              <w:rPr>
                <w:rFonts w:ascii="Arial" w:hAnsi="Arial" w:cs="Arial"/>
                <w:sz w:val="18"/>
                <w:szCs w:val="18"/>
              </w:rPr>
              <w:t>realizacji przedsięwzięć mogących znacząco oddziaływać na środowisko, dla których procedura dotycząca oceny oddziaływania na środowisko wykazała brak znacząco negatywnego wpływu na ochronę przyrody parku krajobrazowego</w:t>
            </w:r>
            <w:r w:rsidR="00B003A2">
              <w:rPr>
                <w:rFonts w:ascii="Arial" w:hAnsi="Arial" w:cs="Arial"/>
                <w:sz w:val="18"/>
                <w:szCs w:val="18"/>
              </w:rPr>
              <w:t>.</w:t>
            </w:r>
          </w:p>
        </w:tc>
        <w:tc>
          <w:tcPr>
            <w:tcW w:w="2341" w:type="pct"/>
            <w:hideMark/>
          </w:tcPr>
          <w:p w14:paraId="7CC7EF99" w14:textId="73849874" w:rsidR="00FD34D6" w:rsidRPr="00901A1C" w:rsidRDefault="00E7703D" w:rsidP="009069FF">
            <w:pPr>
              <w:rPr>
                <w:rFonts w:ascii="Arial" w:hAnsi="Arial" w:cs="Arial"/>
                <w:sz w:val="18"/>
                <w:szCs w:val="18"/>
              </w:rPr>
            </w:pPr>
            <w:r>
              <w:rPr>
                <w:rFonts w:ascii="Arial" w:hAnsi="Arial" w:cs="Arial"/>
                <w:sz w:val="18"/>
                <w:szCs w:val="18"/>
              </w:rPr>
              <w:lastRenderedPageBreak/>
              <w:t>-</w:t>
            </w:r>
          </w:p>
        </w:tc>
      </w:tr>
      <w:tr w:rsidR="00FD34D6" w:rsidRPr="00901A1C" w14:paraId="1123232D" w14:textId="77777777" w:rsidTr="00190B11">
        <w:trPr>
          <w:trHeight w:val="340"/>
        </w:trPr>
        <w:tc>
          <w:tcPr>
            <w:tcW w:w="5000" w:type="pct"/>
            <w:gridSpan w:val="3"/>
            <w:shd w:val="clear" w:color="auto" w:fill="F2F2F2" w:themeFill="background1" w:themeFillShade="F2"/>
            <w:vAlign w:val="center"/>
            <w:hideMark/>
          </w:tcPr>
          <w:p w14:paraId="33B3BB3F"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Parki Krajobrazowe Zespołu </w:t>
            </w:r>
            <w:proofErr w:type="spellStart"/>
            <w:r w:rsidRPr="00901A1C">
              <w:rPr>
                <w:rFonts w:ascii="Arial" w:hAnsi="Arial" w:cs="Arial"/>
                <w:b/>
                <w:sz w:val="18"/>
                <w:szCs w:val="18"/>
              </w:rPr>
              <w:t>Nadpilicznych</w:t>
            </w:r>
            <w:proofErr w:type="spellEnd"/>
            <w:r w:rsidRPr="00901A1C">
              <w:rPr>
                <w:rFonts w:ascii="Arial" w:hAnsi="Arial" w:cs="Arial"/>
                <w:b/>
                <w:sz w:val="18"/>
                <w:szCs w:val="18"/>
              </w:rPr>
              <w:t xml:space="preserve"> Parków Krajobrazowych: Przedborski Park Krajobrazowy</w:t>
            </w:r>
          </w:p>
        </w:tc>
      </w:tr>
      <w:tr w:rsidR="00FD34D6" w:rsidRPr="00901A1C" w14:paraId="6F8C535C" w14:textId="77777777" w:rsidTr="00901A1C">
        <w:trPr>
          <w:trHeight w:val="340"/>
        </w:trPr>
        <w:tc>
          <w:tcPr>
            <w:tcW w:w="182" w:type="pct"/>
            <w:vMerge w:val="restart"/>
            <w:vAlign w:val="center"/>
            <w:hideMark/>
          </w:tcPr>
          <w:p w14:paraId="0C092D2C" w14:textId="10C59097" w:rsidR="00FD34D6" w:rsidRPr="00901A1C" w:rsidRDefault="00190B11" w:rsidP="009069FF">
            <w:pPr>
              <w:rPr>
                <w:rFonts w:ascii="Arial" w:hAnsi="Arial" w:cs="Arial"/>
                <w:sz w:val="18"/>
                <w:szCs w:val="18"/>
              </w:rPr>
            </w:pPr>
            <w:r>
              <w:rPr>
                <w:rFonts w:ascii="Arial" w:hAnsi="Arial" w:cs="Arial"/>
                <w:sz w:val="18"/>
                <w:szCs w:val="18"/>
              </w:rPr>
              <w:t>4</w:t>
            </w:r>
            <w:r w:rsidR="00FD34D6" w:rsidRPr="00901A1C">
              <w:rPr>
                <w:rFonts w:ascii="Arial" w:hAnsi="Arial" w:cs="Arial"/>
                <w:sz w:val="18"/>
                <w:szCs w:val="18"/>
              </w:rPr>
              <w:t>.</w:t>
            </w:r>
          </w:p>
        </w:tc>
        <w:tc>
          <w:tcPr>
            <w:tcW w:w="2477" w:type="pct"/>
            <w:vAlign w:val="center"/>
            <w:hideMark/>
          </w:tcPr>
          <w:p w14:paraId="5716B0D2" w14:textId="77777777" w:rsidR="00FD34D6" w:rsidRPr="00901A1C" w:rsidRDefault="00FD34D6" w:rsidP="009069FF">
            <w:pPr>
              <w:rPr>
                <w:rFonts w:ascii="Arial" w:hAnsi="Arial" w:cs="Arial"/>
                <w:sz w:val="18"/>
                <w:szCs w:val="18"/>
              </w:rPr>
            </w:pPr>
            <w:r w:rsidRPr="00901A1C">
              <w:rPr>
                <w:rFonts w:ascii="Arial" w:hAnsi="Arial" w:cs="Arial"/>
                <w:sz w:val="18"/>
                <w:szCs w:val="18"/>
              </w:rPr>
              <w:t>Obowiązujące zakazy przedstawione w uchwale powołującej Park Krajobrazowy:</w:t>
            </w:r>
          </w:p>
          <w:p w14:paraId="1C8A5F34"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1. Zakaz realizacji przedsięwzięć mogących znacząco oddziaływać na środowisko w rozumieniu art. 51 ustawy z dnia 27 kwietnia 2001r. - Prawo ochrony środowiska (Dz.U. 2019 r., poz. 1396 z </w:t>
            </w:r>
            <w:proofErr w:type="spellStart"/>
            <w:r w:rsidRPr="00901A1C">
              <w:rPr>
                <w:rFonts w:ascii="Arial" w:hAnsi="Arial" w:cs="Arial"/>
                <w:sz w:val="18"/>
                <w:szCs w:val="18"/>
              </w:rPr>
              <w:t>późn</w:t>
            </w:r>
            <w:proofErr w:type="spellEnd"/>
            <w:r w:rsidRPr="00901A1C">
              <w:rPr>
                <w:rFonts w:ascii="Arial" w:hAnsi="Arial" w:cs="Arial"/>
                <w:sz w:val="18"/>
                <w:szCs w:val="18"/>
              </w:rPr>
              <w:t>. zm.)</w:t>
            </w:r>
          </w:p>
        </w:tc>
        <w:tc>
          <w:tcPr>
            <w:tcW w:w="2341" w:type="pct"/>
            <w:vAlign w:val="center"/>
            <w:hideMark/>
          </w:tcPr>
          <w:p w14:paraId="03730B7C" w14:textId="4C8F5DDE" w:rsidR="00FD34D6" w:rsidRPr="00DC24E2" w:rsidRDefault="00DC24E2"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7DA96944" w14:textId="77777777" w:rsidTr="00901A1C">
        <w:trPr>
          <w:trHeight w:val="340"/>
        </w:trPr>
        <w:tc>
          <w:tcPr>
            <w:tcW w:w="182" w:type="pct"/>
            <w:vMerge/>
            <w:vAlign w:val="center"/>
            <w:hideMark/>
          </w:tcPr>
          <w:p w14:paraId="7566DCEA" w14:textId="77777777" w:rsidR="00FD34D6" w:rsidRPr="00901A1C" w:rsidRDefault="00FD34D6" w:rsidP="009069FF">
            <w:pPr>
              <w:rPr>
                <w:rFonts w:ascii="Arial" w:hAnsi="Arial" w:cs="Arial"/>
                <w:sz w:val="18"/>
                <w:szCs w:val="18"/>
              </w:rPr>
            </w:pPr>
          </w:p>
        </w:tc>
        <w:tc>
          <w:tcPr>
            <w:tcW w:w="2477" w:type="pct"/>
            <w:vAlign w:val="center"/>
            <w:hideMark/>
          </w:tcPr>
          <w:p w14:paraId="0635FDD0" w14:textId="77777777" w:rsidR="00FD34D6" w:rsidRPr="00901A1C" w:rsidRDefault="00FD34D6" w:rsidP="009069FF">
            <w:pPr>
              <w:rPr>
                <w:rFonts w:ascii="Arial" w:hAnsi="Arial" w:cs="Arial"/>
                <w:sz w:val="18"/>
                <w:szCs w:val="18"/>
              </w:rPr>
            </w:pPr>
            <w:r w:rsidRPr="00901A1C">
              <w:rPr>
                <w:rFonts w:ascii="Arial" w:hAnsi="Arial" w:cs="Arial"/>
                <w:sz w:val="18"/>
                <w:szCs w:val="18"/>
              </w:rPr>
              <w:t>2. Zakaz 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w:t>
            </w:r>
          </w:p>
        </w:tc>
        <w:tc>
          <w:tcPr>
            <w:tcW w:w="2341" w:type="pct"/>
            <w:vAlign w:val="center"/>
            <w:hideMark/>
          </w:tcPr>
          <w:p w14:paraId="6056D154" w14:textId="2067232A"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4935508D" w14:textId="77777777" w:rsidTr="00DC24E2">
        <w:trPr>
          <w:trHeight w:val="340"/>
        </w:trPr>
        <w:tc>
          <w:tcPr>
            <w:tcW w:w="182" w:type="pct"/>
            <w:vMerge/>
            <w:vAlign w:val="center"/>
            <w:hideMark/>
          </w:tcPr>
          <w:p w14:paraId="6738492A" w14:textId="77777777" w:rsidR="00FD34D6" w:rsidRPr="00901A1C" w:rsidRDefault="00FD34D6" w:rsidP="009069FF">
            <w:pPr>
              <w:rPr>
                <w:rFonts w:ascii="Arial" w:hAnsi="Arial" w:cs="Arial"/>
                <w:sz w:val="18"/>
                <w:szCs w:val="18"/>
              </w:rPr>
            </w:pPr>
          </w:p>
        </w:tc>
        <w:tc>
          <w:tcPr>
            <w:tcW w:w="2477" w:type="pct"/>
            <w:vAlign w:val="center"/>
            <w:hideMark/>
          </w:tcPr>
          <w:p w14:paraId="755BCD03"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z potrzeby ochrony przeciwpowodziowej lub zapewnienia bezpieczeństwa ruchu drogowego lub wodnego lub budowy, odbudowy, utrzymania, remontów lub naprawy urządzeń wodnych.</w:t>
            </w:r>
          </w:p>
        </w:tc>
        <w:tc>
          <w:tcPr>
            <w:tcW w:w="2341" w:type="pct"/>
          </w:tcPr>
          <w:p w14:paraId="5DD4D67D" w14:textId="7521C424"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72BDBCA9" w14:textId="77777777" w:rsidTr="00901A1C">
        <w:trPr>
          <w:trHeight w:val="340"/>
        </w:trPr>
        <w:tc>
          <w:tcPr>
            <w:tcW w:w="182" w:type="pct"/>
            <w:vMerge/>
            <w:vAlign w:val="center"/>
            <w:hideMark/>
          </w:tcPr>
          <w:p w14:paraId="1D601494" w14:textId="77777777" w:rsidR="00FD34D6" w:rsidRPr="00901A1C" w:rsidRDefault="00FD34D6" w:rsidP="009069FF">
            <w:pPr>
              <w:rPr>
                <w:rFonts w:ascii="Arial" w:hAnsi="Arial" w:cs="Arial"/>
                <w:sz w:val="18"/>
                <w:szCs w:val="18"/>
              </w:rPr>
            </w:pPr>
          </w:p>
        </w:tc>
        <w:tc>
          <w:tcPr>
            <w:tcW w:w="2477" w:type="pct"/>
            <w:vAlign w:val="center"/>
            <w:hideMark/>
          </w:tcPr>
          <w:p w14:paraId="0A024610" w14:textId="77777777" w:rsidR="00FD34D6" w:rsidRPr="00901A1C" w:rsidRDefault="00FD34D6" w:rsidP="009069FF">
            <w:pPr>
              <w:rPr>
                <w:rFonts w:ascii="Arial" w:hAnsi="Arial" w:cs="Arial"/>
                <w:sz w:val="18"/>
                <w:szCs w:val="18"/>
              </w:rPr>
            </w:pPr>
            <w:r w:rsidRPr="00901A1C">
              <w:rPr>
                <w:rFonts w:ascii="Arial" w:hAnsi="Arial" w:cs="Arial"/>
                <w:sz w:val="18"/>
                <w:szCs w:val="18"/>
              </w:rPr>
              <w:t>4. Zakaz pozyskiwania do celów gospodarczych skał, w tym torfu oraz skamieniałości, w tym kopalnych szczątków roślin i zwierząt, a także minerałów i bursztynu.</w:t>
            </w:r>
          </w:p>
        </w:tc>
        <w:tc>
          <w:tcPr>
            <w:tcW w:w="2341" w:type="pct"/>
            <w:vAlign w:val="center"/>
            <w:hideMark/>
          </w:tcPr>
          <w:p w14:paraId="1446948E" w14:textId="48DF203C" w:rsidR="00FD34D6" w:rsidRPr="00901A1C" w:rsidRDefault="00B85358" w:rsidP="009069FF">
            <w:pPr>
              <w:rPr>
                <w:rFonts w:ascii="Arial" w:hAnsi="Arial" w:cs="Arial"/>
                <w:sz w:val="18"/>
                <w:szCs w:val="18"/>
                <w:highlight w:val="green"/>
              </w:rPr>
            </w:pPr>
            <w:r>
              <w:rPr>
                <w:rFonts w:ascii="Arial" w:hAnsi="Arial" w:cs="Arial"/>
                <w:sz w:val="18"/>
                <w:szCs w:val="18"/>
              </w:rPr>
              <w:t>Na terenie Parku nie będą prowadzone inwestycje w ramach WPGO2022-2028 oraz planu inwestycyjnego.</w:t>
            </w:r>
          </w:p>
        </w:tc>
      </w:tr>
      <w:tr w:rsidR="00FD34D6" w:rsidRPr="00901A1C" w14:paraId="1791829B" w14:textId="77777777" w:rsidTr="00DC24E2">
        <w:trPr>
          <w:trHeight w:val="949"/>
        </w:trPr>
        <w:tc>
          <w:tcPr>
            <w:tcW w:w="182" w:type="pct"/>
            <w:vMerge/>
            <w:vAlign w:val="center"/>
            <w:hideMark/>
          </w:tcPr>
          <w:p w14:paraId="73FB9E9F" w14:textId="77777777" w:rsidR="00FD34D6" w:rsidRPr="00901A1C" w:rsidRDefault="00FD34D6" w:rsidP="009069FF">
            <w:pPr>
              <w:rPr>
                <w:rFonts w:ascii="Arial" w:hAnsi="Arial" w:cs="Arial"/>
                <w:sz w:val="18"/>
                <w:szCs w:val="18"/>
              </w:rPr>
            </w:pPr>
          </w:p>
        </w:tc>
        <w:tc>
          <w:tcPr>
            <w:tcW w:w="2477" w:type="pct"/>
            <w:vAlign w:val="center"/>
            <w:hideMark/>
          </w:tcPr>
          <w:p w14:paraId="17012416" w14:textId="77777777" w:rsidR="00FD34D6" w:rsidRPr="00DC24E2" w:rsidRDefault="00FD34D6" w:rsidP="009069FF">
            <w:pPr>
              <w:rPr>
                <w:rFonts w:ascii="Arial" w:hAnsi="Arial" w:cs="Arial"/>
                <w:sz w:val="18"/>
                <w:szCs w:val="18"/>
              </w:rPr>
            </w:pPr>
            <w:r w:rsidRPr="00DC24E2">
              <w:rPr>
                <w:rFonts w:ascii="Arial" w:hAnsi="Arial" w:cs="Arial"/>
                <w:sz w:val="18"/>
                <w:szCs w:val="18"/>
              </w:rPr>
              <w:t xml:space="preserve">5. Zakaz wykonywania prac ziemnych trwale zniekształcających rzeźbę terenu, z wyjątkiem prac związanych z zabezpieczeniem przeciwpowodziowym lub </w:t>
            </w:r>
            <w:proofErr w:type="spellStart"/>
            <w:r w:rsidRPr="00DC24E2">
              <w:rPr>
                <w:rFonts w:ascii="Arial" w:hAnsi="Arial" w:cs="Arial"/>
                <w:sz w:val="18"/>
                <w:szCs w:val="18"/>
              </w:rPr>
              <w:t>przeciwosuwiskowym</w:t>
            </w:r>
            <w:proofErr w:type="spellEnd"/>
            <w:r w:rsidRPr="00DC24E2">
              <w:rPr>
                <w:rFonts w:ascii="Arial" w:hAnsi="Arial" w:cs="Arial"/>
                <w:sz w:val="18"/>
                <w:szCs w:val="18"/>
              </w:rPr>
              <w:t>.</w:t>
            </w:r>
          </w:p>
        </w:tc>
        <w:tc>
          <w:tcPr>
            <w:tcW w:w="2341" w:type="pct"/>
            <w:vAlign w:val="center"/>
          </w:tcPr>
          <w:p w14:paraId="21D2303E" w14:textId="049A39B0"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4018772C" w14:textId="77777777" w:rsidTr="00DC24E2">
        <w:trPr>
          <w:trHeight w:val="340"/>
        </w:trPr>
        <w:tc>
          <w:tcPr>
            <w:tcW w:w="182" w:type="pct"/>
            <w:vMerge/>
            <w:vAlign w:val="center"/>
            <w:hideMark/>
          </w:tcPr>
          <w:p w14:paraId="444C441B" w14:textId="77777777" w:rsidR="00FD34D6" w:rsidRPr="00901A1C" w:rsidRDefault="00FD34D6" w:rsidP="009069FF">
            <w:pPr>
              <w:rPr>
                <w:rFonts w:ascii="Arial" w:hAnsi="Arial" w:cs="Arial"/>
                <w:sz w:val="18"/>
                <w:szCs w:val="18"/>
              </w:rPr>
            </w:pPr>
          </w:p>
        </w:tc>
        <w:tc>
          <w:tcPr>
            <w:tcW w:w="2477" w:type="pct"/>
            <w:vAlign w:val="center"/>
            <w:hideMark/>
          </w:tcPr>
          <w:p w14:paraId="3CDDAACF" w14:textId="77777777" w:rsidR="00FD34D6" w:rsidRPr="00DC24E2" w:rsidRDefault="00FD34D6" w:rsidP="009069FF">
            <w:pPr>
              <w:rPr>
                <w:rFonts w:ascii="Arial" w:hAnsi="Arial" w:cs="Arial"/>
                <w:sz w:val="18"/>
                <w:szCs w:val="18"/>
              </w:rPr>
            </w:pPr>
            <w:r w:rsidRPr="00DC24E2">
              <w:rPr>
                <w:rFonts w:ascii="Arial" w:hAnsi="Arial" w:cs="Arial"/>
                <w:color w:val="000000"/>
                <w:sz w:val="18"/>
                <w:szCs w:val="18"/>
              </w:rPr>
              <w:t xml:space="preserve">6. Zakaz dokonywania zmian stosunków wodnych, jeżeli zmiany te nie służą ochronie </w:t>
            </w:r>
            <w:r w:rsidRPr="00DC24E2">
              <w:rPr>
                <w:rFonts w:ascii="Arial" w:hAnsi="Arial" w:cs="Arial"/>
                <w:color w:val="000000"/>
                <w:sz w:val="18"/>
                <w:szCs w:val="18"/>
              </w:rPr>
              <w:lastRenderedPageBreak/>
              <w:t>przyrody lub racjonalnej gospodarce rolnej, leśnej, wodnej lub rybackiej.</w:t>
            </w:r>
          </w:p>
        </w:tc>
        <w:tc>
          <w:tcPr>
            <w:tcW w:w="2341" w:type="pct"/>
            <w:vAlign w:val="center"/>
          </w:tcPr>
          <w:p w14:paraId="1EEE895D" w14:textId="46ADEC46" w:rsidR="00FD34D6" w:rsidRPr="00DC24E2" w:rsidRDefault="00B85358" w:rsidP="009069FF">
            <w:pPr>
              <w:rPr>
                <w:rFonts w:ascii="Arial" w:hAnsi="Arial" w:cs="Arial"/>
                <w:sz w:val="18"/>
                <w:szCs w:val="18"/>
              </w:rPr>
            </w:pPr>
            <w:r>
              <w:rPr>
                <w:rFonts w:ascii="Arial" w:hAnsi="Arial" w:cs="Arial"/>
                <w:sz w:val="18"/>
                <w:szCs w:val="18"/>
              </w:rPr>
              <w:lastRenderedPageBreak/>
              <w:t xml:space="preserve">Na terenie Parku nie będą prowadzone inwestycje w ramach WPGO2022-2028 </w:t>
            </w:r>
            <w:r>
              <w:rPr>
                <w:rFonts w:ascii="Arial" w:hAnsi="Arial" w:cs="Arial"/>
                <w:sz w:val="18"/>
                <w:szCs w:val="18"/>
              </w:rPr>
              <w:lastRenderedPageBreak/>
              <w:t>oraz planu inwestycyjnego.</w:t>
            </w:r>
          </w:p>
        </w:tc>
      </w:tr>
      <w:tr w:rsidR="00FD34D6" w:rsidRPr="00901A1C" w14:paraId="5F1BCCE7" w14:textId="77777777" w:rsidTr="00DC24E2">
        <w:trPr>
          <w:trHeight w:val="340"/>
        </w:trPr>
        <w:tc>
          <w:tcPr>
            <w:tcW w:w="182" w:type="pct"/>
            <w:vMerge/>
            <w:vAlign w:val="center"/>
            <w:hideMark/>
          </w:tcPr>
          <w:p w14:paraId="05A0AA48" w14:textId="77777777" w:rsidR="00FD34D6" w:rsidRPr="00901A1C" w:rsidRDefault="00FD34D6" w:rsidP="009069FF">
            <w:pPr>
              <w:rPr>
                <w:rFonts w:ascii="Arial" w:hAnsi="Arial" w:cs="Arial"/>
                <w:sz w:val="18"/>
                <w:szCs w:val="18"/>
              </w:rPr>
            </w:pPr>
          </w:p>
        </w:tc>
        <w:tc>
          <w:tcPr>
            <w:tcW w:w="2477" w:type="pct"/>
            <w:vAlign w:val="center"/>
            <w:hideMark/>
          </w:tcPr>
          <w:p w14:paraId="7FB130B8" w14:textId="77777777" w:rsidR="00FD34D6" w:rsidRPr="00DC24E2" w:rsidRDefault="00FD34D6" w:rsidP="009069FF">
            <w:pPr>
              <w:rPr>
                <w:rFonts w:ascii="Arial" w:hAnsi="Arial" w:cs="Arial"/>
                <w:color w:val="000000"/>
                <w:sz w:val="18"/>
                <w:szCs w:val="18"/>
              </w:rPr>
            </w:pPr>
            <w:r w:rsidRPr="00DC24E2">
              <w:rPr>
                <w:rFonts w:ascii="Arial" w:hAnsi="Arial" w:cs="Arial"/>
                <w:color w:val="000000"/>
                <w:sz w:val="18"/>
                <w:szCs w:val="18"/>
              </w:rPr>
              <w:t>7. Zakaz budowania nowych obiektów budowlanych w pasie szerokości 100 m od linii brzegów rzek, jezior i innych zbiorników wodnych, z wyjątkiem obiektów służących turystyce wodnej, gospodarce wodnej lub rybackiej.</w:t>
            </w:r>
          </w:p>
        </w:tc>
        <w:tc>
          <w:tcPr>
            <w:tcW w:w="2341" w:type="pct"/>
          </w:tcPr>
          <w:p w14:paraId="4BA6F542" w14:textId="61FB7E9C"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287F57B3" w14:textId="77777777" w:rsidTr="00DC24E2">
        <w:trPr>
          <w:trHeight w:val="340"/>
        </w:trPr>
        <w:tc>
          <w:tcPr>
            <w:tcW w:w="182" w:type="pct"/>
            <w:vMerge/>
            <w:vAlign w:val="center"/>
            <w:hideMark/>
          </w:tcPr>
          <w:p w14:paraId="48909149" w14:textId="77777777" w:rsidR="00FD34D6" w:rsidRPr="00901A1C" w:rsidRDefault="00FD34D6" w:rsidP="009069FF">
            <w:pPr>
              <w:rPr>
                <w:rFonts w:ascii="Arial" w:hAnsi="Arial" w:cs="Arial"/>
                <w:sz w:val="18"/>
                <w:szCs w:val="18"/>
              </w:rPr>
            </w:pPr>
          </w:p>
        </w:tc>
        <w:tc>
          <w:tcPr>
            <w:tcW w:w="2477" w:type="pct"/>
            <w:vAlign w:val="center"/>
            <w:hideMark/>
          </w:tcPr>
          <w:p w14:paraId="6D226F6A" w14:textId="77777777" w:rsidR="00FD34D6" w:rsidRPr="00DC24E2" w:rsidRDefault="00FD34D6" w:rsidP="009069FF">
            <w:pPr>
              <w:rPr>
                <w:rFonts w:ascii="Arial" w:hAnsi="Arial" w:cs="Arial"/>
                <w:color w:val="000000"/>
                <w:sz w:val="18"/>
                <w:szCs w:val="18"/>
              </w:rPr>
            </w:pPr>
            <w:r w:rsidRPr="00DC24E2">
              <w:rPr>
                <w:rFonts w:ascii="Arial" w:hAnsi="Arial" w:cs="Arial"/>
                <w:color w:val="000000"/>
                <w:sz w:val="18"/>
                <w:szCs w:val="18"/>
              </w:rPr>
              <w:t>8. Zakaz likwidowania, zasypywania i przekształcania zbiorników wodnych, starorzeczy oraz obszarów wodno-błotnych.</w:t>
            </w:r>
          </w:p>
        </w:tc>
        <w:tc>
          <w:tcPr>
            <w:tcW w:w="2341" w:type="pct"/>
            <w:vAlign w:val="center"/>
          </w:tcPr>
          <w:p w14:paraId="5D1923CD" w14:textId="76587CA0"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315FDFDC" w14:textId="77777777" w:rsidTr="00901A1C">
        <w:trPr>
          <w:trHeight w:val="340"/>
        </w:trPr>
        <w:tc>
          <w:tcPr>
            <w:tcW w:w="182" w:type="pct"/>
            <w:vMerge/>
            <w:vAlign w:val="center"/>
            <w:hideMark/>
          </w:tcPr>
          <w:p w14:paraId="38543AE8" w14:textId="77777777" w:rsidR="00FD34D6" w:rsidRPr="00901A1C" w:rsidRDefault="00FD34D6" w:rsidP="009069FF">
            <w:pPr>
              <w:rPr>
                <w:rFonts w:ascii="Arial" w:hAnsi="Arial" w:cs="Arial"/>
                <w:sz w:val="18"/>
                <w:szCs w:val="18"/>
              </w:rPr>
            </w:pPr>
          </w:p>
        </w:tc>
        <w:tc>
          <w:tcPr>
            <w:tcW w:w="2477" w:type="pct"/>
            <w:vAlign w:val="center"/>
            <w:hideMark/>
          </w:tcPr>
          <w:p w14:paraId="126497B2" w14:textId="77777777" w:rsidR="00FD34D6" w:rsidRPr="00901A1C" w:rsidRDefault="00FD34D6" w:rsidP="009069FF">
            <w:pPr>
              <w:rPr>
                <w:rFonts w:ascii="Arial" w:hAnsi="Arial" w:cs="Arial"/>
                <w:sz w:val="18"/>
                <w:szCs w:val="18"/>
              </w:rPr>
            </w:pPr>
            <w:r w:rsidRPr="00901A1C">
              <w:rPr>
                <w:rFonts w:ascii="Arial" w:hAnsi="Arial" w:cs="Arial"/>
                <w:color w:val="000000"/>
                <w:sz w:val="18"/>
                <w:szCs w:val="18"/>
              </w:rPr>
              <w:t>9. Zakaz wylewania gnojowicy z wyjątkiem nawożenia własnych gruntów rolnych;</w:t>
            </w:r>
          </w:p>
        </w:tc>
        <w:tc>
          <w:tcPr>
            <w:tcW w:w="2341" w:type="pct"/>
            <w:vAlign w:val="center"/>
            <w:hideMark/>
          </w:tcPr>
          <w:p w14:paraId="381C5118" w14:textId="38C069A5" w:rsidR="00FD34D6" w:rsidRPr="00901A1C" w:rsidRDefault="00B85358" w:rsidP="009069FF">
            <w:pPr>
              <w:rPr>
                <w:rFonts w:ascii="Arial" w:hAnsi="Arial" w:cs="Arial"/>
                <w:sz w:val="18"/>
                <w:szCs w:val="18"/>
                <w:highlight w:val="green"/>
              </w:rPr>
            </w:pPr>
            <w:r>
              <w:rPr>
                <w:rFonts w:ascii="Arial" w:hAnsi="Arial" w:cs="Arial"/>
                <w:sz w:val="18"/>
                <w:szCs w:val="18"/>
              </w:rPr>
              <w:t>Na terenie Parku nie będą prowadzone inwestycje w ramach WPGO2022-2028 oraz planu inwestycyjnego.</w:t>
            </w:r>
          </w:p>
        </w:tc>
      </w:tr>
      <w:tr w:rsidR="00FD34D6" w:rsidRPr="00901A1C" w14:paraId="3E6FB8EC" w14:textId="77777777" w:rsidTr="00901A1C">
        <w:trPr>
          <w:trHeight w:val="340"/>
        </w:trPr>
        <w:tc>
          <w:tcPr>
            <w:tcW w:w="182" w:type="pct"/>
            <w:vMerge/>
            <w:vAlign w:val="center"/>
            <w:hideMark/>
          </w:tcPr>
          <w:p w14:paraId="461BC21B" w14:textId="77777777" w:rsidR="00FD34D6" w:rsidRPr="00901A1C" w:rsidRDefault="00FD34D6" w:rsidP="009069FF">
            <w:pPr>
              <w:rPr>
                <w:rFonts w:ascii="Arial" w:hAnsi="Arial" w:cs="Arial"/>
                <w:sz w:val="18"/>
                <w:szCs w:val="18"/>
              </w:rPr>
            </w:pPr>
          </w:p>
        </w:tc>
        <w:tc>
          <w:tcPr>
            <w:tcW w:w="2477" w:type="pct"/>
            <w:vAlign w:val="center"/>
            <w:hideMark/>
          </w:tcPr>
          <w:p w14:paraId="31F24EB7" w14:textId="77777777" w:rsidR="00FD34D6" w:rsidRPr="00901A1C" w:rsidRDefault="00FD34D6" w:rsidP="009069FF">
            <w:pPr>
              <w:rPr>
                <w:rFonts w:ascii="Arial" w:hAnsi="Arial" w:cs="Arial"/>
                <w:color w:val="000000"/>
                <w:sz w:val="18"/>
                <w:szCs w:val="18"/>
              </w:rPr>
            </w:pPr>
            <w:r w:rsidRPr="00901A1C">
              <w:rPr>
                <w:rFonts w:ascii="Arial" w:hAnsi="Arial" w:cs="Arial"/>
                <w:color w:val="000000"/>
                <w:sz w:val="18"/>
                <w:szCs w:val="18"/>
              </w:rPr>
              <w:t>10. Zakaz prowadzenia chowu i hodowli zwierząt metodą bezściółkową.</w:t>
            </w:r>
          </w:p>
        </w:tc>
        <w:tc>
          <w:tcPr>
            <w:tcW w:w="2341" w:type="pct"/>
            <w:vAlign w:val="center"/>
            <w:hideMark/>
          </w:tcPr>
          <w:p w14:paraId="37C29234" w14:textId="7CBF5EE8" w:rsidR="00FD34D6" w:rsidRPr="00901A1C" w:rsidRDefault="00B85358" w:rsidP="009069FF">
            <w:pPr>
              <w:rPr>
                <w:rFonts w:ascii="Arial" w:hAnsi="Arial" w:cs="Arial"/>
                <w:sz w:val="18"/>
                <w:szCs w:val="18"/>
                <w:highlight w:val="green"/>
              </w:rPr>
            </w:pPr>
            <w:r>
              <w:rPr>
                <w:rFonts w:ascii="Arial" w:hAnsi="Arial" w:cs="Arial"/>
                <w:sz w:val="18"/>
                <w:szCs w:val="18"/>
              </w:rPr>
              <w:t>Na terenie Parku nie będą prowadzone inwestycje w ramach WPGO2022-2028 oraz planu inwestycyjnego.</w:t>
            </w:r>
          </w:p>
        </w:tc>
      </w:tr>
      <w:tr w:rsidR="00FD34D6" w:rsidRPr="00901A1C" w14:paraId="69720DD3" w14:textId="77777777" w:rsidTr="00DC24E2">
        <w:trPr>
          <w:trHeight w:val="340"/>
        </w:trPr>
        <w:tc>
          <w:tcPr>
            <w:tcW w:w="5000" w:type="pct"/>
            <w:gridSpan w:val="3"/>
            <w:shd w:val="clear" w:color="auto" w:fill="D9D9D9" w:themeFill="background1" w:themeFillShade="D9"/>
            <w:vAlign w:val="center"/>
            <w:hideMark/>
          </w:tcPr>
          <w:p w14:paraId="5F15FC04"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Obszary Chronionego Krajobrazu</w:t>
            </w:r>
          </w:p>
        </w:tc>
      </w:tr>
      <w:tr w:rsidR="00FD34D6" w:rsidRPr="00901A1C" w14:paraId="4B219C8D" w14:textId="77777777" w:rsidTr="00DC24E2">
        <w:trPr>
          <w:trHeight w:val="120"/>
        </w:trPr>
        <w:tc>
          <w:tcPr>
            <w:tcW w:w="5000" w:type="pct"/>
            <w:gridSpan w:val="3"/>
            <w:shd w:val="clear" w:color="auto" w:fill="F2F2F2" w:themeFill="background1" w:themeFillShade="F2"/>
            <w:vAlign w:val="center"/>
            <w:hideMark/>
          </w:tcPr>
          <w:p w14:paraId="578958D4" w14:textId="77777777" w:rsidR="00FD34D6" w:rsidRPr="00901A1C" w:rsidRDefault="00FD34D6" w:rsidP="009069FF">
            <w:pPr>
              <w:jc w:val="center"/>
              <w:rPr>
                <w:rFonts w:ascii="Arial" w:hAnsi="Arial" w:cs="Arial"/>
                <w:b/>
                <w:sz w:val="18"/>
                <w:szCs w:val="18"/>
              </w:rPr>
            </w:pP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Lasy Przysusko-Szydłowieckie</w:t>
            </w:r>
          </w:p>
        </w:tc>
      </w:tr>
      <w:tr w:rsidR="00FD34D6" w:rsidRPr="00901A1C" w14:paraId="43128489" w14:textId="77777777" w:rsidTr="00901A1C">
        <w:trPr>
          <w:trHeight w:val="340"/>
        </w:trPr>
        <w:tc>
          <w:tcPr>
            <w:tcW w:w="182" w:type="pct"/>
            <w:vMerge w:val="restart"/>
            <w:vAlign w:val="center"/>
            <w:hideMark/>
          </w:tcPr>
          <w:p w14:paraId="637F9766" w14:textId="08F9CB9E" w:rsidR="00FD34D6" w:rsidRPr="00901A1C" w:rsidRDefault="00DC24E2" w:rsidP="009069FF">
            <w:pPr>
              <w:rPr>
                <w:rFonts w:ascii="Arial" w:hAnsi="Arial" w:cs="Arial"/>
                <w:sz w:val="18"/>
                <w:szCs w:val="18"/>
              </w:rPr>
            </w:pPr>
            <w:r>
              <w:rPr>
                <w:rFonts w:ascii="Arial" w:hAnsi="Arial" w:cs="Arial"/>
                <w:sz w:val="18"/>
                <w:szCs w:val="18"/>
              </w:rPr>
              <w:t>5</w:t>
            </w:r>
            <w:r w:rsidR="00FD34D6" w:rsidRPr="00901A1C">
              <w:rPr>
                <w:rFonts w:ascii="Arial" w:hAnsi="Arial" w:cs="Arial"/>
                <w:sz w:val="18"/>
                <w:szCs w:val="18"/>
              </w:rPr>
              <w:t>.</w:t>
            </w:r>
          </w:p>
        </w:tc>
        <w:tc>
          <w:tcPr>
            <w:tcW w:w="2477" w:type="pct"/>
            <w:vAlign w:val="center"/>
            <w:hideMark/>
          </w:tcPr>
          <w:p w14:paraId="30E01D84"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20D9154A"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82AA4CA" w14:textId="77777777" w:rsidTr="00901A1C">
        <w:trPr>
          <w:trHeight w:val="340"/>
        </w:trPr>
        <w:tc>
          <w:tcPr>
            <w:tcW w:w="182" w:type="pct"/>
            <w:vMerge/>
            <w:vAlign w:val="center"/>
            <w:hideMark/>
          </w:tcPr>
          <w:p w14:paraId="38734EA4" w14:textId="77777777" w:rsidR="00FD34D6" w:rsidRPr="00901A1C" w:rsidRDefault="00FD34D6" w:rsidP="009069FF">
            <w:pPr>
              <w:rPr>
                <w:rFonts w:ascii="Arial" w:hAnsi="Arial" w:cs="Arial"/>
                <w:sz w:val="18"/>
                <w:szCs w:val="18"/>
              </w:rPr>
            </w:pPr>
          </w:p>
        </w:tc>
        <w:tc>
          <w:tcPr>
            <w:tcW w:w="2477" w:type="pct"/>
            <w:vAlign w:val="center"/>
            <w:hideMark/>
          </w:tcPr>
          <w:p w14:paraId="3A9CBF5F"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2A667887"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81F855B" w14:textId="77777777" w:rsidTr="00901A1C">
        <w:trPr>
          <w:trHeight w:val="340"/>
        </w:trPr>
        <w:tc>
          <w:tcPr>
            <w:tcW w:w="182" w:type="pct"/>
            <w:vMerge/>
            <w:vAlign w:val="center"/>
            <w:hideMark/>
          </w:tcPr>
          <w:p w14:paraId="5700B9BD" w14:textId="77777777" w:rsidR="00FD34D6" w:rsidRPr="00901A1C" w:rsidRDefault="00FD34D6" w:rsidP="009069FF">
            <w:pPr>
              <w:rPr>
                <w:rFonts w:ascii="Arial" w:hAnsi="Arial" w:cs="Arial"/>
                <w:sz w:val="18"/>
                <w:szCs w:val="18"/>
              </w:rPr>
            </w:pPr>
          </w:p>
        </w:tc>
        <w:tc>
          <w:tcPr>
            <w:tcW w:w="2477" w:type="pct"/>
            <w:vAlign w:val="center"/>
            <w:hideMark/>
          </w:tcPr>
          <w:p w14:paraId="51E27820" w14:textId="77777777" w:rsidR="00FD34D6" w:rsidRPr="00901A1C" w:rsidRDefault="00FD34D6" w:rsidP="009069FF">
            <w:pPr>
              <w:rPr>
                <w:rFonts w:ascii="Arial" w:hAnsi="Arial" w:cs="Arial"/>
                <w:sz w:val="18"/>
                <w:szCs w:val="18"/>
              </w:rPr>
            </w:pPr>
            <w:r w:rsidRPr="00901A1C">
              <w:rPr>
                <w:rFonts w:ascii="Arial" w:hAnsi="Arial" w:cs="Arial"/>
                <w:sz w:val="18"/>
                <w:szCs w:val="18"/>
              </w:rPr>
              <w:t>3. Zakaz dokonywania zmian stosunków wodnych, jeżeli służą innym celom niż ochrona przyrody lub zrównoważone wykorzystanie użytków rolnych i leśnych oraz racjonalna gospodarka wodna lub rybacka.</w:t>
            </w:r>
          </w:p>
        </w:tc>
        <w:tc>
          <w:tcPr>
            <w:tcW w:w="2341" w:type="pct"/>
          </w:tcPr>
          <w:p w14:paraId="7827561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76D8C97" w14:textId="77777777" w:rsidTr="00901A1C">
        <w:trPr>
          <w:trHeight w:val="340"/>
        </w:trPr>
        <w:tc>
          <w:tcPr>
            <w:tcW w:w="182" w:type="pct"/>
            <w:vMerge/>
            <w:vAlign w:val="center"/>
            <w:hideMark/>
          </w:tcPr>
          <w:p w14:paraId="0C4BC06A" w14:textId="77777777" w:rsidR="00FD34D6" w:rsidRPr="00901A1C" w:rsidRDefault="00FD34D6" w:rsidP="009069FF">
            <w:pPr>
              <w:rPr>
                <w:rFonts w:ascii="Arial" w:hAnsi="Arial" w:cs="Arial"/>
                <w:sz w:val="18"/>
                <w:szCs w:val="18"/>
              </w:rPr>
            </w:pPr>
          </w:p>
        </w:tc>
        <w:tc>
          <w:tcPr>
            <w:tcW w:w="2477" w:type="pct"/>
            <w:vAlign w:val="center"/>
            <w:hideMark/>
          </w:tcPr>
          <w:p w14:paraId="51215981" w14:textId="77777777" w:rsidR="00FD34D6" w:rsidRPr="00901A1C" w:rsidRDefault="00FD34D6" w:rsidP="009069FF">
            <w:pPr>
              <w:rPr>
                <w:rFonts w:ascii="Arial" w:hAnsi="Arial" w:cs="Arial"/>
                <w:sz w:val="18"/>
                <w:szCs w:val="18"/>
              </w:rPr>
            </w:pPr>
            <w:r w:rsidRPr="00901A1C">
              <w:rPr>
                <w:rFonts w:ascii="Arial" w:hAnsi="Arial" w:cs="Arial"/>
                <w:sz w:val="18"/>
                <w:szCs w:val="18"/>
              </w:rPr>
              <w:t>4. Zakaz likwidowania naturalnych zbiorników wodnych, starorzeczy i obszarów wodno-błotnych.</w:t>
            </w:r>
          </w:p>
        </w:tc>
        <w:tc>
          <w:tcPr>
            <w:tcW w:w="2341" w:type="pct"/>
          </w:tcPr>
          <w:p w14:paraId="07739025"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0F2DF02" w14:textId="77777777" w:rsidTr="00901A1C">
        <w:trPr>
          <w:trHeight w:val="340"/>
        </w:trPr>
        <w:tc>
          <w:tcPr>
            <w:tcW w:w="182" w:type="pct"/>
            <w:vMerge/>
            <w:vAlign w:val="center"/>
            <w:hideMark/>
          </w:tcPr>
          <w:p w14:paraId="40B7830D" w14:textId="77777777" w:rsidR="00FD34D6" w:rsidRPr="00901A1C" w:rsidRDefault="00FD34D6" w:rsidP="009069FF">
            <w:pPr>
              <w:rPr>
                <w:rFonts w:ascii="Arial" w:hAnsi="Arial" w:cs="Arial"/>
                <w:sz w:val="18"/>
                <w:szCs w:val="18"/>
              </w:rPr>
            </w:pPr>
          </w:p>
        </w:tc>
        <w:tc>
          <w:tcPr>
            <w:tcW w:w="2477" w:type="pct"/>
            <w:vAlign w:val="center"/>
            <w:hideMark/>
          </w:tcPr>
          <w:p w14:paraId="5B2B6FD9" w14:textId="77777777" w:rsidR="00FD34D6" w:rsidRPr="00901A1C" w:rsidRDefault="00FD34D6" w:rsidP="009069FF">
            <w:pPr>
              <w:rPr>
                <w:rFonts w:ascii="Arial" w:hAnsi="Arial" w:cs="Arial"/>
                <w:sz w:val="18"/>
                <w:szCs w:val="18"/>
              </w:rPr>
            </w:pPr>
            <w:r w:rsidRPr="00901A1C">
              <w:rPr>
                <w:rFonts w:ascii="Arial" w:hAnsi="Arial" w:cs="Arial"/>
                <w:sz w:val="18"/>
                <w:szCs w:val="18"/>
              </w:rPr>
              <w:t>5. Zakaz lokalizowania obiektów budowlanych w pasie szerokości 100 m od linii brzegów rzek, jezior i innych zbiorników wodnych, z wyjątkiem urządzeń wodnych oraz obiektów służących prowadzeniu racjonalnej gospodarki rolnej, leśnej lub rybackiej.</w:t>
            </w:r>
          </w:p>
        </w:tc>
        <w:tc>
          <w:tcPr>
            <w:tcW w:w="2341" w:type="pct"/>
          </w:tcPr>
          <w:p w14:paraId="2C6EC7C7"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A5CF02E" w14:textId="77777777" w:rsidTr="00606F36">
        <w:trPr>
          <w:trHeight w:val="4403"/>
        </w:trPr>
        <w:tc>
          <w:tcPr>
            <w:tcW w:w="182" w:type="pct"/>
            <w:vMerge/>
            <w:vAlign w:val="center"/>
            <w:hideMark/>
          </w:tcPr>
          <w:p w14:paraId="70620EAA" w14:textId="77777777" w:rsidR="00FD34D6" w:rsidRPr="00901A1C" w:rsidRDefault="00FD34D6" w:rsidP="009069FF">
            <w:pPr>
              <w:rPr>
                <w:rFonts w:ascii="Arial" w:hAnsi="Arial" w:cs="Arial"/>
                <w:sz w:val="18"/>
                <w:szCs w:val="18"/>
              </w:rPr>
            </w:pPr>
          </w:p>
        </w:tc>
        <w:tc>
          <w:tcPr>
            <w:tcW w:w="2477" w:type="pct"/>
            <w:shd w:val="clear" w:color="auto" w:fill="auto"/>
            <w:vAlign w:val="center"/>
            <w:hideMark/>
          </w:tcPr>
          <w:p w14:paraId="7CD97FC6" w14:textId="77777777" w:rsidR="00FD34D6" w:rsidRPr="00901A1C" w:rsidRDefault="00FD34D6" w:rsidP="009069FF">
            <w:pPr>
              <w:rPr>
                <w:rFonts w:ascii="Arial" w:hAnsi="Arial" w:cs="Arial"/>
                <w:sz w:val="18"/>
                <w:szCs w:val="18"/>
              </w:rPr>
            </w:pPr>
            <w:r w:rsidRPr="00901A1C">
              <w:rPr>
                <w:rFonts w:ascii="Arial" w:hAnsi="Arial" w:cs="Arial"/>
                <w:sz w:val="18"/>
                <w:szCs w:val="18"/>
              </w:rPr>
              <w:t>Zakazy powyższe nie dotyczą:</w:t>
            </w:r>
          </w:p>
          <w:p w14:paraId="3F07BE0C" w14:textId="77777777" w:rsidR="00FD34D6" w:rsidRPr="00901A1C" w:rsidRDefault="00FD34D6" w:rsidP="00FD34D6">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2712BA96" w14:textId="77777777" w:rsidR="00FD34D6" w:rsidRPr="00DC24E2" w:rsidRDefault="00FD34D6" w:rsidP="00FD34D6">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strategiczna ocena oddziaływania na środowisko wykazała brak znacząco negatywnego wpływu na ochronę przyrody obszaru chronionego </w:t>
            </w:r>
            <w:r w:rsidRPr="00DC24E2">
              <w:rPr>
                <w:rFonts w:ascii="Arial" w:hAnsi="Arial" w:cs="Arial"/>
                <w:sz w:val="18"/>
                <w:szCs w:val="18"/>
              </w:rPr>
              <w:t xml:space="preserve">krajobrazu; </w:t>
            </w:r>
          </w:p>
          <w:p w14:paraId="5F5E4376" w14:textId="77777777" w:rsidR="00DC24E2" w:rsidRDefault="00FD34D6" w:rsidP="00DC24E2">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DC24E2">
              <w:rPr>
                <w:rFonts w:ascii="Arial" w:hAnsi="Arial" w:cs="Arial"/>
                <w:sz w:val="18"/>
                <w:szCs w:val="18"/>
              </w:rPr>
              <w:t>Realizacji przedsięwzięć mogących znacząco oddziaływać na środowisko, dla których procedura dotycząca oceny oddziaływania na środowisko wykazała brak znacząco negatywnego wpływu na ochronę przyrody obszaru chronionego krajobrazu;</w:t>
            </w:r>
          </w:p>
          <w:p w14:paraId="7A7BD2EC" w14:textId="77C51908" w:rsidR="00FD34D6" w:rsidRPr="00DC24E2" w:rsidRDefault="00FD34D6" w:rsidP="00DC24E2">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DC24E2">
              <w:rPr>
                <w:rFonts w:ascii="Arial" w:hAnsi="Arial" w:cs="Arial"/>
                <w:sz w:val="18"/>
                <w:szCs w:val="18"/>
              </w:rPr>
              <w:t>Ustaleń warunków zabudowy dla zabudowy mieszkaniowej jednorodzinnej i zabudowy zagrodowej oraz obiektów i urządzeń budowlanych niezbędnych do jej użytkowania, pod warunkiem zapewnienia minimum 30% powierzchni biologicznie czynnej na danym terenie.</w:t>
            </w:r>
          </w:p>
        </w:tc>
        <w:tc>
          <w:tcPr>
            <w:tcW w:w="2341" w:type="pct"/>
          </w:tcPr>
          <w:p w14:paraId="7B579786"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12A146C1" w14:textId="77777777" w:rsidTr="000F7176">
        <w:trPr>
          <w:trHeight w:val="340"/>
        </w:trPr>
        <w:tc>
          <w:tcPr>
            <w:tcW w:w="5000" w:type="pct"/>
            <w:gridSpan w:val="3"/>
            <w:shd w:val="clear" w:color="auto" w:fill="F2F2F2" w:themeFill="background1" w:themeFillShade="F2"/>
            <w:vAlign w:val="center"/>
            <w:hideMark/>
          </w:tcPr>
          <w:p w14:paraId="0A770256"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Włoszczowsko–Jędrzejowski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Chmielnicko–Szydłowski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Solecko–Pacanowski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Miechowsko–Działoszycki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Koszycko–Opatowiecki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Jeleniowsko</w:t>
            </w:r>
            <w:proofErr w:type="spellEnd"/>
            <w:r w:rsidRPr="00901A1C">
              <w:rPr>
                <w:rFonts w:ascii="Arial" w:hAnsi="Arial" w:cs="Arial"/>
                <w:b/>
                <w:sz w:val="18"/>
                <w:szCs w:val="18"/>
              </w:rPr>
              <w:t xml:space="preserve">–Staszowski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Suchedniowsko–Oblęgorski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Sieradowicki</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Jeleniowski</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Kozubowski</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Szaniecki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Nadnidziański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Konecko–Łopuszański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OChK</w:t>
            </w:r>
            <w:proofErr w:type="spellEnd"/>
            <w:r w:rsidRPr="00901A1C">
              <w:rPr>
                <w:rFonts w:ascii="Arial" w:hAnsi="Arial" w:cs="Arial"/>
                <w:b/>
                <w:sz w:val="18"/>
                <w:szCs w:val="18"/>
              </w:rPr>
              <w:t xml:space="preserve"> Doliny Kamiennej</w:t>
            </w:r>
          </w:p>
        </w:tc>
      </w:tr>
      <w:tr w:rsidR="00FD34D6" w:rsidRPr="00901A1C" w14:paraId="6AD31391" w14:textId="77777777" w:rsidTr="00901A1C">
        <w:trPr>
          <w:trHeight w:val="340"/>
        </w:trPr>
        <w:tc>
          <w:tcPr>
            <w:tcW w:w="182" w:type="pct"/>
            <w:vMerge w:val="restart"/>
            <w:vAlign w:val="center"/>
            <w:hideMark/>
          </w:tcPr>
          <w:p w14:paraId="502425B7" w14:textId="04635C43" w:rsidR="00FD34D6" w:rsidRPr="00901A1C" w:rsidRDefault="000F7176" w:rsidP="009069FF">
            <w:pPr>
              <w:rPr>
                <w:rFonts w:ascii="Arial" w:hAnsi="Arial" w:cs="Arial"/>
                <w:sz w:val="18"/>
                <w:szCs w:val="18"/>
              </w:rPr>
            </w:pPr>
            <w:r>
              <w:rPr>
                <w:rFonts w:ascii="Arial" w:hAnsi="Arial" w:cs="Arial"/>
                <w:sz w:val="18"/>
                <w:szCs w:val="18"/>
              </w:rPr>
              <w:t>6</w:t>
            </w:r>
            <w:r w:rsidR="00FD34D6" w:rsidRPr="00901A1C">
              <w:rPr>
                <w:rFonts w:ascii="Arial" w:hAnsi="Arial" w:cs="Arial"/>
                <w:sz w:val="18"/>
                <w:szCs w:val="18"/>
              </w:rPr>
              <w:t>.</w:t>
            </w:r>
          </w:p>
        </w:tc>
        <w:tc>
          <w:tcPr>
            <w:tcW w:w="2477" w:type="pct"/>
            <w:vAlign w:val="center"/>
            <w:hideMark/>
          </w:tcPr>
          <w:p w14:paraId="15C7C1E3"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4E786F76" w14:textId="77777777" w:rsidR="00B85358" w:rsidRDefault="00FD34D6" w:rsidP="009069FF">
            <w:pPr>
              <w:rPr>
                <w:rFonts w:ascii="Arial" w:hAnsi="Arial" w:cs="Arial"/>
                <w:sz w:val="18"/>
                <w:szCs w:val="18"/>
              </w:rPr>
            </w:pPr>
            <w:r w:rsidRPr="00901A1C">
              <w:rPr>
                <w:rFonts w:ascii="Arial" w:hAnsi="Arial" w:cs="Arial"/>
                <w:sz w:val="18"/>
                <w:szCs w:val="18"/>
              </w:rPr>
              <w:t xml:space="preserve">Planowane do realizacji inwestycje w ramach WPGO 2022-2028 </w:t>
            </w:r>
            <w:r w:rsidR="00D070C6">
              <w:rPr>
                <w:rFonts w:ascii="Arial" w:hAnsi="Arial" w:cs="Arial"/>
                <w:sz w:val="18"/>
                <w:szCs w:val="18"/>
              </w:rPr>
              <w:t xml:space="preserve">oraz </w:t>
            </w:r>
            <w:r w:rsidR="00B85358">
              <w:rPr>
                <w:rFonts w:ascii="Arial" w:hAnsi="Arial" w:cs="Arial"/>
                <w:sz w:val="18"/>
                <w:szCs w:val="18"/>
              </w:rPr>
              <w:t>P</w:t>
            </w:r>
            <w:r w:rsidR="00D070C6">
              <w:rPr>
                <w:rFonts w:ascii="Arial" w:hAnsi="Arial" w:cs="Arial"/>
                <w:sz w:val="18"/>
                <w:szCs w:val="18"/>
              </w:rPr>
              <w:t xml:space="preserve">lanu </w:t>
            </w:r>
            <w:r w:rsidR="00B85358">
              <w:rPr>
                <w:rFonts w:ascii="Arial" w:hAnsi="Arial" w:cs="Arial"/>
                <w:sz w:val="18"/>
                <w:szCs w:val="18"/>
              </w:rPr>
              <w:t>I</w:t>
            </w:r>
            <w:r w:rsidR="00D070C6">
              <w:rPr>
                <w:rFonts w:ascii="Arial" w:hAnsi="Arial" w:cs="Arial"/>
                <w:sz w:val="18"/>
                <w:szCs w:val="18"/>
              </w:rPr>
              <w:t xml:space="preserve">nwestycyjnego </w:t>
            </w:r>
            <w:r w:rsidRPr="00901A1C">
              <w:rPr>
                <w:rFonts w:ascii="Arial" w:hAnsi="Arial" w:cs="Arial"/>
                <w:sz w:val="18"/>
                <w:szCs w:val="18"/>
              </w:rPr>
              <w:t xml:space="preserve">w obrębie </w:t>
            </w:r>
            <w:proofErr w:type="spellStart"/>
            <w:r w:rsidRPr="00901A1C">
              <w:rPr>
                <w:rFonts w:ascii="Arial" w:hAnsi="Arial" w:cs="Arial"/>
                <w:sz w:val="18"/>
                <w:szCs w:val="18"/>
              </w:rPr>
              <w:t>OChK</w:t>
            </w:r>
            <w:proofErr w:type="spellEnd"/>
            <w:r w:rsidRPr="00901A1C">
              <w:rPr>
                <w:rFonts w:ascii="Arial" w:hAnsi="Arial" w:cs="Arial"/>
                <w:sz w:val="18"/>
                <w:szCs w:val="18"/>
              </w:rPr>
              <w:t xml:space="preserve"> Chmi</w:t>
            </w:r>
            <w:r w:rsidR="00D070C6">
              <w:rPr>
                <w:rFonts w:ascii="Arial" w:hAnsi="Arial" w:cs="Arial"/>
                <w:sz w:val="18"/>
                <w:szCs w:val="18"/>
              </w:rPr>
              <w:t>e</w:t>
            </w:r>
            <w:r w:rsidRPr="00901A1C">
              <w:rPr>
                <w:rFonts w:ascii="Arial" w:hAnsi="Arial" w:cs="Arial"/>
                <w:sz w:val="18"/>
                <w:szCs w:val="18"/>
              </w:rPr>
              <w:t xml:space="preserve">lnicko-Szydłowski, Doliny Kamiennej, </w:t>
            </w:r>
            <w:proofErr w:type="spellStart"/>
            <w:r w:rsidRPr="00901A1C">
              <w:rPr>
                <w:rFonts w:ascii="Arial" w:hAnsi="Arial" w:cs="Arial"/>
                <w:sz w:val="18"/>
                <w:szCs w:val="18"/>
              </w:rPr>
              <w:t>Jeleniowsko</w:t>
            </w:r>
            <w:proofErr w:type="spellEnd"/>
            <w:r w:rsidRPr="00901A1C">
              <w:rPr>
                <w:rFonts w:ascii="Arial" w:hAnsi="Arial" w:cs="Arial"/>
                <w:sz w:val="18"/>
                <w:szCs w:val="18"/>
              </w:rPr>
              <w:t>-Staszowski, Konecko-</w:t>
            </w:r>
            <w:proofErr w:type="spellStart"/>
            <w:r w:rsidRPr="00901A1C">
              <w:rPr>
                <w:rFonts w:ascii="Arial" w:hAnsi="Arial" w:cs="Arial"/>
                <w:sz w:val="18"/>
                <w:szCs w:val="18"/>
              </w:rPr>
              <w:t>Łopuszniański</w:t>
            </w:r>
            <w:proofErr w:type="spellEnd"/>
            <w:r w:rsidRPr="00901A1C">
              <w:rPr>
                <w:rFonts w:ascii="Arial" w:hAnsi="Arial" w:cs="Arial"/>
                <w:sz w:val="18"/>
                <w:szCs w:val="18"/>
              </w:rPr>
              <w:t>, Nadnidziański, Solecko-Pacanowski dotyczą budowy/rozbudowy RZZO Janik i Rzędów (budowa i</w:t>
            </w:r>
            <w:r w:rsidR="00D070C6">
              <w:rPr>
                <w:rFonts w:ascii="Arial" w:hAnsi="Arial" w:cs="Arial"/>
                <w:sz w:val="18"/>
                <w:szCs w:val="18"/>
              </w:rPr>
              <w:t> </w:t>
            </w:r>
            <w:r w:rsidRPr="00901A1C">
              <w:rPr>
                <w:rFonts w:ascii="Arial" w:hAnsi="Arial" w:cs="Arial"/>
                <w:sz w:val="18"/>
                <w:szCs w:val="18"/>
              </w:rPr>
              <w:t xml:space="preserve">modernizacja instalacji do doczyszczania selektywnie zbieranej frakcji odpadów; nowe instalacje recyklingu odpadów; budowa i modernizacja przetwarzania odpadów zielonych biodegradowalnych, rozbudowa i </w:t>
            </w:r>
            <w:r w:rsidRPr="00901A1C">
              <w:rPr>
                <w:rFonts w:ascii="Arial" w:hAnsi="Arial" w:cs="Arial"/>
                <w:sz w:val="18"/>
                <w:szCs w:val="18"/>
              </w:rPr>
              <w:lastRenderedPageBreak/>
              <w:t>modernizacja instalacji do mechaniczno-biologicznego przetwarzania zmieszanych odpadów komunalnych</w:t>
            </w:r>
            <w:r w:rsidR="00FD56B2">
              <w:rPr>
                <w:rFonts w:ascii="Arial" w:hAnsi="Arial" w:cs="Arial"/>
                <w:sz w:val="18"/>
                <w:szCs w:val="18"/>
              </w:rPr>
              <w:t xml:space="preserve"> o statusie instalacji komunalnej, </w:t>
            </w:r>
            <w:r w:rsidR="00FD56B2" w:rsidRPr="00FD56B2">
              <w:rPr>
                <w:rFonts w:ascii="Arial" w:hAnsi="Arial" w:cs="Arial"/>
                <w:sz w:val="18"/>
                <w:szCs w:val="18"/>
              </w:rPr>
              <w:t>zgodnie z przepisami ustawy o odpadach</w:t>
            </w:r>
            <w:r w:rsidRPr="00901A1C">
              <w:rPr>
                <w:rFonts w:ascii="Arial" w:hAnsi="Arial" w:cs="Arial"/>
                <w:sz w:val="18"/>
                <w:szCs w:val="18"/>
              </w:rPr>
              <w:t>); rekultywację składowisk odpadów komunalnych (Raczyce, Staszów, Szymanowice Dolne, Janik, Radoszyce, Wyszyna Machorowska); rekultywacja składowisk przemysłowych „Skowronno Górne” gmina Pińczów)</w:t>
            </w:r>
            <w:r w:rsidR="00B85358">
              <w:rPr>
                <w:rFonts w:ascii="Arial" w:hAnsi="Arial" w:cs="Arial"/>
                <w:sz w:val="18"/>
                <w:szCs w:val="18"/>
              </w:rPr>
              <w:t>.</w:t>
            </w:r>
          </w:p>
          <w:p w14:paraId="5F94CEEC" w14:textId="306FB23B" w:rsidR="00FD34D6" w:rsidRPr="00901A1C" w:rsidRDefault="00B85358" w:rsidP="009069FF">
            <w:pPr>
              <w:rPr>
                <w:rFonts w:ascii="Arial" w:hAnsi="Arial" w:cs="Arial"/>
                <w:sz w:val="18"/>
                <w:szCs w:val="18"/>
              </w:rPr>
            </w:pPr>
            <w:r>
              <w:rPr>
                <w:rFonts w:ascii="Arial" w:hAnsi="Arial" w:cs="Arial"/>
                <w:sz w:val="18"/>
                <w:szCs w:val="18"/>
              </w:rPr>
              <w:t>Nie przewiduje się aby zaplanowane działania naruszały siedl</w:t>
            </w:r>
            <w:r w:rsidR="00A8774A">
              <w:rPr>
                <w:rFonts w:ascii="Arial" w:hAnsi="Arial" w:cs="Arial"/>
                <w:sz w:val="18"/>
                <w:szCs w:val="18"/>
              </w:rPr>
              <w:t>i</w:t>
            </w:r>
            <w:r>
              <w:rPr>
                <w:rFonts w:ascii="Arial" w:hAnsi="Arial" w:cs="Arial"/>
                <w:sz w:val="18"/>
                <w:szCs w:val="18"/>
              </w:rPr>
              <w:t>ska chronionych gatunków, n</w:t>
            </w:r>
            <w:r w:rsidR="00FD34D6" w:rsidRPr="00901A1C">
              <w:rPr>
                <w:rFonts w:ascii="Arial" w:hAnsi="Arial" w:cs="Arial"/>
                <w:sz w:val="18"/>
                <w:szCs w:val="18"/>
              </w:rPr>
              <w:t xml:space="preserve">ależy jednak </w:t>
            </w:r>
            <w:r w:rsidR="00A8774A">
              <w:rPr>
                <w:rFonts w:ascii="Arial" w:hAnsi="Arial" w:cs="Arial"/>
                <w:sz w:val="18"/>
                <w:szCs w:val="18"/>
              </w:rPr>
              <w:t xml:space="preserve">przed przystąpieniem do procesu inwestycyjnego </w:t>
            </w:r>
            <w:r w:rsidR="00FD34D6" w:rsidRPr="00901A1C">
              <w:rPr>
                <w:rFonts w:ascii="Arial" w:hAnsi="Arial" w:cs="Arial"/>
                <w:sz w:val="18"/>
                <w:szCs w:val="18"/>
              </w:rPr>
              <w:t xml:space="preserve">zweryfikować występowanie gatunków zwierząt, a także dostosować terminy prowadzonych prac do okresu lęgowego ptaków i rozrodu płazów. </w:t>
            </w:r>
          </w:p>
        </w:tc>
      </w:tr>
      <w:tr w:rsidR="00FD34D6" w:rsidRPr="00901A1C" w14:paraId="73C8AA28" w14:textId="77777777" w:rsidTr="00901A1C">
        <w:trPr>
          <w:trHeight w:val="340"/>
        </w:trPr>
        <w:tc>
          <w:tcPr>
            <w:tcW w:w="182" w:type="pct"/>
            <w:vMerge/>
            <w:vAlign w:val="center"/>
          </w:tcPr>
          <w:p w14:paraId="3EA287BB" w14:textId="77777777" w:rsidR="00FD34D6" w:rsidRPr="00901A1C" w:rsidRDefault="00FD34D6" w:rsidP="009069FF">
            <w:pPr>
              <w:rPr>
                <w:rFonts w:ascii="Arial" w:hAnsi="Arial" w:cs="Arial"/>
                <w:sz w:val="18"/>
                <w:szCs w:val="18"/>
              </w:rPr>
            </w:pPr>
          </w:p>
        </w:tc>
        <w:tc>
          <w:tcPr>
            <w:tcW w:w="2477" w:type="pct"/>
            <w:vAlign w:val="center"/>
          </w:tcPr>
          <w:p w14:paraId="7C3DD3B1"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6AEF276E" w14:textId="0B7FAD86" w:rsidR="00F751DF" w:rsidRPr="00901A1C" w:rsidRDefault="002C310C" w:rsidP="009069FF">
            <w:pPr>
              <w:rPr>
                <w:rFonts w:ascii="Arial" w:hAnsi="Arial" w:cs="Arial"/>
                <w:sz w:val="18"/>
                <w:szCs w:val="18"/>
              </w:rPr>
            </w:pPr>
            <w:r w:rsidRPr="00901A1C">
              <w:rPr>
                <w:rFonts w:ascii="Arial" w:hAnsi="Arial" w:cs="Arial"/>
                <w:sz w:val="18"/>
                <w:szCs w:val="18"/>
              </w:rPr>
              <w:t>Należy ograniczyć wycinkę drzew i krzewów, bądź zastosować nasadzenie</w:t>
            </w:r>
            <w:r>
              <w:rPr>
                <w:rFonts w:ascii="Arial" w:hAnsi="Arial" w:cs="Arial"/>
                <w:sz w:val="18"/>
                <w:szCs w:val="18"/>
              </w:rPr>
              <w:t xml:space="preserve"> zastępcze</w:t>
            </w:r>
            <w:r w:rsidR="009E4784">
              <w:rPr>
                <w:rFonts w:ascii="Arial" w:hAnsi="Arial" w:cs="Arial"/>
                <w:sz w:val="18"/>
                <w:szCs w:val="18"/>
              </w:rPr>
              <w:t>, w przypadku stosowania odstępstwa ustawowego.</w:t>
            </w:r>
          </w:p>
        </w:tc>
      </w:tr>
      <w:tr w:rsidR="00FD34D6" w:rsidRPr="00901A1C" w14:paraId="475DEEB6" w14:textId="77777777" w:rsidTr="00901A1C">
        <w:trPr>
          <w:trHeight w:val="340"/>
        </w:trPr>
        <w:tc>
          <w:tcPr>
            <w:tcW w:w="182" w:type="pct"/>
            <w:vMerge/>
            <w:vAlign w:val="center"/>
            <w:hideMark/>
          </w:tcPr>
          <w:p w14:paraId="7434C2D4" w14:textId="77777777" w:rsidR="00FD34D6" w:rsidRPr="00901A1C" w:rsidRDefault="00FD34D6" w:rsidP="009069FF">
            <w:pPr>
              <w:rPr>
                <w:rFonts w:ascii="Arial" w:hAnsi="Arial" w:cs="Arial"/>
                <w:sz w:val="18"/>
                <w:szCs w:val="18"/>
              </w:rPr>
            </w:pPr>
          </w:p>
        </w:tc>
        <w:tc>
          <w:tcPr>
            <w:tcW w:w="2477" w:type="pct"/>
            <w:vAlign w:val="center"/>
            <w:hideMark/>
          </w:tcPr>
          <w:p w14:paraId="27233A6D" w14:textId="6C093858" w:rsidR="00FD34D6" w:rsidRPr="00901A1C" w:rsidRDefault="00FD34D6" w:rsidP="009069FF">
            <w:pPr>
              <w:rPr>
                <w:rFonts w:ascii="Arial" w:hAnsi="Arial" w:cs="Arial"/>
                <w:sz w:val="18"/>
                <w:szCs w:val="18"/>
              </w:rPr>
            </w:pPr>
            <w:r w:rsidRPr="00901A1C">
              <w:rPr>
                <w:rFonts w:ascii="Arial" w:hAnsi="Arial" w:cs="Arial"/>
                <w:sz w:val="18"/>
                <w:szCs w:val="18"/>
              </w:rPr>
              <w:t>3. Zakaz dokonywania zmian stosunków wodnych, jeżeli służą innym celom niż ochrona przyrody lub zrównoważone wykorzystanie użytków rolnych i leśnych oraz racjonalna gospodarka wodna lub rybacka</w:t>
            </w:r>
            <w:r w:rsidR="00A8774A">
              <w:rPr>
                <w:rFonts w:ascii="Arial" w:hAnsi="Arial" w:cs="Arial"/>
                <w:sz w:val="18"/>
                <w:szCs w:val="18"/>
              </w:rPr>
              <w:t>.</w:t>
            </w:r>
          </w:p>
        </w:tc>
        <w:tc>
          <w:tcPr>
            <w:tcW w:w="2341" w:type="pct"/>
          </w:tcPr>
          <w:p w14:paraId="0D85215F" w14:textId="4B317C87" w:rsidR="00FD34D6" w:rsidRPr="00901A1C" w:rsidRDefault="00A8774A" w:rsidP="009069FF">
            <w:pPr>
              <w:rPr>
                <w:rFonts w:ascii="Arial" w:hAnsi="Arial" w:cs="Arial"/>
                <w:sz w:val="18"/>
                <w:szCs w:val="18"/>
              </w:rPr>
            </w:pPr>
            <w:r>
              <w:rPr>
                <w:rFonts w:ascii="Arial" w:hAnsi="Arial" w:cs="Arial"/>
                <w:sz w:val="18"/>
                <w:szCs w:val="18"/>
              </w:rPr>
              <w:t>Charakter zaplanowanych inwestycji nie odnosi się do zakazu.</w:t>
            </w:r>
          </w:p>
        </w:tc>
      </w:tr>
      <w:tr w:rsidR="00FD34D6" w:rsidRPr="00901A1C" w14:paraId="1CEFEDBD" w14:textId="77777777" w:rsidTr="00901A1C">
        <w:trPr>
          <w:trHeight w:val="340"/>
        </w:trPr>
        <w:tc>
          <w:tcPr>
            <w:tcW w:w="182" w:type="pct"/>
            <w:vMerge/>
            <w:vAlign w:val="center"/>
            <w:hideMark/>
          </w:tcPr>
          <w:p w14:paraId="799B949B" w14:textId="77777777" w:rsidR="00FD34D6" w:rsidRPr="00901A1C" w:rsidRDefault="00FD34D6" w:rsidP="009069FF">
            <w:pPr>
              <w:rPr>
                <w:rFonts w:ascii="Arial" w:hAnsi="Arial" w:cs="Arial"/>
                <w:sz w:val="18"/>
                <w:szCs w:val="18"/>
              </w:rPr>
            </w:pPr>
          </w:p>
        </w:tc>
        <w:tc>
          <w:tcPr>
            <w:tcW w:w="2477" w:type="pct"/>
            <w:shd w:val="clear" w:color="auto" w:fill="auto"/>
            <w:vAlign w:val="center"/>
            <w:hideMark/>
          </w:tcPr>
          <w:p w14:paraId="60A0EC00"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 Zakaz likwidowania naturalnych zbiorników wodnych, starorzeczy i obszarów wodno-błotnych.</w:t>
            </w:r>
          </w:p>
        </w:tc>
        <w:tc>
          <w:tcPr>
            <w:tcW w:w="2341" w:type="pct"/>
          </w:tcPr>
          <w:p w14:paraId="188AB935" w14:textId="448336C3" w:rsidR="00FD34D6" w:rsidRPr="00901A1C" w:rsidRDefault="00A8774A" w:rsidP="009069FF">
            <w:pPr>
              <w:rPr>
                <w:rFonts w:ascii="Arial" w:hAnsi="Arial" w:cs="Arial"/>
                <w:sz w:val="18"/>
                <w:szCs w:val="18"/>
              </w:rPr>
            </w:pPr>
            <w:r>
              <w:rPr>
                <w:rFonts w:ascii="Arial" w:hAnsi="Arial" w:cs="Arial"/>
                <w:sz w:val="18"/>
                <w:szCs w:val="18"/>
              </w:rPr>
              <w:t>Charakter zaplanowanych inwestycji nie odnosi się do zakazu.</w:t>
            </w:r>
          </w:p>
        </w:tc>
      </w:tr>
      <w:tr w:rsidR="00FD34D6" w:rsidRPr="00901A1C" w14:paraId="4717C775" w14:textId="77777777" w:rsidTr="00901A1C">
        <w:trPr>
          <w:trHeight w:val="340"/>
        </w:trPr>
        <w:tc>
          <w:tcPr>
            <w:tcW w:w="182" w:type="pct"/>
            <w:vMerge/>
            <w:vAlign w:val="center"/>
            <w:hideMark/>
          </w:tcPr>
          <w:p w14:paraId="3B802A13" w14:textId="77777777" w:rsidR="00FD34D6" w:rsidRPr="00901A1C" w:rsidRDefault="00FD34D6" w:rsidP="009069FF">
            <w:pPr>
              <w:rPr>
                <w:rFonts w:ascii="Arial" w:hAnsi="Arial" w:cs="Arial"/>
                <w:sz w:val="18"/>
                <w:szCs w:val="18"/>
              </w:rPr>
            </w:pPr>
          </w:p>
        </w:tc>
        <w:tc>
          <w:tcPr>
            <w:tcW w:w="2477" w:type="pct"/>
            <w:vAlign w:val="center"/>
            <w:hideMark/>
          </w:tcPr>
          <w:p w14:paraId="3EDB0081"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72AF3A63" w14:textId="77777777" w:rsidR="00FD34D6" w:rsidRPr="00901A1C" w:rsidRDefault="00FD34D6" w:rsidP="00FD34D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475FECE3" w14:textId="77777777" w:rsidR="00FD34D6" w:rsidRPr="00901A1C" w:rsidRDefault="00FD34D6" w:rsidP="00FD34D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strategiczna ocena oddziaływania na środowisko wykazała brak znacząco negatywnego wpływu na ochronę przyrody obszaru chronionego krajobrazu; </w:t>
            </w:r>
          </w:p>
          <w:p w14:paraId="1A32DDAA" w14:textId="77777777" w:rsidR="00D070C6" w:rsidRDefault="00FD34D6" w:rsidP="00D070C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lastRenderedPageBreak/>
              <w:t xml:space="preserve">Realizacji przedsięwzięć mogących znacząco oddziaływać na środowisko, dla których procedura dotycząca oceny oddziaływania na środowisko </w:t>
            </w:r>
            <w:r w:rsidRPr="00D070C6">
              <w:rPr>
                <w:rFonts w:ascii="Arial" w:hAnsi="Arial" w:cs="Arial"/>
                <w:sz w:val="18"/>
                <w:szCs w:val="18"/>
              </w:rPr>
              <w:t>wykazała brak znacząco negatywnego wpływu na ochronę przyrody obszaru chronionego krajobrazu;</w:t>
            </w:r>
          </w:p>
          <w:p w14:paraId="60F8647D" w14:textId="10CCC1C8" w:rsidR="00FD34D6" w:rsidRPr="00D070C6" w:rsidRDefault="00FD34D6" w:rsidP="00D070C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D070C6">
              <w:rPr>
                <w:rFonts w:ascii="Arial" w:hAnsi="Arial" w:cs="Arial"/>
                <w:sz w:val="18"/>
                <w:szCs w:val="18"/>
              </w:rPr>
              <w:t>Ustaleń warunków zabudowy dla zabudowy mieszkaniowej jednorodzinnej i zabudowy zagrodowej oraz obiektów i urządzeń budowlanych niezbędnych do jej użytkowania, pod warunkiem zapewnienia minimum 30% powierzchni biologicznie czynnej na danym terenie.</w:t>
            </w:r>
          </w:p>
        </w:tc>
        <w:tc>
          <w:tcPr>
            <w:tcW w:w="2341" w:type="pct"/>
          </w:tcPr>
          <w:p w14:paraId="3433ECFF"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w:t>
            </w:r>
          </w:p>
        </w:tc>
      </w:tr>
      <w:tr w:rsidR="00FD34D6" w:rsidRPr="00901A1C" w14:paraId="4E1273FD" w14:textId="77777777" w:rsidTr="00A63F0B">
        <w:trPr>
          <w:trHeight w:val="340"/>
        </w:trPr>
        <w:tc>
          <w:tcPr>
            <w:tcW w:w="5000" w:type="pct"/>
            <w:gridSpan w:val="3"/>
            <w:shd w:val="clear" w:color="auto" w:fill="F2F2F2" w:themeFill="background1" w:themeFillShade="F2"/>
            <w:vAlign w:val="center"/>
          </w:tcPr>
          <w:p w14:paraId="764B9EA7" w14:textId="77777777" w:rsidR="00FD34D6" w:rsidRPr="00901A1C" w:rsidRDefault="00FD34D6" w:rsidP="009069FF">
            <w:pPr>
              <w:jc w:val="center"/>
              <w:rPr>
                <w:rFonts w:ascii="Arial" w:hAnsi="Arial" w:cs="Arial"/>
                <w:b/>
                <w:sz w:val="18"/>
                <w:szCs w:val="18"/>
              </w:rPr>
            </w:pPr>
            <w:proofErr w:type="spellStart"/>
            <w:r w:rsidRPr="00901A1C">
              <w:rPr>
                <w:rFonts w:ascii="Arial" w:hAnsi="Arial" w:cs="Arial"/>
                <w:b/>
                <w:sz w:val="18"/>
                <w:szCs w:val="18"/>
              </w:rPr>
              <w:t>Podkielecki</w:t>
            </w:r>
            <w:proofErr w:type="spellEnd"/>
            <w:r w:rsidRPr="00901A1C">
              <w:rPr>
                <w:rFonts w:ascii="Arial" w:hAnsi="Arial" w:cs="Arial"/>
                <w:b/>
                <w:sz w:val="18"/>
                <w:szCs w:val="18"/>
              </w:rPr>
              <w:t xml:space="preserve"> Obszar Chronionego Krajobrazu</w:t>
            </w:r>
          </w:p>
        </w:tc>
      </w:tr>
      <w:tr w:rsidR="00FD34D6" w:rsidRPr="00901A1C" w14:paraId="456FAE82" w14:textId="77777777" w:rsidTr="00901A1C">
        <w:trPr>
          <w:trHeight w:val="340"/>
        </w:trPr>
        <w:tc>
          <w:tcPr>
            <w:tcW w:w="182" w:type="pct"/>
            <w:vMerge w:val="restart"/>
            <w:vAlign w:val="center"/>
          </w:tcPr>
          <w:p w14:paraId="34F88C8C" w14:textId="4A63815C" w:rsidR="00FD34D6" w:rsidRPr="00901A1C" w:rsidRDefault="00A63F0B" w:rsidP="009069FF">
            <w:pPr>
              <w:rPr>
                <w:rFonts w:ascii="Arial" w:hAnsi="Arial" w:cs="Arial"/>
                <w:sz w:val="18"/>
                <w:szCs w:val="18"/>
              </w:rPr>
            </w:pPr>
            <w:r>
              <w:rPr>
                <w:rFonts w:ascii="Arial" w:hAnsi="Arial" w:cs="Arial"/>
                <w:sz w:val="18"/>
                <w:szCs w:val="18"/>
              </w:rPr>
              <w:t>7</w:t>
            </w:r>
            <w:r w:rsidR="00FD34D6" w:rsidRPr="00901A1C">
              <w:rPr>
                <w:rFonts w:ascii="Arial" w:hAnsi="Arial" w:cs="Arial"/>
                <w:sz w:val="18"/>
                <w:szCs w:val="18"/>
              </w:rPr>
              <w:t>.</w:t>
            </w:r>
          </w:p>
        </w:tc>
        <w:tc>
          <w:tcPr>
            <w:tcW w:w="4818" w:type="pct"/>
            <w:gridSpan w:val="2"/>
          </w:tcPr>
          <w:p w14:paraId="3E34B652"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W obszarze </w:t>
            </w:r>
            <w:proofErr w:type="spellStart"/>
            <w:r w:rsidRPr="00901A1C">
              <w:rPr>
                <w:rFonts w:ascii="Arial" w:hAnsi="Arial" w:cs="Arial"/>
                <w:sz w:val="18"/>
                <w:szCs w:val="18"/>
              </w:rPr>
              <w:t>POChK</w:t>
            </w:r>
            <w:proofErr w:type="spellEnd"/>
            <w:r w:rsidRPr="00901A1C">
              <w:rPr>
                <w:rFonts w:ascii="Arial" w:hAnsi="Arial" w:cs="Arial"/>
                <w:sz w:val="18"/>
                <w:szCs w:val="18"/>
              </w:rPr>
              <w:t xml:space="preserve"> wydziela się następujące strefy krajobrazowe:</w:t>
            </w:r>
          </w:p>
          <w:p w14:paraId="07432B01" w14:textId="77777777" w:rsidR="00FD34D6" w:rsidRPr="00901A1C" w:rsidRDefault="00FD34D6" w:rsidP="009069FF">
            <w:pPr>
              <w:rPr>
                <w:rFonts w:ascii="Arial" w:hAnsi="Arial" w:cs="Arial"/>
                <w:sz w:val="18"/>
                <w:szCs w:val="18"/>
              </w:rPr>
            </w:pPr>
            <w:r w:rsidRPr="00901A1C">
              <w:rPr>
                <w:rFonts w:ascii="Arial" w:hAnsi="Arial" w:cs="Arial"/>
                <w:sz w:val="18"/>
                <w:szCs w:val="18"/>
              </w:rPr>
              <w:t>A – tereny dolin rzecznych i cieków pełniące funkcje korytarzy ekologicznych oraz torfowiska i inne tereny podmokłe, w tym lasy łęgowe i olsy; są to obszary o wysokich walorach przyrodniczych i krajobrazowych, często siedliska chronione, skupiające rzadkie i chronione gatunki roślin i zwierząt, a jednocześnie tereny bardzo wrażliwe na zmiany dokonywane w środowisku; strefa ta posiada najwyższy rygor ochronny;</w:t>
            </w:r>
          </w:p>
          <w:p w14:paraId="36D5763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B – tereny kompleksów leśnych (z wyłączeniem lasów łęgowych i olsów, które zostały zaliczone do strefy A), murawy kserotermiczne i </w:t>
            </w:r>
            <w:proofErr w:type="spellStart"/>
            <w:r w:rsidRPr="00901A1C">
              <w:rPr>
                <w:rFonts w:ascii="Arial" w:hAnsi="Arial" w:cs="Arial"/>
                <w:sz w:val="18"/>
                <w:szCs w:val="18"/>
              </w:rPr>
              <w:t>napiaskowe</w:t>
            </w:r>
            <w:proofErr w:type="spellEnd"/>
            <w:r w:rsidRPr="00901A1C">
              <w:rPr>
                <w:rFonts w:ascii="Arial" w:hAnsi="Arial" w:cs="Arial"/>
                <w:sz w:val="18"/>
                <w:szCs w:val="18"/>
              </w:rPr>
              <w:t>; są to siedliska niezależne od poziomu wód gruntowych; obejmują tereny cenne przyrodniczo, często siedliska chronione, skupiające rzadkie i chronione gatunki roślin i zwierząt; strefa posiada wysoki rygor ochronny;</w:t>
            </w:r>
          </w:p>
          <w:p w14:paraId="3625064E" w14:textId="77777777" w:rsidR="00FD34D6" w:rsidRPr="00901A1C" w:rsidRDefault="00FD34D6" w:rsidP="009069FF">
            <w:pPr>
              <w:rPr>
                <w:rFonts w:ascii="Arial" w:hAnsi="Arial" w:cs="Arial"/>
                <w:sz w:val="18"/>
                <w:szCs w:val="18"/>
              </w:rPr>
            </w:pPr>
            <w:r w:rsidRPr="00901A1C">
              <w:rPr>
                <w:rFonts w:ascii="Arial" w:hAnsi="Arial" w:cs="Arial"/>
                <w:sz w:val="18"/>
                <w:szCs w:val="18"/>
              </w:rPr>
              <w:t>C – obszary poza strefami A i B; tereny zabudowy, użytkowane rolniczo, przekształcone przez człowieka; strefa odznacza się najniższymi rygorami ochronnymi, spośród wyznaczonych stref.</w:t>
            </w:r>
          </w:p>
        </w:tc>
      </w:tr>
      <w:tr w:rsidR="00FD34D6" w:rsidRPr="00901A1C" w14:paraId="38E19253" w14:textId="77777777" w:rsidTr="00901A1C">
        <w:trPr>
          <w:trHeight w:val="340"/>
        </w:trPr>
        <w:tc>
          <w:tcPr>
            <w:tcW w:w="182" w:type="pct"/>
            <w:vMerge/>
            <w:vAlign w:val="center"/>
          </w:tcPr>
          <w:p w14:paraId="688698B3" w14:textId="77777777" w:rsidR="00FD34D6" w:rsidRPr="00901A1C" w:rsidRDefault="00FD34D6" w:rsidP="009069FF">
            <w:pPr>
              <w:rPr>
                <w:rFonts w:ascii="Arial" w:hAnsi="Arial" w:cs="Arial"/>
                <w:sz w:val="18"/>
                <w:szCs w:val="18"/>
              </w:rPr>
            </w:pPr>
          </w:p>
        </w:tc>
        <w:tc>
          <w:tcPr>
            <w:tcW w:w="4818" w:type="pct"/>
            <w:gridSpan w:val="2"/>
            <w:vAlign w:val="center"/>
          </w:tcPr>
          <w:p w14:paraId="0E9D0550"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POChK</w:t>
            </w:r>
            <w:proofErr w:type="spellEnd"/>
            <w:r w:rsidRPr="00901A1C">
              <w:rPr>
                <w:rFonts w:ascii="Arial" w:hAnsi="Arial" w:cs="Arial"/>
                <w:sz w:val="18"/>
                <w:szCs w:val="18"/>
              </w:rPr>
              <w:t xml:space="preserve"> w strefie krajobrazowej A zakazuje się:</w:t>
            </w:r>
          </w:p>
        </w:tc>
      </w:tr>
      <w:tr w:rsidR="00FD34D6" w:rsidRPr="00901A1C" w14:paraId="7E8A0903" w14:textId="77777777" w:rsidTr="00901A1C">
        <w:trPr>
          <w:trHeight w:val="340"/>
        </w:trPr>
        <w:tc>
          <w:tcPr>
            <w:tcW w:w="182" w:type="pct"/>
            <w:vMerge/>
            <w:vAlign w:val="center"/>
          </w:tcPr>
          <w:p w14:paraId="40B73FD6" w14:textId="77777777" w:rsidR="00FD34D6" w:rsidRPr="00901A1C" w:rsidRDefault="00FD34D6" w:rsidP="009069FF">
            <w:pPr>
              <w:rPr>
                <w:rFonts w:ascii="Arial" w:hAnsi="Arial" w:cs="Arial"/>
                <w:sz w:val="18"/>
                <w:szCs w:val="18"/>
              </w:rPr>
            </w:pPr>
          </w:p>
        </w:tc>
        <w:tc>
          <w:tcPr>
            <w:tcW w:w="2477" w:type="pct"/>
            <w:vAlign w:val="center"/>
          </w:tcPr>
          <w:p w14:paraId="5118CBBC" w14:textId="77777777" w:rsidR="00FD34D6" w:rsidRPr="00901A1C" w:rsidRDefault="00FD34D6"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3F4CC0B7"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5F992B5" w14:textId="77777777" w:rsidTr="00901A1C">
        <w:trPr>
          <w:trHeight w:val="340"/>
        </w:trPr>
        <w:tc>
          <w:tcPr>
            <w:tcW w:w="182" w:type="pct"/>
            <w:vMerge/>
            <w:vAlign w:val="center"/>
          </w:tcPr>
          <w:p w14:paraId="1088C4CF" w14:textId="77777777" w:rsidR="00FD34D6" w:rsidRPr="00901A1C" w:rsidRDefault="00FD34D6" w:rsidP="009069FF">
            <w:pPr>
              <w:rPr>
                <w:rFonts w:ascii="Arial" w:hAnsi="Arial" w:cs="Arial"/>
                <w:sz w:val="18"/>
                <w:szCs w:val="18"/>
              </w:rPr>
            </w:pPr>
          </w:p>
        </w:tc>
        <w:tc>
          <w:tcPr>
            <w:tcW w:w="2477" w:type="pct"/>
            <w:vAlign w:val="center"/>
          </w:tcPr>
          <w:p w14:paraId="69F2F178" w14:textId="77777777" w:rsidR="00FD34D6" w:rsidRPr="00901A1C" w:rsidRDefault="00FD34D6"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2341" w:type="pct"/>
          </w:tcPr>
          <w:p w14:paraId="2826723F"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7BE9BF06" w14:textId="77777777" w:rsidTr="00901A1C">
        <w:trPr>
          <w:trHeight w:val="340"/>
        </w:trPr>
        <w:tc>
          <w:tcPr>
            <w:tcW w:w="182" w:type="pct"/>
            <w:vMerge/>
            <w:vAlign w:val="center"/>
          </w:tcPr>
          <w:p w14:paraId="327E0FF5" w14:textId="77777777" w:rsidR="00FD34D6" w:rsidRPr="00901A1C" w:rsidRDefault="00FD34D6" w:rsidP="009069FF">
            <w:pPr>
              <w:rPr>
                <w:rFonts w:ascii="Arial" w:hAnsi="Arial" w:cs="Arial"/>
                <w:sz w:val="18"/>
                <w:szCs w:val="18"/>
              </w:rPr>
            </w:pPr>
          </w:p>
        </w:tc>
        <w:tc>
          <w:tcPr>
            <w:tcW w:w="2477" w:type="pct"/>
            <w:vAlign w:val="center"/>
          </w:tcPr>
          <w:p w14:paraId="2936FA8E"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w:t>
            </w:r>
            <w:r w:rsidRPr="00901A1C">
              <w:rPr>
                <w:rFonts w:ascii="Arial" w:hAnsi="Arial" w:cs="Arial"/>
                <w:sz w:val="18"/>
                <w:szCs w:val="18"/>
              </w:rPr>
              <w:lastRenderedPageBreak/>
              <w:t>remontów lub naprawy urządzeń wodnych.</w:t>
            </w:r>
          </w:p>
        </w:tc>
        <w:tc>
          <w:tcPr>
            <w:tcW w:w="2341" w:type="pct"/>
          </w:tcPr>
          <w:p w14:paraId="3D36D72D"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lastRenderedPageBreak/>
              <w:t>Nie przewiduje się lokalizacji inwestycji w granicach obszaru.</w:t>
            </w:r>
          </w:p>
        </w:tc>
      </w:tr>
      <w:tr w:rsidR="00FD34D6" w:rsidRPr="00901A1C" w14:paraId="667CD52F" w14:textId="77777777" w:rsidTr="00901A1C">
        <w:trPr>
          <w:trHeight w:val="340"/>
        </w:trPr>
        <w:tc>
          <w:tcPr>
            <w:tcW w:w="182" w:type="pct"/>
            <w:vMerge/>
            <w:vAlign w:val="center"/>
          </w:tcPr>
          <w:p w14:paraId="515235AD" w14:textId="77777777" w:rsidR="00FD34D6" w:rsidRPr="00901A1C" w:rsidRDefault="00FD34D6" w:rsidP="009069FF">
            <w:pPr>
              <w:rPr>
                <w:rFonts w:ascii="Arial" w:hAnsi="Arial" w:cs="Arial"/>
                <w:sz w:val="18"/>
                <w:szCs w:val="18"/>
              </w:rPr>
            </w:pPr>
          </w:p>
        </w:tc>
        <w:tc>
          <w:tcPr>
            <w:tcW w:w="2477" w:type="pct"/>
            <w:vAlign w:val="center"/>
          </w:tcPr>
          <w:p w14:paraId="59E20849" w14:textId="77777777" w:rsidR="00FD34D6" w:rsidRPr="00901A1C" w:rsidRDefault="00FD34D6" w:rsidP="009069FF">
            <w:pPr>
              <w:rPr>
                <w:rFonts w:ascii="Arial" w:hAnsi="Arial" w:cs="Arial"/>
                <w:sz w:val="18"/>
                <w:szCs w:val="18"/>
              </w:rPr>
            </w:pPr>
            <w:r w:rsidRPr="00901A1C">
              <w:rPr>
                <w:rFonts w:ascii="Arial" w:hAnsi="Arial" w:cs="Arial"/>
                <w:sz w:val="18"/>
                <w:szCs w:val="18"/>
              </w:rPr>
              <w:t>4. Dokonywania zmian stosunków wodnych, jeżeli służą innym celom niż ochrona przyrody lub zrównoważone wykorzystanie użytków rolnych i leśnych oraz racjonalna gospodarka wodna lub rybacka</w:t>
            </w:r>
          </w:p>
        </w:tc>
        <w:tc>
          <w:tcPr>
            <w:tcW w:w="2341" w:type="pct"/>
          </w:tcPr>
          <w:p w14:paraId="4F64BB93"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303AC9D2" w14:textId="77777777" w:rsidTr="00901A1C">
        <w:trPr>
          <w:trHeight w:val="340"/>
        </w:trPr>
        <w:tc>
          <w:tcPr>
            <w:tcW w:w="182" w:type="pct"/>
            <w:vMerge/>
            <w:vAlign w:val="center"/>
          </w:tcPr>
          <w:p w14:paraId="5E0B63A9" w14:textId="77777777" w:rsidR="00FD34D6" w:rsidRPr="00901A1C" w:rsidRDefault="00FD34D6" w:rsidP="009069FF">
            <w:pPr>
              <w:rPr>
                <w:rFonts w:ascii="Arial" w:hAnsi="Arial" w:cs="Arial"/>
                <w:sz w:val="18"/>
                <w:szCs w:val="18"/>
              </w:rPr>
            </w:pPr>
          </w:p>
        </w:tc>
        <w:tc>
          <w:tcPr>
            <w:tcW w:w="2477" w:type="pct"/>
            <w:vAlign w:val="center"/>
          </w:tcPr>
          <w:p w14:paraId="75FB2056" w14:textId="77777777" w:rsidR="00FD34D6" w:rsidRPr="00901A1C" w:rsidRDefault="00FD34D6" w:rsidP="009069FF">
            <w:pPr>
              <w:rPr>
                <w:rFonts w:ascii="Arial" w:hAnsi="Arial" w:cs="Arial"/>
                <w:sz w:val="18"/>
                <w:szCs w:val="18"/>
              </w:rPr>
            </w:pPr>
            <w:r w:rsidRPr="00901A1C">
              <w:rPr>
                <w:rFonts w:ascii="Arial" w:hAnsi="Arial" w:cs="Arial"/>
                <w:sz w:val="18"/>
                <w:szCs w:val="18"/>
              </w:rPr>
              <w:t>5. Likwidowania naturalnych zbiorników wodnych, starorzeczy i obszarów wodno-błotnych</w:t>
            </w:r>
          </w:p>
        </w:tc>
        <w:tc>
          <w:tcPr>
            <w:tcW w:w="2341" w:type="pct"/>
          </w:tcPr>
          <w:p w14:paraId="3E146A32"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F00F8CF" w14:textId="77777777" w:rsidTr="00901A1C">
        <w:trPr>
          <w:trHeight w:val="340"/>
        </w:trPr>
        <w:tc>
          <w:tcPr>
            <w:tcW w:w="182" w:type="pct"/>
            <w:vMerge/>
            <w:vAlign w:val="center"/>
          </w:tcPr>
          <w:p w14:paraId="5A5D45F8" w14:textId="77777777" w:rsidR="00FD34D6" w:rsidRPr="00901A1C" w:rsidRDefault="00FD34D6" w:rsidP="009069FF">
            <w:pPr>
              <w:rPr>
                <w:rFonts w:ascii="Arial" w:hAnsi="Arial" w:cs="Arial"/>
                <w:sz w:val="18"/>
                <w:szCs w:val="18"/>
              </w:rPr>
            </w:pPr>
          </w:p>
        </w:tc>
        <w:tc>
          <w:tcPr>
            <w:tcW w:w="2477" w:type="pct"/>
            <w:vAlign w:val="center"/>
          </w:tcPr>
          <w:p w14:paraId="47521C47"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6. Lokalizowania obiektów budowlanych w pasie szerokości 100 m od linii brzegów rzek, jezior i innych zbiorników wodnych, z wyjątkiem urządzeń wodnych oraz obiektów służących prowadzeniu racjonalnej gospodarki rolnej, leśnej lub rybackiej</w:t>
            </w:r>
          </w:p>
        </w:tc>
        <w:tc>
          <w:tcPr>
            <w:tcW w:w="2341" w:type="pct"/>
          </w:tcPr>
          <w:p w14:paraId="341399D3"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FB5A1D5" w14:textId="77777777" w:rsidTr="00901A1C">
        <w:trPr>
          <w:trHeight w:val="340"/>
        </w:trPr>
        <w:tc>
          <w:tcPr>
            <w:tcW w:w="182" w:type="pct"/>
            <w:vMerge/>
            <w:vAlign w:val="center"/>
          </w:tcPr>
          <w:p w14:paraId="13561024" w14:textId="77777777" w:rsidR="00FD34D6" w:rsidRPr="00901A1C" w:rsidRDefault="00FD34D6" w:rsidP="009069FF">
            <w:pPr>
              <w:rPr>
                <w:rFonts w:ascii="Arial" w:hAnsi="Arial" w:cs="Arial"/>
                <w:sz w:val="18"/>
                <w:szCs w:val="18"/>
              </w:rPr>
            </w:pPr>
          </w:p>
        </w:tc>
        <w:tc>
          <w:tcPr>
            <w:tcW w:w="2477" w:type="pct"/>
            <w:vAlign w:val="center"/>
          </w:tcPr>
          <w:p w14:paraId="67B60121"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w ust. 1 nie dotyczą:</w:t>
            </w:r>
          </w:p>
          <w:p w14:paraId="4C5636D7"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1)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określonych w pkt. 3, występujących na gruntach oznaczonych w ewidencji gruntów inaczej niż: grunty zadrzewione i zakrzewione lub grunty zadrzewione i zakrzewione na użytkach rolnych;</w:t>
            </w:r>
          </w:p>
          <w:p w14:paraId="2282A681"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zakazu określonego w pkt. 3, w przypadku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przydrożnych nie dotyczy konieczności zapewnienia dostępu (zjazdu) z nieruchomości do drogi publicznej;</w:t>
            </w:r>
          </w:p>
          <w:p w14:paraId="093A78E2" w14:textId="77777777" w:rsidR="00FD34D6" w:rsidRPr="00901A1C" w:rsidRDefault="00FD34D6" w:rsidP="009069FF">
            <w:pPr>
              <w:rPr>
                <w:rFonts w:ascii="Arial" w:hAnsi="Arial" w:cs="Arial"/>
                <w:sz w:val="18"/>
                <w:szCs w:val="18"/>
              </w:rPr>
            </w:pPr>
            <w:r w:rsidRPr="00901A1C">
              <w:rPr>
                <w:rFonts w:ascii="Arial" w:hAnsi="Arial" w:cs="Arial"/>
                <w:sz w:val="18"/>
                <w:szCs w:val="18"/>
              </w:rPr>
              <w:t>3) zakazów określonych w pkt. 2 i 4, w przypadku realizacji inwestycji w zakresie budowy urządzeń elektrowni wodnych poza głównym nurtem rzeki;</w:t>
            </w:r>
          </w:p>
          <w:p w14:paraId="233C3DA9" w14:textId="77777777" w:rsidR="00FD34D6" w:rsidRPr="00901A1C" w:rsidRDefault="00FD34D6" w:rsidP="009069FF">
            <w:pPr>
              <w:rPr>
                <w:rFonts w:ascii="Arial" w:hAnsi="Arial" w:cs="Arial"/>
                <w:sz w:val="18"/>
                <w:szCs w:val="18"/>
              </w:rPr>
            </w:pPr>
            <w:r w:rsidRPr="00901A1C">
              <w:rPr>
                <w:rFonts w:ascii="Arial" w:hAnsi="Arial" w:cs="Arial"/>
                <w:sz w:val="18"/>
                <w:szCs w:val="18"/>
              </w:rPr>
              <w:t>4) realizacji przedsięwzięć mogących znacząco oddziaływać na środowisko określonych w pkt. 2, dla których procedura dotycząca oceny oddziaływania na środowisko wykazała brak znacząco negatywnego wpływu na ochronę przyrody obszaru chronionego krajobrazu;</w:t>
            </w:r>
          </w:p>
          <w:p w14:paraId="591641C7" w14:textId="77777777" w:rsidR="00FD34D6" w:rsidRPr="00901A1C" w:rsidRDefault="00FD34D6" w:rsidP="009069FF">
            <w:pPr>
              <w:rPr>
                <w:rFonts w:ascii="Arial" w:hAnsi="Arial" w:cs="Arial"/>
                <w:sz w:val="18"/>
                <w:szCs w:val="18"/>
              </w:rPr>
            </w:pPr>
            <w:r w:rsidRPr="00901A1C">
              <w:rPr>
                <w:rFonts w:ascii="Arial" w:hAnsi="Arial" w:cs="Arial"/>
                <w:sz w:val="18"/>
                <w:szCs w:val="18"/>
              </w:rPr>
              <w:t>5)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45E650C6"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62188117" w14:textId="77777777" w:rsidTr="00901A1C">
        <w:trPr>
          <w:trHeight w:val="340"/>
        </w:trPr>
        <w:tc>
          <w:tcPr>
            <w:tcW w:w="182" w:type="pct"/>
            <w:vMerge/>
            <w:vAlign w:val="center"/>
          </w:tcPr>
          <w:p w14:paraId="660E436A" w14:textId="77777777" w:rsidR="00FD34D6" w:rsidRPr="00901A1C" w:rsidRDefault="00FD34D6" w:rsidP="009069FF">
            <w:pPr>
              <w:rPr>
                <w:rFonts w:ascii="Arial" w:hAnsi="Arial" w:cs="Arial"/>
                <w:sz w:val="18"/>
                <w:szCs w:val="18"/>
              </w:rPr>
            </w:pPr>
          </w:p>
        </w:tc>
        <w:tc>
          <w:tcPr>
            <w:tcW w:w="4818" w:type="pct"/>
            <w:gridSpan w:val="2"/>
            <w:vAlign w:val="center"/>
          </w:tcPr>
          <w:p w14:paraId="4C3D2DF2"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POChK</w:t>
            </w:r>
            <w:proofErr w:type="spellEnd"/>
            <w:r w:rsidRPr="00901A1C">
              <w:rPr>
                <w:rFonts w:ascii="Arial" w:hAnsi="Arial" w:cs="Arial"/>
                <w:sz w:val="18"/>
                <w:szCs w:val="18"/>
              </w:rPr>
              <w:t xml:space="preserve"> w strefie krajobrazowej B zakazuje się</w:t>
            </w:r>
          </w:p>
        </w:tc>
      </w:tr>
      <w:tr w:rsidR="00FD34D6" w:rsidRPr="00901A1C" w14:paraId="7169022F" w14:textId="77777777" w:rsidTr="00901A1C">
        <w:trPr>
          <w:trHeight w:val="340"/>
        </w:trPr>
        <w:tc>
          <w:tcPr>
            <w:tcW w:w="182" w:type="pct"/>
            <w:vMerge/>
            <w:vAlign w:val="center"/>
          </w:tcPr>
          <w:p w14:paraId="611D49F0" w14:textId="77777777" w:rsidR="00FD34D6" w:rsidRPr="00901A1C" w:rsidRDefault="00FD34D6" w:rsidP="009069FF">
            <w:pPr>
              <w:rPr>
                <w:rFonts w:ascii="Arial" w:hAnsi="Arial" w:cs="Arial"/>
                <w:sz w:val="18"/>
                <w:szCs w:val="18"/>
              </w:rPr>
            </w:pPr>
          </w:p>
        </w:tc>
        <w:tc>
          <w:tcPr>
            <w:tcW w:w="2477" w:type="pct"/>
            <w:vAlign w:val="center"/>
          </w:tcPr>
          <w:p w14:paraId="3BAA5C52"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11A4915B"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0DCD2C0F" w14:textId="77777777" w:rsidTr="00901A1C">
        <w:trPr>
          <w:trHeight w:val="340"/>
        </w:trPr>
        <w:tc>
          <w:tcPr>
            <w:tcW w:w="182" w:type="pct"/>
            <w:vMerge/>
            <w:vAlign w:val="center"/>
          </w:tcPr>
          <w:p w14:paraId="6485B2C4" w14:textId="77777777" w:rsidR="00FD34D6" w:rsidRPr="00901A1C" w:rsidRDefault="00FD34D6" w:rsidP="009069FF">
            <w:pPr>
              <w:rPr>
                <w:rFonts w:ascii="Arial" w:hAnsi="Arial" w:cs="Arial"/>
                <w:sz w:val="18"/>
                <w:szCs w:val="18"/>
              </w:rPr>
            </w:pPr>
          </w:p>
        </w:tc>
        <w:tc>
          <w:tcPr>
            <w:tcW w:w="2477" w:type="pct"/>
            <w:vAlign w:val="center"/>
          </w:tcPr>
          <w:p w14:paraId="78280668" w14:textId="77777777" w:rsidR="00FD34D6" w:rsidRPr="00901A1C" w:rsidRDefault="00FD34D6"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2341" w:type="pct"/>
          </w:tcPr>
          <w:p w14:paraId="328AB1A1"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046C1BF7" w14:textId="77777777" w:rsidTr="00901A1C">
        <w:trPr>
          <w:trHeight w:val="340"/>
        </w:trPr>
        <w:tc>
          <w:tcPr>
            <w:tcW w:w="182" w:type="pct"/>
            <w:vMerge/>
            <w:vAlign w:val="center"/>
          </w:tcPr>
          <w:p w14:paraId="131FE244" w14:textId="77777777" w:rsidR="00FD34D6" w:rsidRPr="00901A1C" w:rsidRDefault="00FD34D6" w:rsidP="009069FF">
            <w:pPr>
              <w:rPr>
                <w:rFonts w:ascii="Arial" w:hAnsi="Arial" w:cs="Arial"/>
                <w:sz w:val="18"/>
                <w:szCs w:val="18"/>
              </w:rPr>
            </w:pPr>
          </w:p>
        </w:tc>
        <w:tc>
          <w:tcPr>
            <w:tcW w:w="2477" w:type="pct"/>
            <w:vAlign w:val="center"/>
          </w:tcPr>
          <w:p w14:paraId="493801A0"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04A33670"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470C1D8" w14:textId="77777777" w:rsidTr="00901A1C">
        <w:trPr>
          <w:trHeight w:val="340"/>
        </w:trPr>
        <w:tc>
          <w:tcPr>
            <w:tcW w:w="182" w:type="pct"/>
            <w:vMerge/>
            <w:vAlign w:val="center"/>
          </w:tcPr>
          <w:p w14:paraId="42798BD3" w14:textId="77777777" w:rsidR="00FD34D6" w:rsidRPr="00901A1C" w:rsidRDefault="00FD34D6" w:rsidP="009069FF">
            <w:pPr>
              <w:rPr>
                <w:rFonts w:ascii="Arial" w:hAnsi="Arial" w:cs="Arial"/>
                <w:sz w:val="18"/>
                <w:szCs w:val="18"/>
              </w:rPr>
            </w:pPr>
          </w:p>
        </w:tc>
        <w:tc>
          <w:tcPr>
            <w:tcW w:w="2477" w:type="pct"/>
            <w:vAlign w:val="center"/>
          </w:tcPr>
          <w:p w14:paraId="4BF6073A"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 Likwidowania naturalnych zbiorników wodnych, starorzeczy i obszarów wodno-błotnych</w:t>
            </w:r>
          </w:p>
        </w:tc>
        <w:tc>
          <w:tcPr>
            <w:tcW w:w="2341" w:type="pct"/>
          </w:tcPr>
          <w:p w14:paraId="3880134A"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B597F01" w14:textId="77777777" w:rsidTr="00901A1C">
        <w:trPr>
          <w:trHeight w:val="340"/>
        </w:trPr>
        <w:tc>
          <w:tcPr>
            <w:tcW w:w="182" w:type="pct"/>
            <w:vMerge/>
            <w:vAlign w:val="center"/>
          </w:tcPr>
          <w:p w14:paraId="14C94BA5" w14:textId="77777777" w:rsidR="00FD34D6" w:rsidRPr="00901A1C" w:rsidRDefault="00FD34D6" w:rsidP="009069FF">
            <w:pPr>
              <w:rPr>
                <w:rFonts w:ascii="Arial" w:hAnsi="Arial" w:cs="Arial"/>
                <w:sz w:val="18"/>
                <w:szCs w:val="18"/>
              </w:rPr>
            </w:pPr>
          </w:p>
        </w:tc>
        <w:tc>
          <w:tcPr>
            <w:tcW w:w="4818" w:type="pct"/>
            <w:gridSpan w:val="2"/>
            <w:vAlign w:val="center"/>
          </w:tcPr>
          <w:p w14:paraId="0967BA0F"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w ust. 3 nie dotyczą:</w:t>
            </w:r>
          </w:p>
        </w:tc>
      </w:tr>
      <w:tr w:rsidR="00FD34D6" w:rsidRPr="00901A1C" w14:paraId="431CAE1F" w14:textId="77777777" w:rsidTr="00A8774A">
        <w:trPr>
          <w:trHeight w:val="4720"/>
        </w:trPr>
        <w:tc>
          <w:tcPr>
            <w:tcW w:w="182" w:type="pct"/>
            <w:vMerge/>
            <w:vAlign w:val="center"/>
          </w:tcPr>
          <w:p w14:paraId="636A33FC" w14:textId="77777777" w:rsidR="00FD34D6" w:rsidRPr="00901A1C" w:rsidRDefault="00FD34D6" w:rsidP="009069FF">
            <w:pPr>
              <w:rPr>
                <w:rFonts w:ascii="Arial" w:hAnsi="Arial" w:cs="Arial"/>
                <w:sz w:val="18"/>
                <w:szCs w:val="18"/>
              </w:rPr>
            </w:pPr>
          </w:p>
        </w:tc>
        <w:tc>
          <w:tcPr>
            <w:tcW w:w="2477" w:type="pct"/>
            <w:vAlign w:val="center"/>
          </w:tcPr>
          <w:p w14:paraId="7C5936AA"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1)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określonych w pkt. 3, występujących na gruntach oznaczonych w ewidencji gruntów inaczej niż: grunty zadrzewione i zakrzewione lub grunty zadrzewione i zakrzewione na użytkach rolnych;</w:t>
            </w:r>
          </w:p>
          <w:p w14:paraId="05931C16"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zakazu określonego w pkt. 3, w przypadku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przydrożnych kolidujących z zapewnieniem dostępu (zjazdu) z nieruchomości do drogi publicznej;</w:t>
            </w:r>
          </w:p>
          <w:p w14:paraId="77A92313" w14:textId="77777777" w:rsidR="00FD34D6" w:rsidRPr="00901A1C" w:rsidRDefault="00FD34D6" w:rsidP="009069FF">
            <w:pPr>
              <w:rPr>
                <w:rFonts w:ascii="Arial" w:hAnsi="Arial" w:cs="Arial"/>
                <w:sz w:val="18"/>
                <w:szCs w:val="18"/>
              </w:rPr>
            </w:pPr>
            <w:r w:rsidRPr="00901A1C">
              <w:rPr>
                <w:rFonts w:ascii="Arial" w:hAnsi="Arial" w:cs="Arial"/>
                <w:sz w:val="18"/>
                <w:szCs w:val="18"/>
              </w:rPr>
              <w:t>3) realizacji inwestycji w zakresie budowy urządzeń elektrowni wodnych poza głównym nurtem rzeki, określonych zakazem w pkt. 2;</w:t>
            </w:r>
          </w:p>
          <w:p w14:paraId="2EB37AC0" w14:textId="77777777" w:rsidR="00FD34D6" w:rsidRPr="00901A1C" w:rsidRDefault="00FD34D6" w:rsidP="009069FF">
            <w:pPr>
              <w:rPr>
                <w:rFonts w:ascii="Arial" w:hAnsi="Arial" w:cs="Arial"/>
                <w:sz w:val="18"/>
                <w:szCs w:val="18"/>
              </w:rPr>
            </w:pPr>
            <w:r w:rsidRPr="00901A1C">
              <w:rPr>
                <w:rFonts w:ascii="Arial" w:hAnsi="Arial" w:cs="Arial"/>
                <w:sz w:val="18"/>
                <w:szCs w:val="18"/>
              </w:rPr>
              <w:t>4) realizacji przedsięwzięć mogących znacząco oddziaływać na środowisko, dla których procedura dotycząca oceny oddziaływania na środowisko wykazała brak znacząco negatywnego wpływu na ochronę przyrody obszaru chronionego krajobrazu, określonych zakazem w pkt. 2;</w:t>
            </w:r>
          </w:p>
          <w:p w14:paraId="3678F27D" w14:textId="77777777" w:rsidR="00FD34D6" w:rsidRPr="00901A1C" w:rsidRDefault="00FD34D6" w:rsidP="009069FF">
            <w:pPr>
              <w:rPr>
                <w:rFonts w:ascii="Arial" w:hAnsi="Arial" w:cs="Arial"/>
                <w:sz w:val="18"/>
                <w:szCs w:val="18"/>
              </w:rPr>
            </w:pPr>
            <w:r w:rsidRPr="00901A1C">
              <w:rPr>
                <w:rFonts w:ascii="Arial" w:hAnsi="Arial" w:cs="Arial"/>
                <w:sz w:val="18"/>
                <w:szCs w:val="18"/>
              </w:rPr>
              <w:t>5)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58FB7DF9"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382F6467" w14:textId="77777777" w:rsidTr="00A63F0B">
        <w:trPr>
          <w:trHeight w:val="340"/>
        </w:trPr>
        <w:tc>
          <w:tcPr>
            <w:tcW w:w="5000" w:type="pct"/>
            <w:gridSpan w:val="3"/>
            <w:shd w:val="clear" w:color="auto" w:fill="F2F2F2" w:themeFill="background1" w:themeFillShade="F2"/>
            <w:vAlign w:val="center"/>
            <w:hideMark/>
          </w:tcPr>
          <w:p w14:paraId="3E50ADFC"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Chęcińsko–Kielecki </w:t>
            </w:r>
            <w:proofErr w:type="spellStart"/>
            <w:r w:rsidRPr="00901A1C">
              <w:rPr>
                <w:rFonts w:ascii="Arial" w:hAnsi="Arial" w:cs="Arial"/>
                <w:b/>
                <w:sz w:val="18"/>
                <w:szCs w:val="18"/>
              </w:rPr>
              <w:t>OChK</w:t>
            </w:r>
            <w:proofErr w:type="spellEnd"/>
          </w:p>
        </w:tc>
      </w:tr>
      <w:tr w:rsidR="00FD34D6" w:rsidRPr="00901A1C" w14:paraId="23A5B2DF" w14:textId="77777777" w:rsidTr="00901A1C">
        <w:trPr>
          <w:trHeight w:val="340"/>
        </w:trPr>
        <w:tc>
          <w:tcPr>
            <w:tcW w:w="182" w:type="pct"/>
            <w:vMerge w:val="restart"/>
            <w:vAlign w:val="center"/>
            <w:hideMark/>
          </w:tcPr>
          <w:p w14:paraId="0D2BA4AE" w14:textId="04E620EE" w:rsidR="00FD34D6" w:rsidRPr="00901A1C" w:rsidRDefault="00A63F0B" w:rsidP="009069FF">
            <w:pPr>
              <w:rPr>
                <w:rFonts w:ascii="Arial" w:hAnsi="Arial" w:cs="Arial"/>
                <w:sz w:val="18"/>
                <w:szCs w:val="18"/>
              </w:rPr>
            </w:pPr>
            <w:r>
              <w:rPr>
                <w:rFonts w:ascii="Arial" w:hAnsi="Arial" w:cs="Arial"/>
                <w:sz w:val="18"/>
                <w:szCs w:val="18"/>
              </w:rPr>
              <w:t>8</w:t>
            </w:r>
            <w:r w:rsidR="00FD34D6" w:rsidRPr="00901A1C">
              <w:rPr>
                <w:rFonts w:ascii="Arial" w:hAnsi="Arial" w:cs="Arial"/>
                <w:sz w:val="18"/>
                <w:szCs w:val="18"/>
              </w:rPr>
              <w:t>.</w:t>
            </w:r>
          </w:p>
        </w:tc>
        <w:tc>
          <w:tcPr>
            <w:tcW w:w="4818" w:type="pct"/>
            <w:gridSpan w:val="2"/>
            <w:vAlign w:val="center"/>
            <w:hideMark/>
          </w:tcPr>
          <w:p w14:paraId="5E5951D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OChK</w:t>
            </w:r>
            <w:proofErr w:type="spellEnd"/>
            <w:r w:rsidRPr="00901A1C">
              <w:rPr>
                <w:rFonts w:ascii="Arial" w:hAnsi="Arial" w:cs="Arial"/>
                <w:sz w:val="18"/>
                <w:szCs w:val="18"/>
              </w:rPr>
              <w:t xml:space="preserve"> w strefie krajobrazowej A (tereny dolin rzecznych i cieków pełniące funkcje korytarzy ekologicznych oraz torfowiska i inne tereny podmokłe, w tym lasy łęgowe, a także zalesione jary lessowe z obecnymi na ich dnie ciekami wraz z terenami przyległymi; są to obszary o wysokich walorach przyrodniczych i krajobrazowych, często siedliska chronione, skupiające rzadkie i chronione gatunki roślin i zwierząt, a jednocześnie tereny bardzo wrażliwe na zmiany dokonywane w środowisku; strefa ta posiada najwyższy rygor ochronny), wprowadzono zakazy:</w:t>
            </w:r>
          </w:p>
        </w:tc>
      </w:tr>
      <w:tr w:rsidR="00FD34D6" w:rsidRPr="00901A1C" w14:paraId="492B530F" w14:textId="77777777" w:rsidTr="00901A1C">
        <w:trPr>
          <w:trHeight w:val="340"/>
        </w:trPr>
        <w:tc>
          <w:tcPr>
            <w:tcW w:w="182" w:type="pct"/>
            <w:vMerge/>
            <w:vAlign w:val="center"/>
            <w:hideMark/>
          </w:tcPr>
          <w:p w14:paraId="26CBE1F7" w14:textId="77777777" w:rsidR="00FD34D6" w:rsidRPr="00901A1C" w:rsidRDefault="00FD34D6" w:rsidP="009069FF">
            <w:pPr>
              <w:rPr>
                <w:rFonts w:ascii="Arial" w:hAnsi="Arial" w:cs="Arial"/>
                <w:sz w:val="18"/>
                <w:szCs w:val="18"/>
              </w:rPr>
            </w:pPr>
          </w:p>
        </w:tc>
        <w:tc>
          <w:tcPr>
            <w:tcW w:w="2477" w:type="pct"/>
            <w:vAlign w:val="center"/>
            <w:hideMark/>
          </w:tcPr>
          <w:p w14:paraId="76A8891C"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3AA0E2D8"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678B3E2" w14:textId="77777777" w:rsidTr="00901A1C">
        <w:trPr>
          <w:trHeight w:val="340"/>
        </w:trPr>
        <w:tc>
          <w:tcPr>
            <w:tcW w:w="182" w:type="pct"/>
            <w:vMerge/>
            <w:vAlign w:val="center"/>
            <w:hideMark/>
          </w:tcPr>
          <w:p w14:paraId="1E1E3115" w14:textId="77777777" w:rsidR="00FD34D6" w:rsidRPr="00901A1C" w:rsidRDefault="00FD34D6" w:rsidP="009069FF">
            <w:pPr>
              <w:rPr>
                <w:rFonts w:ascii="Arial" w:hAnsi="Arial" w:cs="Arial"/>
                <w:sz w:val="18"/>
                <w:szCs w:val="18"/>
              </w:rPr>
            </w:pPr>
          </w:p>
        </w:tc>
        <w:tc>
          <w:tcPr>
            <w:tcW w:w="2477" w:type="pct"/>
            <w:vAlign w:val="center"/>
            <w:hideMark/>
          </w:tcPr>
          <w:p w14:paraId="074DA2D0"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realizacji przedsięwzięć mogących znacząco oddziaływać na środowisko w rozumieniu przepisów ustawy z dnia 3 października 2008 r. o udostępnianiu informacji o środowisku i jego ochronie (Dz.U. 2018 r., poz. 2081 z </w:t>
            </w:r>
            <w:proofErr w:type="spellStart"/>
            <w:r w:rsidRPr="00901A1C">
              <w:rPr>
                <w:rFonts w:ascii="Arial" w:hAnsi="Arial" w:cs="Arial"/>
                <w:sz w:val="18"/>
                <w:szCs w:val="18"/>
              </w:rPr>
              <w:t>późn</w:t>
            </w:r>
            <w:proofErr w:type="spellEnd"/>
            <w:r w:rsidRPr="00901A1C">
              <w:rPr>
                <w:rFonts w:ascii="Arial" w:hAnsi="Arial" w:cs="Arial"/>
                <w:sz w:val="18"/>
                <w:szCs w:val="18"/>
              </w:rPr>
              <w:t>. zm.)</w:t>
            </w:r>
          </w:p>
        </w:tc>
        <w:tc>
          <w:tcPr>
            <w:tcW w:w="2341" w:type="pct"/>
          </w:tcPr>
          <w:p w14:paraId="486BB12C"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21D42A17" w14:textId="77777777" w:rsidTr="00901A1C">
        <w:trPr>
          <w:trHeight w:val="340"/>
        </w:trPr>
        <w:tc>
          <w:tcPr>
            <w:tcW w:w="182" w:type="pct"/>
            <w:vMerge/>
            <w:vAlign w:val="center"/>
            <w:hideMark/>
          </w:tcPr>
          <w:p w14:paraId="3F99C935" w14:textId="77777777" w:rsidR="00FD34D6" w:rsidRPr="00901A1C" w:rsidRDefault="00FD34D6" w:rsidP="009069FF">
            <w:pPr>
              <w:rPr>
                <w:rFonts w:ascii="Arial" w:hAnsi="Arial" w:cs="Arial"/>
                <w:sz w:val="18"/>
                <w:szCs w:val="18"/>
              </w:rPr>
            </w:pPr>
          </w:p>
        </w:tc>
        <w:tc>
          <w:tcPr>
            <w:tcW w:w="2477" w:type="pct"/>
            <w:vAlign w:val="center"/>
            <w:hideMark/>
          </w:tcPr>
          <w:p w14:paraId="09C8C382"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7601101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3A910D8" w14:textId="77777777" w:rsidTr="00901A1C">
        <w:trPr>
          <w:trHeight w:val="340"/>
        </w:trPr>
        <w:tc>
          <w:tcPr>
            <w:tcW w:w="182" w:type="pct"/>
            <w:vMerge/>
            <w:vAlign w:val="center"/>
            <w:hideMark/>
          </w:tcPr>
          <w:p w14:paraId="635F6A14" w14:textId="77777777" w:rsidR="00FD34D6" w:rsidRPr="00901A1C" w:rsidRDefault="00FD34D6" w:rsidP="009069FF">
            <w:pPr>
              <w:rPr>
                <w:rFonts w:ascii="Arial" w:hAnsi="Arial" w:cs="Arial"/>
                <w:sz w:val="18"/>
                <w:szCs w:val="18"/>
              </w:rPr>
            </w:pPr>
          </w:p>
        </w:tc>
        <w:tc>
          <w:tcPr>
            <w:tcW w:w="2477" w:type="pct"/>
            <w:vAlign w:val="center"/>
            <w:hideMark/>
          </w:tcPr>
          <w:p w14:paraId="5E75642B" w14:textId="77777777" w:rsidR="00FD34D6" w:rsidRPr="00901A1C" w:rsidRDefault="00FD34D6" w:rsidP="009069FF">
            <w:pPr>
              <w:rPr>
                <w:rFonts w:ascii="Arial" w:hAnsi="Arial" w:cs="Arial"/>
                <w:sz w:val="18"/>
                <w:szCs w:val="18"/>
              </w:rPr>
            </w:pPr>
            <w:r w:rsidRPr="00901A1C">
              <w:rPr>
                <w:rFonts w:ascii="Arial" w:hAnsi="Arial" w:cs="Arial"/>
                <w:sz w:val="18"/>
                <w:szCs w:val="18"/>
              </w:rPr>
              <w:t>4. Zakaz dokonywania zmian stosunków wodnych, jeżeli służą innym celom niż ochrona przyrody lub zrównoważone wykorzystanie użytków rolnych i leśnych oraz racjonalna gospodarka wodna lub rybacka.</w:t>
            </w:r>
          </w:p>
        </w:tc>
        <w:tc>
          <w:tcPr>
            <w:tcW w:w="2341" w:type="pct"/>
          </w:tcPr>
          <w:p w14:paraId="5890BCD5"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524B092" w14:textId="77777777" w:rsidTr="00901A1C">
        <w:trPr>
          <w:trHeight w:val="340"/>
        </w:trPr>
        <w:tc>
          <w:tcPr>
            <w:tcW w:w="182" w:type="pct"/>
            <w:vMerge/>
            <w:vAlign w:val="center"/>
            <w:hideMark/>
          </w:tcPr>
          <w:p w14:paraId="47F803A9" w14:textId="77777777" w:rsidR="00FD34D6" w:rsidRPr="00901A1C" w:rsidRDefault="00FD34D6" w:rsidP="009069FF">
            <w:pPr>
              <w:rPr>
                <w:rFonts w:ascii="Arial" w:hAnsi="Arial" w:cs="Arial"/>
                <w:sz w:val="18"/>
                <w:szCs w:val="18"/>
              </w:rPr>
            </w:pPr>
          </w:p>
        </w:tc>
        <w:tc>
          <w:tcPr>
            <w:tcW w:w="2477" w:type="pct"/>
            <w:vAlign w:val="center"/>
            <w:hideMark/>
          </w:tcPr>
          <w:p w14:paraId="10B15864"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naturalnych zbiorników wodnych, starorzeczy i obszarów wodno-błotnych.</w:t>
            </w:r>
          </w:p>
        </w:tc>
        <w:tc>
          <w:tcPr>
            <w:tcW w:w="2341" w:type="pct"/>
          </w:tcPr>
          <w:p w14:paraId="7E98C0A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325FC0E" w14:textId="77777777" w:rsidTr="00901A1C">
        <w:trPr>
          <w:trHeight w:val="340"/>
        </w:trPr>
        <w:tc>
          <w:tcPr>
            <w:tcW w:w="182" w:type="pct"/>
            <w:vMerge/>
            <w:vAlign w:val="center"/>
            <w:hideMark/>
          </w:tcPr>
          <w:p w14:paraId="2B96B778" w14:textId="77777777" w:rsidR="00FD34D6" w:rsidRPr="00901A1C" w:rsidRDefault="00FD34D6" w:rsidP="009069FF">
            <w:pPr>
              <w:rPr>
                <w:rFonts w:ascii="Arial" w:hAnsi="Arial" w:cs="Arial"/>
                <w:sz w:val="18"/>
                <w:szCs w:val="18"/>
              </w:rPr>
            </w:pPr>
          </w:p>
        </w:tc>
        <w:tc>
          <w:tcPr>
            <w:tcW w:w="2477" w:type="pct"/>
            <w:vAlign w:val="center"/>
            <w:hideMark/>
          </w:tcPr>
          <w:p w14:paraId="500935AF"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6. Zakaz lokalizowania obiektów budowlanych w pasie szerokości 100 m od linii brzegów rzek, jezior i innych zbiorników wodnych, z wyjątkiem urządzeń wodnych oraz obiektów służących prowadzeniu racjonalnej gospodarki rolnej, leśnej lub rybackiej. </w:t>
            </w:r>
          </w:p>
        </w:tc>
        <w:tc>
          <w:tcPr>
            <w:tcW w:w="2341" w:type="pct"/>
          </w:tcPr>
          <w:p w14:paraId="0C5D522B"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E06C70E" w14:textId="77777777" w:rsidTr="00901A1C">
        <w:trPr>
          <w:trHeight w:val="340"/>
        </w:trPr>
        <w:tc>
          <w:tcPr>
            <w:tcW w:w="182" w:type="pct"/>
            <w:vMerge/>
            <w:vAlign w:val="center"/>
            <w:hideMark/>
          </w:tcPr>
          <w:p w14:paraId="1343AD62" w14:textId="77777777" w:rsidR="00FD34D6" w:rsidRPr="00901A1C" w:rsidRDefault="00FD34D6" w:rsidP="009069FF">
            <w:pPr>
              <w:rPr>
                <w:rFonts w:ascii="Arial" w:hAnsi="Arial" w:cs="Arial"/>
                <w:sz w:val="18"/>
                <w:szCs w:val="18"/>
              </w:rPr>
            </w:pPr>
          </w:p>
        </w:tc>
        <w:tc>
          <w:tcPr>
            <w:tcW w:w="2477" w:type="pct"/>
            <w:vAlign w:val="center"/>
            <w:hideMark/>
          </w:tcPr>
          <w:p w14:paraId="265F4BAA"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30E6820A"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Zakazu określonego w pkt. 2, realizacji przedsięwzięć mogących znacząco oddziaływać na środowisko, dla których procedura dotycząca oceny oddziaływania na środowisko wykazała brak znacząco negatywnego wpływu na ochronę przyrody obszaru chronionego krajobrazu;</w:t>
            </w:r>
          </w:p>
          <w:p w14:paraId="161785D6"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Zakazu określonego w pkt. 2 i 4, realizacji inwestycji w zakresie budowy urządzeń elektrowni wodnych poza głównym nurtem rzeki;</w:t>
            </w:r>
          </w:p>
          <w:p w14:paraId="1F76322B"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 xml:space="preserve">Zakazu określonego w pkt. 3,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występujących na gruntach oznaczonych w ewidencji gruntów inaczej niż: </w:t>
            </w:r>
            <w:proofErr w:type="spellStart"/>
            <w:r w:rsidRPr="00901A1C">
              <w:rPr>
                <w:rFonts w:ascii="Arial" w:hAnsi="Arial" w:cs="Arial"/>
                <w:sz w:val="18"/>
                <w:szCs w:val="18"/>
              </w:rPr>
              <w:t>Lz</w:t>
            </w:r>
            <w:proofErr w:type="spellEnd"/>
            <w:r w:rsidRPr="00901A1C">
              <w:rPr>
                <w:rFonts w:ascii="Arial" w:hAnsi="Arial" w:cs="Arial"/>
                <w:sz w:val="18"/>
                <w:szCs w:val="18"/>
              </w:rPr>
              <w:t xml:space="preserve">, </w:t>
            </w:r>
            <w:proofErr w:type="spellStart"/>
            <w:r w:rsidRPr="00901A1C">
              <w:rPr>
                <w:rFonts w:ascii="Arial" w:hAnsi="Arial" w:cs="Arial"/>
                <w:sz w:val="18"/>
                <w:szCs w:val="18"/>
              </w:rPr>
              <w:t>Lz</w:t>
            </w:r>
            <w:proofErr w:type="spellEnd"/>
            <w:r w:rsidRPr="00901A1C">
              <w:rPr>
                <w:rFonts w:ascii="Arial" w:hAnsi="Arial" w:cs="Arial"/>
                <w:sz w:val="18"/>
                <w:szCs w:val="18"/>
              </w:rPr>
              <w:t xml:space="preserve">-R, </w:t>
            </w:r>
            <w:proofErr w:type="spellStart"/>
            <w:r w:rsidRPr="00901A1C">
              <w:rPr>
                <w:rFonts w:ascii="Arial" w:hAnsi="Arial" w:cs="Arial"/>
                <w:sz w:val="18"/>
                <w:szCs w:val="18"/>
              </w:rPr>
              <w:t>Lz</w:t>
            </w:r>
            <w:proofErr w:type="spellEnd"/>
            <w:r w:rsidRPr="00901A1C">
              <w:rPr>
                <w:rFonts w:ascii="Arial" w:hAnsi="Arial" w:cs="Arial"/>
                <w:sz w:val="18"/>
                <w:szCs w:val="18"/>
              </w:rPr>
              <w:t xml:space="preserve">-Ł, </w:t>
            </w:r>
            <w:proofErr w:type="spellStart"/>
            <w:r w:rsidRPr="00901A1C">
              <w:rPr>
                <w:rFonts w:ascii="Arial" w:hAnsi="Arial" w:cs="Arial"/>
                <w:sz w:val="18"/>
                <w:szCs w:val="18"/>
              </w:rPr>
              <w:t>Lz-Ps</w:t>
            </w:r>
            <w:proofErr w:type="spellEnd"/>
            <w:r w:rsidRPr="00901A1C">
              <w:rPr>
                <w:rFonts w:ascii="Arial" w:hAnsi="Arial" w:cs="Arial"/>
                <w:sz w:val="18"/>
                <w:szCs w:val="18"/>
              </w:rPr>
              <w:t>;</w:t>
            </w:r>
          </w:p>
          <w:p w14:paraId="146F63C8"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 xml:space="preserve">Zakazu określonego w pkt. 3, w przypadku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przydrożnych kolidujących z zapewnieniem dostępu (zjazdu) z nieruchomości do drogi publicznej;</w:t>
            </w:r>
          </w:p>
          <w:p w14:paraId="1053A010"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73304653"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51523C51" w14:textId="77777777" w:rsidTr="00901A1C">
        <w:trPr>
          <w:trHeight w:val="340"/>
        </w:trPr>
        <w:tc>
          <w:tcPr>
            <w:tcW w:w="182" w:type="pct"/>
            <w:vMerge/>
            <w:vAlign w:val="center"/>
            <w:hideMark/>
          </w:tcPr>
          <w:p w14:paraId="050F22F4" w14:textId="77777777" w:rsidR="00FD34D6" w:rsidRPr="00901A1C" w:rsidRDefault="00FD34D6" w:rsidP="009069FF">
            <w:pPr>
              <w:rPr>
                <w:rFonts w:ascii="Arial" w:hAnsi="Arial" w:cs="Arial"/>
                <w:sz w:val="18"/>
                <w:szCs w:val="18"/>
              </w:rPr>
            </w:pPr>
          </w:p>
        </w:tc>
        <w:tc>
          <w:tcPr>
            <w:tcW w:w="4818" w:type="pct"/>
            <w:gridSpan w:val="2"/>
            <w:vAlign w:val="center"/>
            <w:hideMark/>
          </w:tcPr>
          <w:p w14:paraId="30BCAD54"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C-</w:t>
            </w:r>
            <w:proofErr w:type="spellStart"/>
            <w:r w:rsidRPr="00901A1C">
              <w:rPr>
                <w:rFonts w:ascii="Arial" w:hAnsi="Arial" w:cs="Arial"/>
                <w:sz w:val="18"/>
                <w:szCs w:val="18"/>
              </w:rPr>
              <w:t>OOChK</w:t>
            </w:r>
            <w:proofErr w:type="spellEnd"/>
            <w:r w:rsidRPr="00901A1C">
              <w:rPr>
                <w:rFonts w:ascii="Arial" w:hAnsi="Arial" w:cs="Arial"/>
                <w:sz w:val="18"/>
                <w:szCs w:val="18"/>
              </w:rPr>
              <w:t xml:space="preserve"> w strefie krajobrazowej B (tereny kompleksów leśnych (z wyłączeniem lasów łęgowych i olsów, które zostały zaliczone do strefy A), murawy kserotermiczne i </w:t>
            </w:r>
            <w:proofErr w:type="spellStart"/>
            <w:r w:rsidRPr="00901A1C">
              <w:rPr>
                <w:rFonts w:ascii="Arial" w:hAnsi="Arial" w:cs="Arial"/>
                <w:sz w:val="18"/>
                <w:szCs w:val="18"/>
              </w:rPr>
              <w:t>napiaskowe</w:t>
            </w:r>
            <w:proofErr w:type="spellEnd"/>
            <w:r w:rsidRPr="00901A1C">
              <w:rPr>
                <w:rFonts w:ascii="Arial" w:hAnsi="Arial" w:cs="Arial"/>
                <w:sz w:val="18"/>
                <w:szCs w:val="18"/>
              </w:rPr>
              <w:t xml:space="preserve">; są to siedliska niezależne od poziomu wód gruntowych; obejmują tereny cenne przyrodniczo, często siedliska chronione, skupiające </w:t>
            </w:r>
            <w:r w:rsidRPr="00901A1C">
              <w:rPr>
                <w:rFonts w:ascii="Arial" w:hAnsi="Arial" w:cs="Arial"/>
                <w:sz w:val="18"/>
                <w:szCs w:val="18"/>
              </w:rPr>
              <w:lastRenderedPageBreak/>
              <w:t>rzadkie i chronione gatunki roślin i zwierząt; strefa posiada wysoki rygor ochronny.</w:t>
            </w:r>
          </w:p>
        </w:tc>
      </w:tr>
      <w:tr w:rsidR="00FD34D6" w:rsidRPr="00901A1C" w14:paraId="55C6F845" w14:textId="77777777" w:rsidTr="00901A1C">
        <w:trPr>
          <w:trHeight w:val="340"/>
        </w:trPr>
        <w:tc>
          <w:tcPr>
            <w:tcW w:w="182" w:type="pct"/>
            <w:vMerge/>
            <w:vAlign w:val="center"/>
            <w:hideMark/>
          </w:tcPr>
          <w:p w14:paraId="5AE0D03B" w14:textId="77777777" w:rsidR="00FD34D6" w:rsidRPr="00901A1C" w:rsidRDefault="00FD34D6" w:rsidP="009069FF">
            <w:pPr>
              <w:rPr>
                <w:rFonts w:ascii="Arial" w:hAnsi="Arial" w:cs="Arial"/>
                <w:sz w:val="18"/>
                <w:szCs w:val="18"/>
              </w:rPr>
            </w:pPr>
          </w:p>
        </w:tc>
        <w:tc>
          <w:tcPr>
            <w:tcW w:w="2477" w:type="pct"/>
            <w:vAlign w:val="center"/>
            <w:hideMark/>
          </w:tcPr>
          <w:p w14:paraId="7DA15B5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Ch-KOChK</w:t>
            </w:r>
            <w:proofErr w:type="spellEnd"/>
            <w:r w:rsidRPr="00901A1C">
              <w:rPr>
                <w:rFonts w:ascii="Arial" w:hAnsi="Arial" w:cs="Arial"/>
                <w:sz w:val="18"/>
                <w:szCs w:val="18"/>
              </w:rPr>
              <w:t xml:space="preserve"> w strefie krajobrazowej B zakazuje się:</w:t>
            </w:r>
          </w:p>
          <w:p w14:paraId="323A3F19" w14:textId="77777777" w:rsidR="00FD34D6" w:rsidRPr="00901A1C" w:rsidRDefault="00FD34D6"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7F936CEF"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503599B" w14:textId="77777777" w:rsidTr="00901A1C">
        <w:trPr>
          <w:trHeight w:val="340"/>
        </w:trPr>
        <w:tc>
          <w:tcPr>
            <w:tcW w:w="182" w:type="pct"/>
            <w:vMerge/>
            <w:vAlign w:val="center"/>
            <w:hideMark/>
          </w:tcPr>
          <w:p w14:paraId="4D2F5B30" w14:textId="77777777" w:rsidR="00FD34D6" w:rsidRPr="00901A1C" w:rsidRDefault="00FD34D6" w:rsidP="009069FF">
            <w:pPr>
              <w:rPr>
                <w:rFonts w:ascii="Arial" w:hAnsi="Arial" w:cs="Arial"/>
                <w:sz w:val="18"/>
                <w:szCs w:val="18"/>
              </w:rPr>
            </w:pPr>
          </w:p>
        </w:tc>
        <w:tc>
          <w:tcPr>
            <w:tcW w:w="2477" w:type="pct"/>
            <w:vAlign w:val="center"/>
            <w:hideMark/>
          </w:tcPr>
          <w:p w14:paraId="2CCA1E66" w14:textId="77777777" w:rsidR="00FD34D6" w:rsidRPr="00901A1C" w:rsidRDefault="00FD34D6"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2341" w:type="pct"/>
          </w:tcPr>
          <w:p w14:paraId="60FD005A"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D4191AD" w14:textId="77777777" w:rsidTr="00901A1C">
        <w:trPr>
          <w:trHeight w:val="340"/>
        </w:trPr>
        <w:tc>
          <w:tcPr>
            <w:tcW w:w="182" w:type="pct"/>
            <w:vMerge/>
            <w:vAlign w:val="center"/>
            <w:hideMark/>
          </w:tcPr>
          <w:p w14:paraId="4C917223" w14:textId="77777777" w:rsidR="00FD34D6" w:rsidRPr="00901A1C" w:rsidRDefault="00FD34D6" w:rsidP="009069FF">
            <w:pPr>
              <w:rPr>
                <w:rFonts w:ascii="Arial" w:hAnsi="Arial" w:cs="Arial"/>
                <w:sz w:val="18"/>
                <w:szCs w:val="18"/>
              </w:rPr>
            </w:pPr>
          </w:p>
        </w:tc>
        <w:tc>
          <w:tcPr>
            <w:tcW w:w="2477" w:type="pct"/>
            <w:vAlign w:val="center"/>
            <w:hideMark/>
          </w:tcPr>
          <w:p w14:paraId="02D498F6"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30FCCC97"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2ABA9854" w14:textId="77777777" w:rsidTr="00901A1C">
        <w:trPr>
          <w:trHeight w:val="340"/>
        </w:trPr>
        <w:tc>
          <w:tcPr>
            <w:tcW w:w="182" w:type="pct"/>
            <w:vMerge/>
            <w:vAlign w:val="center"/>
            <w:hideMark/>
          </w:tcPr>
          <w:p w14:paraId="077E7C02" w14:textId="77777777" w:rsidR="00FD34D6" w:rsidRPr="00901A1C" w:rsidRDefault="00FD34D6" w:rsidP="009069FF">
            <w:pPr>
              <w:rPr>
                <w:rFonts w:ascii="Arial" w:hAnsi="Arial" w:cs="Arial"/>
                <w:sz w:val="18"/>
                <w:szCs w:val="18"/>
              </w:rPr>
            </w:pPr>
          </w:p>
        </w:tc>
        <w:tc>
          <w:tcPr>
            <w:tcW w:w="2477" w:type="pct"/>
            <w:vAlign w:val="center"/>
            <w:hideMark/>
          </w:tcPr>
          <w:p w14:paraId="1A680A68" w14:textId="77777777" w:rsidR="00FD34D6" w:rsidRPr="00901A1C" w:rsidRDefault="00FD34D6" w:rsidP="009069FF">
            <w:pPr>
              <w:rPr>
                <w:rFonts w:ascii="Arial" w:hAnsi="Arial" w:cs="Arial"/>
                <w:sz w:val="18"/>
                <w:szCs w:val="18"/>
              </w:rPr>
            </w:pPr>
            <w:r w:rsidRPr="00901A1C">
              <w:rPr>
                <w:rFonts w:ascii="Arial" w:hAnsi="Arial" w:cs="Arial"/>
                <w:sz w:val="18"/>
                <w:szCs w:val="18"/>
              </w:rPr>
              <w:t>4) likwidowania naturalnych zbiorników wodnych, starorzeczy i obszarów wodno-błotnych.</w:t>
            </w:r>
          </w:p>
        </w:tc>
        <w:tc>
          <w:tcPr>
            <w:tcW w:w="2341" w:type="pct"/>
          </w:tcPr>
          <w:p w14:paraId="2463FBAB"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F7BD04F" w14:textId="77777777" w:rsidTr="00901A1C">
        <w:trPr>
          <w:trHeight w:val="340"/>
        </w:trPr>
        <w:tc>
          <w:tcPr>
            <w:tcW w:w="182" w:type="pct"/>
            <w:vMerge/>
            <w:vAlign w:val="center"/>
            <w:hideMark/>
          </w:tcPr>
          <w:p w14:paraId="537293C0" w14:textId="77777777" w:rsidR="00FD34D6" w:rsidRPr="00901A1C" w:rsidRDefault="00FD34D6" w:rsidP="009069FF">
            <w:pPr>
              <w:rPr>
                <w:rFonts w:ascii="Arial" w:hAnsi="Arial" w:cs="Arial"/>
                <w:sz w:val="18"/>
                <w:szCs w:val="18"/>
              </w:rPr>
            </w:pPr>
          </w:p>
        </w:tc>
        <w:tc>
          <w:tcPr>
            <w:tcW w:w="2477" w:type="pct"/>
            <w:vAlign w:val="center"/>
            <w:hideMark/>
          </w:tcPr>
          <w:p w14:paraId="6D9B004B" w14:textId="77777777" w:rsidR="00FD34D6" w:rsidRPr="00C61A19" w:rsidRDefault="00FD34D6" w:rsidP="009069FF">
            <w:pPr>
              <w:rPr>
                <w:rFonts w:ascii="Arial" w:hAnsi="Arial" w:cs="Arial"/>
                <w:sz w:val="18"/>
                <w:szCs w:val="18"/>
              </w:rPr>
            </w:pPr>
            <w:r w:rsidRPr="00C61A19">
              <w:rPr>
                <w:rFonts w:ascii="Arial" w:hAnsi="Arial" w:cs="Arial"/>
                <w:sz w:val="18"/>
                <w:szCs w:val="18"/>
              </w:rPr>
              <w:t>Zakazy, o których mowa powyżej nie dotyczą:</w:t>
            </w:r>
          </w:p>
          <w:p w14:paraId="6E672B63" w14:textId="77777777" w:rsidR="00FD34D6" w:rsidRPr="00C61A19" w:rsidRDefault="00FD34D6" w:rsidP="009069FF">
            <w:pPr>
              <w:rPr>
                <w:rFonts w:ascii="Arial" w:hAnsi="Arial" w:cs="Arial"/>
                <w:sz w:val="18"/>
                <w:szCs w:val="18"/>
              </w:rPr>
            </w:pPr>
            <w:r w:rsidRPr="00C61A19">
              <w:rPr>
                <w:rFonts w:ascii="Arial" w:hAnsi="Arial" w:cs="Arial"/>
                <w:sz w:val="18"/>
                <w:szCs w:val="18"/>
              </w:rPr>
              <w:t>1) zakazu określonego w pkt. 2, realizacji przedsięwzięć mogących znacząco oddziaływać na środowisko, dla których procedura dotycząca oceny oddziaływania na środowisko wykazała brak znacząco negatywnego wpływu na ochronę przyrody obszaru chronionego krajobrazu;</w:t>
            </w:r>
          </w:p>
          <w:p w14:paraId="06F875C5" w14:textId="77777777" w:rsidR="00FD34D6" w:rsidRPr="00C61A19" w:rsidRDefault="00FD34D6" w:rsidP="009069FF">
            <w:pPr>
              <w:rPr>
                <w:rFonts w:ascii="Arial" w:hAnsi="Arial" w:cs="Arial"/>
                <w:sz w:val="18"/>
                <w:szCs w:val="18"/>
              </w:rPr>
            </w:pPr>
            <w:r w:rsidRPr="00C61A19">
              <w:rPr>
                <w:rFonts w:ascii="Arial" w:hAnsi="Arial" w:cs="Arial"/>
                <w:sz w:val="18"/>
                <w:szCs w:val="18"/>
              </w:rPr>
              <w:t>2) zakazu określonego w pkt. 2, realizacji inwestycji w zakresie budowy urządzeń elektrowni wodnych poza głównym nurtem rzeki;</w:t>
            </w:r>
          </w:p>
          <w:p w14:paraId="04CAC356" w14:textId="77777777" w:rsidR="00FD34D6" w:rsidRPr="00C61A19" w:rsidRDefault="00FD34D6" w:rsidP="009069FF">
            <w:pPr>
              <w:rPr>
                <w:rFonts w:ascii="Arial" w:hAnsi="Arial" w:cs="Arial"/>
                <w:sz w:val="18"/>
                <w:szCs w:val="18"/>
              </w:rPr>
            </w:pPr>
            <w:r w:rsidRPr="00C61A19">
              <w:rPr>
                <w:rFonts w:ascii="Arial" w:hAnsi="Arial" w:cs="Arial"/>
                <w:sz w:val="18"/>
                <w:szCs w:val="18"/>
              </w:rPr>
              <w:t xml:space="preserve">3) zakazu określonego w pkt. 3, </w:t>
            </w:r>
            <w:proofErr w:type="spellStart"/>
            <w:r w:rsidRPr="00C61A19">
              <w:rPr>
                <w:rFonts w:ascii="Arial" w:hAnsi="Arial" w:cs="Arial"/>
                <w:sz w:val="18"/>
                <w:szCs w:val="18"/>
              </w:rPr>
              <w:t>zadrzewień</w:t>
            </w:r>
            <w:proofErr w:type="spellEnd"/>
            <w:r w:rsidRPr="00C61A19">
              <w:rPr>
                <w:rFonts w:ascii="Arial" w:hAnsi="Arial" w:cs="Arial"/>
                <w:sz w:val="18"/>
                <w:szCs w:val="18"/>
              </w:rPr>
              <w:t xml:space="preserve"> śródpolnych występujących na gruntach oznaczonych w ewidencji gruntów inaczej niż: </w:t>
            </w:r>
            <w:proofErr w:type="spellStart"/>
            <w:r w:rsidRPr="00C61A19">
              <w:rPr>
                <w:rFonts w:ascii="Arial" w:hAnsi="Arial" w:cs="Arial"/>
                <w:sz w:val="18"/>
                <w:szCs w:val="18"/>
              </w:rPr>
              <w:t>Lz</w:t>
            </w:r>
            <w:proofErr w:type="spellEnd"/>
            <w:r w:rsidRPr="00C61A19">
              <w:rPr>
                <w:rFonts w:ascii="Arial" w:hAnsi="Arial" w:cs="Arial"/>
                <w:sz w:val="18"/>
                <w:szCs w:val="18"/>
              </w:rPr>
              <w:t xml:space="preserve">, </w:t>
            </w:r>
            <w:proofErr w:type="spellStart"/>
            <w:r w:rsidRPr="00C61A19">
              <w:rPr>
                <w:rFonts w:ascii="Arial" w:hAnsi="Arial" w:cs="Arial"/>
                <w:sz w:val="18"/>
                <w:szCs w:val="18"/>
              </w:rPr>
              <w:t>Lz</w:t>
            </w:r>
            <w:proofErr w:type="spellEnd"/>
            <w:r w:rsidRPr="00C61A19">
              <w:rPr>
                <w:rFonts w:ascii="Arial" w:hAnsi="Arial" w:cs="Arial"/>
                <w:sz w:val="18"/>
                <w:szCs w:val="18"/>
              </w:rPr>
              <w:t xml:space="preserve">-R, </w:t>
            </w:r>
            <w:proofErr w:type="spellStart"/>
            <w:r w:rsidRPr="00C61A19">
              <w:rPr>
                <w:rFonts w:ascii="Arial" w:hAnsi="Arial" w:cs="Arial"/>
                <w:sz w:val="18"/>
                <w:szCs w:val="18"/>
              </w:rPr>
              <w:t>Lz</w:t>
            </w:r>
            <w:proofErr w:type="spellEnd"/>
            <w:r w:rsidRPr="00C61A19">
              <w:rPr>
                <w:rFonts w:ascii="Arial" w:hAnsi="Arial" w:cs="Arial"/>
                <w:sz w:val="18"/>
                <w:szCs w:val="18"/>
              </w:rPr>
              <w:t xml:space="preserve">-Ł, </w:t>
            </w:r>
            <w:proofErr w:type="spellStart"/>
            <w:r w:rsidRPr="00C61A19">
              <w:rPr>
                <w:rFonts w:ascii="Arial" w:hAnsi="Arial" w:cs="Arial"/>
                <w:sz w:val="18"/>
                <w:szCs w:val="18"/>
              </w:rPr>
              <w:t>Lz-Ps</w:t>
            </w:r>
            <w:proofErr w:type="spellEnd"/>
            <w:r w:rsidRPr="00C61A19">
              <w:rPr>
                <w:rFonts w:ascii="Arial" w:hAnsi="Arial" w:cs="Arial"/>
                <w:sz w:val="18"/>
                <w:szCs w:val="18"/>
              </w:rPr>
              <w:t>;</w:t>
            </w:r>
          </w:p>
          <w:p w14:paraId="71B479A1" w14:textId="77777777" w:rsidR="00FD34D6" w:rsidRPr="00C61A19" w:rsidRDefault="00FD34D6" w:rsidP="009069FF">
            <w:pPr>
              <w:rPr>
                <w:rFonts w:ascii="Arial" w:hAnsi="Arial" w:cs="Arial"/>
                <w:sz w:val="18"/>
                <w:szCs w:val="18"/>
              </w:rPr>
            </w:pPr>
            <w:r w:rsidRPr="00C61A19">
              <w:rPr>
                <w:rFonts w:ascii="Arial" w:hAnsi="Arial" w:cs="Arial"/>
                <w:sz w:val="18"/>
                <w:szCs w:val="18"/>
              </w:rPr>
              <w:t xml:space="preserve">4) zakazu określonego w pkt. 3, w przypadku </w:t>
            </w:r>
            <w:proofErr w:type="spellStart"/>
            <w:r w:rsidRPr="00C61A19">
              <w:rPr>
                <w:rFonts w:ascii="Arial" w:hAnsi="Arial" w:cs="Arial"/>
                <w:sz w:val="18"/>
                <w:szCs w:val="18"/>
              </w:rPr>
              <w:t>zadrzewień</w:t>
            </w:r>
            <w:proofErr w:type="spellEnd"/>
            <w:r w:rsidRPr="00C61A19">
              <w:rPr>
                <w:rFonts w:ascii="Arial" w:hAnsi="Arial" w:cs="Arial"/>
                <w:sz w:val="18"/>
                <w:szCs w:val="18"/>
              </w:rPr>
              <w:t xml:space="preserve"> przydrożnych kolidujących z zapewnieniem dostępu (zjazdu) z nieruchomości do drogi publicznej;</w:t>
            </w:r>
          </w:p>
          <w:p w14:paraId="33AB08F4" w14:textId="77777777" w:rsidR="00FD34D6" w:rsidRPr="00C61A19" w:rsidRDefault="00FD34D6" w:rsidP="009069FF">
            <w:pPr>
              <w:rPr>
                <w:rFonts w:ascii="Arial" w:hAnsi="Arial" w:cs="Arial"/>
                <w:sz w:val="18"/>
                <w:szCs w:val="18"/>
              </w:rPr>
            </w:pPr>
            <w:r w:rsidRPr="00C61A19">
              <w:rPr>
                <w:rFonts w:ascii="Arial" w:hAnsi="Arial" w:cs="Arial"/>
                <w:sz w:val="18"/>
                <w:szCs w:val="18"/>
              </w:rPr>
              <w:t xml:space="preserve">5) terenów objętych ustaleniami studium uwarunkowań i kierunków </w:t>
            </w:r>
            <w:r w:rsidRPr="00C61A19">
              <w:rPr>
                <w:rFonts w:ascii="Arial" w:hAnsi="Arial" w:cs="Arial"/>
                <w:sz w:val="18"/>
                <w:szCs w:val="18"/>
              </w:rPr>
              <w:lastRenderedPageBreak/>
              <w:t>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43834F08" w14:textId="77777777" w:rsidR="00FD34D6" w:rsidRPr="00C61A19" w:rsidRDefault="00FD34D6" w:rsidP="009069FF">
            <w:pPr>
              <w:rPr>
                <w:rFonts w:ascii="Arial" w:hAnsi="Arial" w:cs="Arial"/>
                <w:sz w:val="18"/>
                <w:szCs w:val="18"/>
              </w:rPr>
            </w:pPr>
            <w:r w:rsidRPr="00C61A19">
              <w:rPr>
                <w:rFonts w:ascii="Arial" w:hAnsi="Arial" w:cs="Arial"/>
                <w:sz w:val="18"/>
                <w:szCs w:val="18"/>
              </w:rPr>
              <w:lastRenderedPageBreak/>
              <w:t>-</w:t>
            </w:r>
          </w:p>
        </w:tc>
      </w:tr>
      <w:tr w:rsidR="00FD34D6" w:rsidRPr="00901A1C" w14:paraId="78B36F4A" w14:textId="77777777" w:rsidTr="00901A1C">
        <w:trPr>
          <w:trHeight w:val="340"/>
        </w:trPr>
        <w:tc>
          <w:tcPr>
            <w:tcW w:w="182" w:type="pct"/>
            <w:vMerge/>
            <w:vAlign w:val="center"/>
            <w:hideMark/>
          </w:tcPr>
          <w:p w14:paraId="6BF3177A" w14:textId="77777777" w:rsidR="00FD34D6" w:rsidRPr="00901A1C" w:rsidRDefault="00FD34D6" w:rsidP="009069FF">
            <w:pPr>
              <w:rPr>
                <w:rFonts w:ascii="Arial" w:hAnsi="Arial" w:cs="Arial"/>
                <w:sz w:val="18"/>
                <w:szCs w:val="18"/>
              </w:rPr>
            </w:pPr>
          </w:p>
        </w:tc>
        <w:tc>
          <w:tcPr>
            <w:tcW w:w="4818" w:type="pct"/>
            <w:gridSpan w:val="2"/>
            <w:vAlign w:val="center"/>
            <w:hideMark/>
          </w:tcPr>
          <w:p w14:paraId="67D886AC"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OChK</w:t>
            </w:r>
            <w:proofErr w:type="spellEnd"/>
            <w:r w:rsidRPr="00901A1C">
              <w:rPr>
                <w:rFonts w:ascii="Arial" w:hAnsi="Arial" w:cs="Arial"/>
                <w:sz w:val="18"/>
                <w:szCs w:val="18"/>
              </w:rPr>
              <w:t xml:space="preserve"> w strefie krajobrazowej C (obszary poza strefami A i B; tereny zabudowy, użytkowane rolniczo, przekształcone przez człowieka; strefa odznacza się najniższym rygorem ochronnym) nie ustala się zakazów.</w:t>
            </w:r>
          </w:p>
        </w:tc>
      </w:tr>
      <w:tr w:rsidR="00FD34D6" w:rsidRPr="00901A1C" w14:paraId="13635316" w14:textId="77777777" w:rsidTr="00C61A19">
        <w:trPr>
          <w:trHeight w:val="340"/>
        </w:trPr>
        <w:tc>
          <w:tcPr>
            <w:tcW w:w="5000" w:type="pct"/>
            <w:gridSpan w:val="3"/>
            <w:shd w:val="clear" w:color="auto" w:fill="F2F2F2" w:themeFill="background1" w:themeFillShade="F2"/>
            <w:vAlign w:val="center"/>
            <w:hideMark/>
          </w:tcPr>
          <w:p w14:paraId="16C15EEC" w14:textId="77777777" w:rsidR="00FD34D6" w:rsidRPr="00901A1C" w:rsidRDefault="00FD34D6" w:rsidP="009069FF">
            <w:pPr>
              <w:jc w:val="center"/>
              <w:rPr>
                <w:rFonts w:ascii="Arial" w:hAnsi="Arial" w:cs="Arial"/>
                <w:b/>
                <w:sz w:val="18"/>
                <w:szCs w:val="18"/>
              </w:rPr>
            </w:pPr>
            <w:proofErr w:type="spellStart"/>
            <w:r w:rsidRPr="00901A1C">
              <w:rPr>
                <w:rFonts w:ascii="Arial" w:hAnsi="Arial" w:cs="Arial"/>
                <w:b/>
                <w:sz w:val="18"/>
                <w:szCs w:val="18"/>
              </w:rPr>
              <w:t>Cisowsko</w:t>
            </w:r>
            <w:proofErr w:type="spellEnd"/>
            <w:r w:rsidRPr="00901A1C">
              <w:rPr>
                <w:rFonts w:ascii="Arial" w:hAnsi="Arial" w:cs="Arial"/>
                <w:b/>
                <w:sz w:val="18"/>
                <w:szCs w:val="18"/>
              </w:rPr>
              <w:t>–</w:t>
            </w:r>
            <w:proofErr w:type="spellStart"/>
            <w:r w:rsidRPr="00901A1C">
              <w:rPr>
                <w:rFonts w:ascii="Arial" w:hAnsi="Arial" w:cs="Arial"/>
                <w:b/>
                <w:sz w:val="18"/>
                <w:szCs w:val="18"/>
              </w:rPr>
              <w:t>Orłowiński</w:t>
            </w:r>
            <w:proofErr w:type="spellEnd"/>
            <w:r w:rsidRPr="00901A1C">
              <w:rPr>
                <w:rFonts w:ascii="Arial" w:hAnsi="Arial" w:cs="Arial"/>
                <w:b/>
                <w:sz w:val="18"/>
                <w:szCs w:val="18"/>
              </w:rPr>
              <w:t xml:space="preserve"> </w:t>
            </w:r>
            <w:proofErr w:type="spellStart"/>
            <w:r w:rsidRPr="00901A1C">
              <w:rPr>
                <w:rFonts w:ascii="Arial" w:hAnsi="Arial" w:cs="Arial"/>
                <w:b/>
                <w:sz w:val="18"/>
                <w:szCs w:val="18"/>
              </w:rPr>
              <w:t>OChK</w:t>
            </w:r>
            <w:proofErr w:type="spellEnd"/>
          </w:p>
        </w:tc>
      </w:tr>
      <w:tr w:rsidR="00FD34D6" w:rsidRPr="00901A1C" w14:paraId="0EA60B16" w14:textId="77777777" w:rsidTr="00901A1C">
        <w:trPr>
          <w:trHeight w:val="340"/>
        </w:trPr>
        <w:tc>
          <w:tcPr>
            <w:tcW w:w="182" w:type="pct"/>
            <w:vMerge w:val="restart"/>
            <w:vAlign w:val="center"/>
            <w:hideMark/>
          </w:tcPr>
          <w:p w14:paraId="6477342E" w14:textId="57D36353" w:rsidR="00FD34D6" w:rsidRPr="00901A1C" w:rsidRDefault="00C61A19" w:rsidP="009069FF">
            <w:pPr>
              <w:rPr>
                <w:rFonts w:ascii="Arial" w:hAnsi="Arial" w:cs="Arial"/>
                <w:sz w:val="18"/>
                <w:szCs w:val="18"/>
              </w:rPr>
            </w:pPr>
            <w:r>
              <w:rPr>
                <w:rFonts w:ascii="Arial" w:hAnsi="Arial" w:cs="Arial"/>
                <w:sz w:val="18"/>
                <w:szCs w:val="18"/>
              </w:rPr>
              <w:t>9</w:t>
            </w:r>
            <w:r w:rsidR="00FD34D6" w:rsidRPr="00901A1C">
              <w:rPr>
                <w:rFonts w:ascii="Arial" w:hAnsi="Arial" w:cs="Arial"/>
                <w:sz w:val="18"/>
                <w:szCs w:val="18"/>
              </w:rPr>
              <w:t>.</w:t>
            </w:r>
          </w:p>
        </w:tc>
        <w:tc>
          <w:tcPr>
            <w:tcW w:w="4818" w:type="pct"/>
            <w:gridSpan w:val="2"/>
            <w:tcBorders>
              <w:bottom w:val="single" w:sz="4" w:space="0" w:color="auto"/>
            </w:tcBorders>
            <w:vAlign w:val="center"/>
          </w:tcPr>
          <w:p w14:paraId="4C19A399"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OChK</w:t>
            </w:r>
            <w:proofErr w:type="spellEnd"/>
            <w:r w:rsidRPr="00901A1C">
              <w:rPr>
                <w:rFonts w:ascii="Arial" w:hAnsi="Arial" w:cs="Arial"/>
                <w:sz w:val="18"/>
                <w:szCs w:val="18"/>
              </w:rPr>
              <w:t xml:space="preserve"> w strefie krajobrazowej A (tereny dolin rzecznych i cieków pełniące funkcje korytarzy ekologicznych oraz torfowiska i inne tereny podmokłe, w tym lasy łęgowe, a także zalesione jary lessowe z obecnymi na ich dnie ciekami wraz z terenami przyległymi; są to obszary o wysokich walorach przyrodniczych i krajobrazowych, często siedliska chronione, skupiające rzadkie i chronione gatunki roślin i zwierząt, a jednocześnie tereny bardzo wrażliwe na zmiany dokonywane w środowisku; strefa ta posiada najwyższy rygor ochronny), wprowadzono zakazy:</w:t>
            </w:r>
          </w:p>
        </w:tc>
      </w:tr>
      <w:tr w:rsidR="00FD34D6" w:rsidRPr="00901A1C" w14:paraId="62E4A63A" w14:textId="77777777" w:rsidTr="00901A1C">
        <w:trPr>
          <w:trHeight w:val="340"/>
        </w:trPr>
        <w:tc>
          <w:tcPr>
            <w:tcW w:w="182" w:type="pct"/>
            <w:vMerge/>
            <w:vAlign w:val="center"/>
            <w:hideMark/>
          </w:tcPr>
          <w:p w14:paraId="1304110E"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1E0EF332"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3E9485FA"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500059FF" w14:textId="77777777" w:rsidTr="00901A1C">
        <w:trPr>
          <w:trHeight w:val="340"/>
        </w:trPr>
        <w:tc>
          <w:tcPr>
            <w:tcW w:w="182" w:type="pct"/>
            <w:vMerge/>
            <w:vAlign w:val="center"/>
            <w:hideMark/>
          </w:tcPr>
          <w:p w14:paraId="78C9FA2D"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778F7AE5"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realizacji przedsięwzięć mogących znacząco oddziaływać na środowisko w rozumieniu przepisów ustawy z dnia 3 października 2008 r. o udostępnianiu informacji o środowisku i jego ochronie (Dz.U. 2018 r., poz. 2081 z </w:t>
            </w:r>
            <w:proofErr w:type="spellStart"/>
            <w:r w:rsidRPr="00901A1C">
              <w:rPr>
                <w:rFonts w:ascii="Arial" w:hAnsi="Arial" w:cs="Arial"/>
                <w:sz w:val="18"/>
                <w:szCs w:val="18"/>
              </w:rPr>
              <w:t>późn</w:t>
            </w:r>
            <w:proofErr w:type="spellEnd"/>
            <w:r w:rsidRPr="00901A1C">
              <w:rPr>
                <w:rFonts w:ascii="Arial" w:hAnsi="Arial" w:cs="Arial"/>
                <w:sz w:val="18"/>
                <w:szCs w:val="18"/>
              </w:rPr>
              <w:t>. zm.)</w:t>
            </w:r>
          </w:p>
        </w:tc>
        <w:tc>
          <w:tcPr>
            <w:tcW w:w="2341" w:type="pct"/>
          </w:tcPr>
          <w:p w14:paraId="566A886B"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88C2690" w14:textId="77777777" w:rsidTr="00901A1C">
        <w:trPr>
          <w:trHeight w:val="340"/>
        </w:trPr>
        <w:tc>
          <w:tcPr>
            <w:tcW w:w="182" w:type="pct"/>
            <w:vMerge/>
            <w:vAlign w:val="center"/>
            <w:hideMark/>
          </w:tcPr>
          <w:p w14:paraId="38895F68"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091DF579"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5D5ECA85"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A906FA4" w14:textId="77777777" w:rsidTr="00901A1C">
        <w:trPr>
          <w:trHeight w:val="340"/>
        </w:trPr>
        <w:tc>
          <w:tcPr>
            <w:tcW w:w="182" w:type="pct"/>
            <w:vMerge/>
            <w:vAlign w:val="center"/>
            <w:hideMark/>
          </w:tcPr>
          <w:p w14:paraId="53B01869"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25A55388" w14:textId="77777777" w:rsidR="00FD34D6" w:rsidRPr="00901A1C" w:rsidRDefault="00FD34D6" w:rsidP="009069FF">
            <w:pPr>
              <w:rPr>
                <w:rFonts w:ascii="Arial" w:hAnsi="Arial" w:cs="Arial"/>
                <w:sz w:val="18"/>
                <w:szCs w:val="18"/>
              </w:rPr>
            </w:pPr>
            <w:r w:rsidRPr="00901A1C">
              <w:rPr>
                <w:rFonts w:ascii="Arial" w:hAnsi="Arial" w:cs="Arial"/>
                <w:sz w:val="18"/>
                <w:szCs w:val="18"/>
              </w:rPr>
              <w:t>4. Zakaz dokonywania zmian stosunków wodnych, jeżeli służą innym celom niż ochrona przyrody lub zrównoważone wykorzystanie użytków rolnych i leśnych oraz racjonalna gospodarka wodna lub rybacka;</w:t>
            </w:r>
          </w:p>
        </w:tc>
        <w:tc>
          <w:tcPr>
            <w:tcW w:w="2341" w:type="pct"/>
          </w:tcPr>
          <w:p w14:paraId="528244A6"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03FF14A" w14:textId="77777777" w:rsidTr="00901A1C">
        <w:trPr>
          <w:trHeight w:val="340"/>
        </w:trPr>
        <w:tc>
          <w:tcPr>
            <w:tcW w:w="182" w:type="pct"/>
            <w:vMerge/>
            <w:vAlign w:val="center"/>
            <w:hideMark/>
          </w:tcPr>
          <w:p w14:paraId="4217D087"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26A79EBD"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naturalnych zbiorników wodnych, starorzeczy i obszarów wodno-błotnych.</w:t>
            </w:r>
          </w:p>
        </w:tc>
        <w:tc>
          <w:tcPr>
            <w:tcW w:w="2341" w:type="pct"/>
          </w:tcPr>
          <w:p w14:paraId="07818E62"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CEE4349" w14:textId="77777777" w:rsidTr="00901A1C">
        <w:trPr>
          <w:trHeight w:val="340"/>
        </w:trPr>
        <w:tc>
          <w:tcPr>
            <w:tcW w:w="182" w:type="pct"/>
            <w:vMerge/>
            <w:vAlign w:val="center"/>
            <w:hideMark/>
          </w:tcPr>
          <w:p w14:paraId="00185364"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4043DCF3"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6. Zakaz lokalizowania obiektów budowlanych w pasie szerokości 100 m od linii brzegów rzek, jezior i innych zbiorników wodnych, z wyjątkiem urządzeń wodnych oraz obiektów służących prowadzeniu racjonalnej gospodarki rolnej, leśnej lub rybackiej. </w:t>
            </w:r>
          </w:p>
        </w:tc>
        <w:tc>
          <w:tcPr>
            <w:tcW w:w="2341" w:type="pct"/>
          </w:tcPr>
          <w:p w14:paraId="068023E9"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D936157" w14:textId="77777777" w:rsidTr="00901A1C">
        <w:trPr>
          <w:trHeight w:val="340"/>
        </w:trPr>
        <w:tc>
          <w:tcPr>
            <w:tcW w:w="182" w:type="pct"/>
            <w:vMerge/>
            <w:vAlign w:val="center"/>
            <w:hideMark/>
          </w:tcPr>
          <w:p w14:paraId="5B9836B6" w14:textId="77777777" w:rsidR="00FD34D6" w:rsidRPr="00901A1C" w:rsidRDefault="00FD34D6" w:rsidP="009069FF">
            <w:pPr>
              <w:rPr>
                <w:rFonts w:ascii="Arial" w:hAnsi="Arial" w:cs="Arial"/>
                <w:sz w:val="18"/>
                <w:szCs w:val="18"/>
              </w:rPr>
            </w:pPr>
          </w:p>
        </w:tc>
        <w:tc>
          <w:tcPr>
            <w:tcW w:w="2477" w:type="pct"/>
            <w:vAlign w:val="center"/>
          </w:tcPr>
          <w:p w14:paraId="7977D33C"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04EF8CF3" w14:textId="77777777" w:rsidR="00FD34D6" w:rsidRPr="00901A1C" w:rsidRDefault="00FD34D6" w:rsidP="009069FF">
            <w:pPr>
              <w:rPr>
                <w:rFonts w:ascii="Arial" w:hAnsi="Arial" w:cs="Arial"/>
                <w:sz w:val="18"/>
                <w:szCs w:val="18"/>
              </w:rPr>
            </w:pPr>
            <w:r w:rsidRPr="00901A1C">
              <w:rPr>
                <w:rFonts w:ascii="Arial" w:hAnsi="Arial" w:cs="Arial"/>
                <w:sz w:val="18"/>
                <w:szCs w:val="18"/>
              </w:rPr>
              <w:t>1. Zakazu określonego w pkt. 2, realizacji przedsięwzięć mogących znacząco oddziaływać na środowisko, dla których procedura dotycząca oceny oddziaływania na środowisko wykazała brak znacząco negatywnego wpływu na ochronę przyrody obszaru chronionego krajobrazu;</w:t>
            </w:r>
          </w:p>
          <w:p w14:paraId="74FF0C55" w14:textId="77777777" w:rsidR="00FD34D6" w:rsidRPr="00901A1C" w:rsidRDefault="00FD34D6" w:rsidP="009069FF">
            <w:pPr>
              <w:rPr>
                <w:rFonts w:ascii="Arial" w:hAnsi="Arial" w:cs="Arial"/>
                <w:sz w:val="18"/>
                <w:szCs w:val="18"/>
              </w:rPr>
            </w:pPr>
            <w:r w:rsidRPr="00901A1C">
              <w:rPr>
                <w:rFonts w:ascii="Arial" w:hAnsi="Arial" w:cs="Arial"/>
                <w:sz w:val="18"/>
                <w:szCs w:val="18"/>
              </w:rPr>
              <w:t>2. Zakazu określonego w pkt. 2 i 4, realizacji inwestycji w zakresie budowy urządzeń elektrowni wodnych poza głównym nurtem rzeki;</w:t>
            </w:r>
          </w:p>
          <w:p w14:paraId="778912B6"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Zakazu określonego w pkt. 3,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występujących na gruntach oznaczonych w ewidencji gruntów inaczej niż: </w:t>
            </w:r>
            <w:proofErr w:type="spellStart"/>
            <w:r w:rsidRPr="00901A1C">
              <w:rPr>
                <w:rFonts w:ascii="Arial" w:hAnsi="Arial" w:cs="Arial"/>
                <w:sz w:val="18"/>
                <w:szCs w:val="18"/>
              </w:rPr>
              <w:t>Lz</w:t>
            </w:r>
            <w:proofErr w:type="spellEnd"/>
            <w:r w:rsidRPr="00901A1C">
              <w:rPr>
                <w:rFonts w:ascii="Arial" w:hAnsi="Arial" w:cs="Arial"/>
                <w:sz w:val="18"/>
                <w:szCs w:val="18"/>
              </w:rPr>
              <w:t xml:space="preserve">, </w:t>
            </w:r>
            <w:proofErr w:type="spellStart"/>
            <w:r w:rsidRPr="00901A1C">
              <w:rPr>
                <w:rFonts w:ascii="Arial" w:hAnsi="Arial" w:cs="Arial"/>
                <w:sz w:val="18"/>
                <w:szCs w:val="18"/>
              </w:rPr>
              <w:t>Lz</w:t>
            </w:r>
            <w:proofErr w:type="spellEnd"/>
            <w:r w:rsidRPr="00901A1C">
              <w:rPr>
                <w:rFonts w:ascii="Arial" w:hAnsi="Arial" w:cs="Arial"/>
                <w:sz w:val="18"/>
                <w:szCs w:val="18"/>
              </w:rPr>
              <w:t xml:space="preserve">-R, </w:t>
            </w:r>
            <w:proofErr w:type="spellStart"/>
            <w:r w:rsidRPr="00901A1C">
              <w:rPr>
                <w:rFonts w:ascii="Arial" w:hAnsi="Arial" w:cs="Arial"/>
                <w:sz w:val="18"/>
                <w:szCs w:val="18"/>
              </w:rPr>
              <w:t>Lz</w:t>
            </w:r>
            <w:proofErr w:type="spellEnd"/>
            <w:r w:rsidRPr="00901A1C">
              <w:rPr>
                <w:rFonts w:ascii="Arial" w:hAnsi="Arial" w:cs="Arial"/>
                <w:sz w:val="18"/>
                <w:szCs w:val="18"/>
              </w:rPr>
              <w:t xml:space="preserve">-Ł, </w:t>
            </w:r>
            <w:proofErr w:type="spellStart"/>
            <w:r w:rsidRPr="00901A1C">
              <w:rPr>
                <w:rFonts w:ascii="Arial" w:hAnsi="Arial" w:cs="Arial"/>
                <w:sz w:val="18"/>
                <w:szCs w:val="18"/>
              </w:rPr>
              <w:t>Lz-Ps</w:t>
            </w:r>
            <w:proofErr w:type="spellEnd"/>
            <w:r w:rsidRPr="00901A1C">
              <w:rPr>
                <w:rFonts w:ascii="Arial" w:hAnsi="Arial" w:cs="Arial"/>
                <w:sz w:val="18"/>
                <w:szCs w:val="18"/>
              </w:rPr>
              <w:t>;</w:t>
            </w:r>
          </w:p>
          <w:p w14:paraId="609FB771"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4.Zakazu określonego w pkt. 3, w przypadku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przydrożnych kolidujących z zapewnieniem dostępu (zjazdu) z nieruchomości do drogi publicznej;</w:t>
            </w:r>
          </w:p>
          <w:p w14:paraId="6A4D5678" w14:textId="77777777" w:rsidR="00FD34D6" w:rsidRPr="00901A1C" w:rsidRDefault="00FD34D6" w:rsidP="009069FF">
            <w:pPr>
              <w:rPr>
                <w:rFonts w:ascii="Arial" w:hAnsi="Arial" w:cs="Arial"/>
                <w:sz w:val="18"/>
                <w:szCs w:val="18"/>
              </w:rPr>
            </w:pPr>
            <w:r w:rsidRPr="00901A1C">
              <w:rPr>
                <w:rFonts w:ascii="Arial" w:hAnsi="Arial" w:cs="Arial"/>
                <w:sz w:val="18"/>
                <w:szCs w:val="18"/>
              </w:rPr>
              <w:t>5.Terenów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33FB336E" w14:textId="77777777" w:rsidR="00FD34D6" w:rsidRPr="00901A1C" w:rsidRDefault="00FD34D6" w:rsidP="009069FF">
            <w:pPr>
              <w:rPr>
                <w:rFonts w:ascii="Arial" w:hAnsi="Arial" w:cs="Arial"/>
                <w:sz w:val="18"/>
                <w:szCs w:val="18"/>
              </w:rPr>
            </w:pPr>
            <w:r w:rsidRPr="00901A1C">
              <w:rPr>
                <w:rFonts w:ascii="Arial" w:hAnsi="Arial" w:cs="Arial"/>
                <w:sz w:val="18"/>
                <w:szCs w:val="18"/>
              </w:rPr>
              <w:t>6.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46F0C3C6"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06160FD2" w14:textId="77777777" w:rsidTr="00901A1C">
        <w:trPr>
          <w:trHeight w:val="340"/>
        </w:trPr>
        <w:tc>
          <w:tcPr>
            <w:tcW w:w="182" w:type="pct"/>
            <w:vMerge/>
            <w:vAlign w:val="center"/>
            <w:hideMark/>
          </w:tcPr>
          <w:p w14:paraId="3A0A1B5A" w14:textId="77777777" w:rsidR="00FD34D6" w:rsidRPr="00901A1C" w:rsidRDefault="00FD34D6" w:rsidP="009069FF">
            <w:pPr>
              <w:rPr>
                <w:rFonts w:ascii="Arial" w:hAnsi="Arial" w:cs="Arial"/>
                <w:sz w:val="18"/>
                <w:szCs w:val="18"/>
              </w:rPr>
            </w:pPr>
          </w:p>
        </w:tc>
        <w:tc>
          <w:tcPr>
            <w:tcW w:w="4818" w:type="pct"/>
            <w:gridSpan w:val="2"/>
            <w:tcBorders>
              <w:top w:val="single" w:sz="4" w:space="0" w:color="auto"/>
              <w:bottom w:val="single" w:sz="4" w:space="0" w:color="auto"/>
            </w:tcBorders>
            <w:vAlign w:val="center"/>
          </w:tcPr>
          <w:p w14:paraId="30C80FE2"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OChK</w:t>
            </w:r>
            <w:proofErr w:type="spellEnd"/>
            <w:r w:rsidRPr="00901A1C">
              <w:rPr>
                <w:rFonts w:ascii="Arial" w:hAnsi="Arial" w:cs="Arial"/>
                <w:sz w:val="18"/>
                <w:szCs w:val="18"/>
              </w:rPr>
              <w:t xml:space="preserve"> w strefie krajobrazowej B (tereny kompleksów leśnych (z wyłączeniem lasów łęgowych i olsów, które zostały zaliczone do strefy A), murawy kserotermiczne i </w:t>
            </w:r>
            <w:proofErr w:type="spellStart"/>
            <w:r w:rsidRPr="00901A1C">
              <w:rPr>
                <w:rFonts w:ascii="Arial" w:hAnsi="Arial" w:cs="Arial"/>
                <w:sz w:val="18"/>
                <w:szCs w:val="18"/>
              </w:rPr>
              <w:t>napiaskowe</w:t>
            </w:r>
            <w:proofErr w:type="spellEnd"/>
            <w:r w:rsidRPr="00901A1C">
              <w:rPr>
                <w:rFonts w:ascii="Arial" w:hAnsi="Arial" w:cs="Arial"/>
                <w:sz w:val="18"/>
                <w:szCs w:val="18"/>
              </w:rPr>
              <w:t>; są to siedliska niezależne od poziomu wód gruntowych; obejmują tereny cenne przyrodniczo, często siedliska chronione, skupiające rzadkie i chronione gatunki roślin i zwierząt; strefa posiada wysoki rygor ochronny.</w:t>
            </w:r>
          </w:p>
        </w:tc>
      </w:tr>
      <w:tr w:rsidR="00FD34D6" w:rsidRPr="00901A1C" w14:paraId="479E15FC" w14:textId="77777777" w:rsidTr="00901A1C">
        <w:trPr>
          <w:trHeight w:val="340"/>
        </w:trPr>
        <w:tc>
          <w:tcPr>
            <w:tcW w:w="182" w:type="pct"/>
            <w:vMerge/>
            <w:vAlign w:val="center"/>
            <w:hideMark/>
          </w:tcPr>
          <w:p w14:paraId="1769A00B"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4A2D74AD" w14:textId="77777777" w:rsidR="00FD34D6" w:rsidRPr="00901A1C" w:rsidRDefault="00FD34D6" w:rsidP="009069FF">
            <w:pPr>
              <w:rPr>
                <w:rFonts w:ascii="Arial" w:hAnsi="Arial" w:cs="Arial"/>
                <w:sz w:val="18"/>
                <w:szCs w:val="18"/>
              </w:rPr>
            </w:pPr>
            <w:r w:rsidRPr="00901A1C">
              <w:rPr>
                <w:rFonts w:ascii="Arial" w:hAnsi="Arial" w:cs="Arial"/>
                <w:sz w:val="18"/>
                <w:szCs w:val="18"/>
              </w:rPr>
              <w:t>Zakazy:</w:t>
            </w:r>
          </w:p>
          <w:p w14:paraId="4CE1F0E8"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Borders>
              <w:bottom w:val="single" w:sz="4" w:space="0" w:color="auto"/>
            </w:tcBorders>
          </w:tcPr>
          <w:p w14:paraId="12E3C8E1"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Nie przewiduje się lokalizacji inwestycji w granicach obszaru.</w:t>
            </w:r>
          </w:p>
        </w:tc>
      </w:tr>
      <w:tr w:rsidR="00FD34D6" w:rsidRPr="00901A1C" w14:paraId="51BC4041" w14:textId="77777777" w:rsidTr="00901A1C">
        <w:trPr>
          <w:trHeight w:val="340"/>
        </w:trPr>
        <w:tc>
          <w:tcPr>
            <w:tcW w:w="182" w:type="pct"/>
            <w:vMerge/>
            <w:vAlign w:val="center"/>
            <w:hideMark/>
          </w:tcPr>
          <w:p w14:paraId="16BE51DF"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1E578C04"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realizacji przedsięwzięć mogących znacząco oddziaływać na środowisko w rozumieniu przepisów ustawy z dnia 3 października 2008 r. o udostępnianiu informacji o środowisku i jego ochronie (Dz.U. 2018 r., poz. 2081 z </w:t>
            </w:r>
            <w:proofErr w:type="spellStart"/>
            <w:r w:rsidRPr="00901A1C">
              <w:rPr>
                <w:rFonts w:ascii="Arial" w:hAnsi="Arial" w:cs="Arial"/>
                <w:sz w:val="18"/>
                <w:szCs w:val="18"/>
              </w:rPr>
              <w:t>późn</w:t>
            </w:r>
            <w:proofErr w:type="spellEnd"/>
            <w:r w:rsidRPr="00901A1C">
              <w:rPr>
                <w:rFonts w:ascii="Arial" w:hAnsi="Arial" w:cs="Arial"/>
                <w:sz w:val="18"/>
                <w:szCs w:val="18"/>
              </w:rPr>
              <w:t>. zm.)</w:t>
            </w:r>
          </w:p>
        </w:tc>
        <w:tc>
          <w:tcPr>
            <w:tcW w:w="2341" w:type="pct"/>
            <w:tcBorders>
              <w:bottom w:val="single" w:sz="4" w:space="0" w:color="auto"/>
            </w:tcBorders>
          </w:tcPr>
          <w:p w14:paraId="1FA32B2E"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5377889" w14:textId="77777777" w:rsidTr="00901A1C">
        <w:trPr>
          <w:trHeight w:val="340"/>
        </w:trPr>
        <w:tc>
          <w:tcPr>
            <w:tcW w:w="182" w:type="pct"/>
            <w:vMerge/>
            <w:vAlign w:val="center"/>
            <w:hideMark/>
          </w:tcPr>
          <w:p w14:paraId="3DF9CE76"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33725E55"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Borders>
              <w:bottom w:val="single" w:sz="4" w:space="0" w:color="auto"/>
            </w:tcBorders>
          </w:tcPr>
          <w:p w14:paraId="4599B813"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27929727" w14:textId="77777777" w:rsidTr="00901A1C">
        <w:trPr>
          <w:trHeight w:val="340"/>
        </w:trPr>
        <w:tc>
          <w:tcPr>
            <w:tcW w:w="182" w:type="pct"/>
            <w:vMerge/>
            <w:vAlign w:val="center"/>
            <w:hideMark/>
          </w:tcPr>
          <w:p w14:paraId="2C17EC1F"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2CCA3EA0" w14:textId="77777777" w:rsidR="00FD34D6" w:rsidRPr="00901A1C" w:rsidRDefault="00FD34D6" w:rsidP="009069FF">
            <w:pPr>
              <w:rPr>
                <w:rFonts w:ascii="Arial" w:hAnsi="Arial" w:cs="Arial"/>
                <w:sz w:val="18"/>
                <w:szCs w:val="18"/>
              </w:rPr>
            </w:pPr>
            <w:r w:rsidRPr="00901A1C">
              <w:rPr>
                <w:rFonts w:ascii="Arial" w:hAnsi="Arial" w:cs="Arial"/>
                <w:sz w:val="18"/>
                <w:szCs w:val="18"/>
              </w:rPr>
              <w:t>4. Zakaz likwidowania naturalnych zbiorników wodnych, starorzeczy i obszarów wodno-błotnych.</w:t>
            </w:r>
          </w:p>
        </w:tc>
        <w:tc>
          <w:tcPr>
            <w:tcW w:w="2341" w:type="pct"/>
            <w:tcBorders>
              <w:bottom w:val="single" w:sz="4" w:space="0" w:color="auto"/>
            </w:tcBorders>
          </w:tcPr>
          <w:p w14:paraId="65D14009"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4B52DCD" w14:textId="77777777" w:rsidTr="00901A1C">
        <w:trPr>
          <w:trHeight w:val="340"/>
        </w:trPr>
        <w:tc>
          <w:tcPr>
            <w:tcW w:w="182" w:type="pct"/>
            <w:vMerge/>
            <w:vAlign w:val="center"/>
            <w:hideMark/>
          </w:tcPr>
          <w:p w14:paraId="3DBD6CA3"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26FD8F45"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686E0CAD" w14:textId="77777777" w:rsidR="00FD34D6" w:rsidRPr="00901A1C" w:rsidRDefault="00FD34D6" w:rsidP="009069FF">
            <w:pPr>
              <w:rPr>
                <w:rFonts w:ascii="Arial" w:hAnsi="Arial" w:cs="Arial"/>
                <w:sz w:val="18"/>
                <w:szCs w:val="18"/>
              </w:rPr>
            </w:pPr>
            <w:r w:rsidRPr="00901A1C">
              <w:rPr>
                <w:rFonts w:ascii="Arial" w:hAnsi="Arial" w:cs="Arial"/>
                <w:sz w:val="18"/>
                <w:szCs w:val="18"/>
              </w:rPr>
              <w:t>1) zakazu określonego w pkt. 2, realizacji przedsięwzięć mogących znacząco oddziaływać na środowisko, dla których procedura dotycząca oceny oddziaływania na środowisko wykazała brak znacząco negatywnego wpływu na ochronę przyrody obszaru chronionego krajobrazu;</w:t>
            </w:r>
          </w:p>
          <w:p w14:paraId="60E9350B" w14:textId="77777777" w:rsidR="00FD34D6" w:rsidRPr="00901A1C" w:rsidRDefault="00FD34D6" w:rsidP="009069FF">
            <w:pPr>
              <w:rPr>
                <w:rFonts w:ascii="Arial" w:hAnsi="Arial" w:cs="Arial"/>
                <w:sz w:val="18"/>
                <w:szCs w:val="18"/>
              </w:rPr>
            </w:pPr>
            <w:r w:rsidRPr="00901A1C">
              <w:rPr>
                <w:rFonts w:ascii="Arial" w:hAnsi="Arial" w:cs="Arial"/>
                <w:sz w:val="18"/>
                <w:szCs w:val="18"/>
              </w:rPr>
              <w:t>2) zakazu określonego w pkt. 2 i 4, realizacji inwestycji w zakresie budowy urządzeń elektrowni wodnych poza głównym nurtem rzeki;</w:t>
            </w:r>
          </w:p>
          <w:p w14:paraId="6DA4CBEC"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zakazu określonego w pkt. 3,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w:t>
            </w:r>
            <w:r w:rsidRPr="00901A1C">
              <w:rPr>
                <w:rFonts w:ascii="Arial" w:eastAsia="Calibri" w:hAnsi="Arial" w:cs="Arial"/>
                <w:sz w:val="18"/>
                <w:szCs w:val="18"/>
              </w:rPr>
              <w:t xml:space="preserve"> </w:t>
            </w:r>
            <w:r w:rsidRPr="00901A1C">
              <w:rPr>
                <w:rFonts w:ascii="Arial" w:hAnsi="Arial" w:cs="Arial"/>
                <w:sz w:val="18"/>
                <w:szCs w:val="18"/>
              </w:rPr>
              <w:t xml:space="preserve">występujących na gruntach oznaczonych w ewidencji gruntów inaczej niż: </w:t>
            </w:r>
            <w:proofErr w:type="spellStart"/>
            <w:r w:rsidRPr="00901A1C">
              <w:rPr>
                <w:rFonts w:ascii="Arial" w:hAnsi="Arial" w:cs="Arial"/>
                <w:sz w:val="18"/>
                <w:szCs w:val="18"/>
              </w:rPr>
              <w:t>Lz</w:t>
            </w:r>
            <w:proofErr w:type="spellEnd"/>
            <w:r w:rsidRPr="00901A1C">
              <w:rPr>
                <w:rFonts w:ascii="Arial" w:hAnsi="Arial" w:cs="Arial"/>
                <w:sz w:val="18"/>
                <w:szCs w:val="18"/>
              </w:rPr>
              <w:t xml:space="preserve">, </w:t>
            </w:r>
            <w:proofErr w:type="spellStart"/>
            <w:r w:rsidRPr="00901A1C">
              <w:rPr>
                <w:rFonts w:ascii="Arial" w:hAnsi="Arial" w:cs="Arial"/>
                <w:sz w:val="18"/>
                <w:szCs w:val="18"/>
              </w:rPr>
              <w:t>Lz</w:t>
            </w:r>
            <w:proofErr w:type="spellEnd"/>
            <w:r w:rsidRPr="00901A1C">
              <w:rPr>
                <w:rFonts w:ascii="Arial" w:hAnsi="Arial" w:cs="Arial"/>
                <w:sz w:val="18"/>
                <w:szCs w:val="18"/>
              </w:rPr>
              <w:t xml:space="preserve">-R, </w:t>
            </w:r>
            <w:proofErr w:type="spellStart"/>
            <w:r w:rsidRPr="00901A1C">
              <w:rPr>
                <w:rFonts w:ascii="Arial" w:hAnsi="Arial" w:cs="Arial"/>
                <w:sz w:val="18"/>
                <w:szCs w:val="18"/>
              </w:rPr>
              <w:t>Lz</w:t>
            </w:r>
            <w:proofErr w:type="spellEnd"/>
            <w:r w:rsidRPr="00901A1C">
              <w:rPr>
                <w:rFonts w:ascii="Arial" w:hAnsi="Arial" w:cs="Arial"/>
                <w:sz w:val="18"/>
                <w:szCs w:val="18"/>
              </w:rPr>
              <w:t xml:space="preserve">-Ł, </w:t>
            </w:r>
            <w:proofErr w:type="spellStart"/>
            <w:r w:rsidRPr="00901A1C">
              <w:rPr>
                <w:rFonts w:ascii="Arial" w:hAnsi="Arial" w:cs="Arial"/>
                <w:sz w:val="18"/>
                <w:szCs w:val="18"/>
              </w:rPr>
              <w:t>Lz-Ps</w:t>
            </w:r>
            <w:proofErr w:type="spellEnd"/>
            <w:r w:rsidRPr="00901A1C">
              <w:rPr>
                <w:rFonts w:ascii="Arial" w:hAnsi="Arial" w:cs="Arial"/>
                <w:sz w:val="18"/>
                <w:szCs w:val="18"/>
              </w:rPr>
              <w:t>;</w:t>
            </w:r>
          </w:p>
          <w:p w14:paraId="66301046"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4) zakazu określonego w pkt. 3, w przypadku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przydrożnych kolidujących z zapewnieniem dostępu (zjazdu) z nieruchomości do drogi publicznej;</w:t>
            </w:r>
          </w:p>
          <w:p w14:paraId="5CED2ADD"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 xml:space="preserve">5) terenów objętych ustaleniami studium uwarunkowań i kierunków zagospodarowania przestrzennego gmin oraz miejscowych planów zagospodarowania przestrzennego, dla których przeprowadzona ocena oddziaływania na środowisko wykazała brak znacząco negatywnego wpływu na </w:t>
            </w:r>
            <w:r w:rsidRPr="00901A1C">
              <w:rPr>
                <w:rFonts w:ascii="Arial" w:hAnsi="Arial" w:cs="Arial"/>
                <w:sz w:val="18"/>
                <w:szCs w:val="18"/>
              </w:rPr>
              <w:lastRenderedPageBreak/>
              <w:t>ochronę przyrody obszaru chronionego krajobrazu.</w:t>
            </w:r>
          </w:p>
        </w:tc>
        <w:tc>
          <w:tcPr>
            <w:tcW w:w="2341" w:type="pct"/>
            <w:tcBorders>
              <w:bottom w:val="single" w:sz="4" w:space="0" w:color="auto"/>
            </w:tcBorders>
          </w:tcPr>
          <w:p w14:paraId="11924D89" w14:textId="77777777" w:rsidR="00FD34D6" w:rsidRPr="00901A1C" w:rsidRDefault="00FD34D6" w:rsidP="009069FF">
            <w:pPr>
              <w:rPr>
                <w:rFonts w:ascii="Arial" w:hAnsi="Arial" w:cs="Arial"/>
                <w:sz w:val="18"/>
                <w:szCs w:val="18"/>
                <w:highlight w:val="green"/>
              </w:rPr>
            </w:pPr>
            <w:r w:rsidRPr="00C61A19">
              <w:rPr>
                <w:rFonts w:ascii="Arial" w:hAnsi="Arial" w:cs="Arial"/>
                <w:sz w:val="18"/>
                <w:szCs w:val="18"/>
              </w:rPr>
              <w:lastRenderedPageBreak/>
              <w:t>-</w:t>
            </w:r>
          </w:p>
        </w:tc>
      </w:tr>
      <w:tr w:rsidR="00FD34D6" w:rsidRPr="00901A1C" w14:paraId="56D28764" w14:textId="77777777" w:rsidTr="00901A1C">
        <w:trPr>
          <w:trHeight w:val="340"/>
        </w:trPr>
        <w:tc>
          <w:tcPr>
            <w:tcW w:w="182" w:type="pct"/>
            <w:vMerge/>
            <w:vAlign w:val="center"/>
            <w:hideMark/>
          </w:tcPr>
          <w:p w14:paraId="25AAF1AF" w14:textId="77777777" w:rsidR="00FD34D6" w:rsidRPr="00901A1C" w:rsidRDefault="00FD34D6" w:rsidP="009069FF">
            <w:pPr>
              <w:rPr>
                <w:rFonts w:ascii="Arial" w:hAnsi="Arial" w:cs="Arial"/>
                <w:sz w:val="18"/>
                <w:szCs w:val="18"/>
              </w:rPr>
            </w:pPr>
          </w:p>
        </w:tc>
        <w:tc>
          <w:tcPr>
            <w:tcW w:w="4818" w:type="pct"/>
            <w:gridSpan w:val="2"/>
            <w:tcBorders>
              <w:top w:val="single" w:sz="4" w:space="0" w:color="auto"/>
              <w:bottom w:val="single" w:sz="4" w:space="0" w:color="auto"/>
            </w:tcBorders>
            <w:vAlign w:val="center"/>
          </w:tcPr>
          <w:p w14:paraId="2A0682BE"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w:t>
            </w:r>
            <w:proofErr w:type="spellStart"/>
            <w:r w:rsidRPr="00901A1C">
              <w:rPr>
                <w:rFonts w:ascii="Arial" w:hAnsi="Arial" w:cs="Arial"/>
                <w:sz w:val="18"/>
                <w:szCs w:val="18"/>
              </w:rPr>
              <w:t>OChK</w:t>
            </w:r>
            <w:proofErr w:type="spellEnd"/>
            <w:r w:rsidRPr="00901A1C">
              <w:rPr>
                <w:rFonts w:ascii="Arial" w:hAnsi="Arial" w:cs="Arial"/>
                <w:sz w:val="18"/>
                <w:szCs w:val="18"/>
              </w:rPr>
              <w:t xml:space="preserve"> w strefie krajobrazowej C (obszary poza strefami A i B; tereny zabudowy, użytkowane rolniczo, przekształcone przez człowieka; strefa odznacza się najniższym rygorem ochronnym) nie ustala się zakazów. </w:t>
            </w:r>
          </w:p>
        </w:tc>
      </w:tr>
      <w:tr w:rsidR="00FD34D6" w:rsidRPr="00901A1C" w14:paraId="6AF31D5F" w14:textId="77777777" w:rsidTr="00C61A19">
        <w:trPr>
          <w:trHeight w:val="340"/>
        </w:trPr>
        <w:tc>
          <w:tcPr>
            <w:tcW w:w="5000" w:type="pct"/>
            <w:gridSpan w:val="3"/>
            <w:shd w:val="clear" w:color="auto" w:fill="F2F2F2" w:themeFill="background1" w:themeFillShade="F2"/>
            <w:vAlign w:val="center"/>
            <w:hideMark/>
          </w:tcPr>
          <w:p w14:paraId="65A0F565"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Przedborski </w:t>
            </w:r>
            <w:proofErr w:type="spellStart"/>
            <w:r w:rsidRPr="00901A1C">
              <w:rPr>
                <w:rFonts w:ascii="Arial" w:hAnsi="Arial" w:cs="Arial"/>
                <w:b/>
                <w:sz w:val="18"/>
                <w:szCs w:val="18"/>
              </w:rPr>
              <w:t>OChK</w:t>
            </w:r>
            <w:proofErr w:type="spellEnd"/>
          </w:p>
        </w:tc>
      </w:tr>
      <w:tr w:rsidR="00FD34D6" w:rsidRPr="00901A1C" w14:paraId="5902F871" w14:textId="77777777" w:rsidTr="00901A1C">
        <w:trPr>
          <w:trHeight w:val="340"/>
        </w:trPr>
        <w:tc>
          <w:tcPr>
            <w:tcW w:w="182" w:type="pct"/>
            <w:vMerge w:val="restart"/>
            <w:vAlign w:val="center"/>
            <w:hideMark/>
          </w:tcPr>
          <w:p w14:paraId="0BBAC51E" w14:textId="6DFFC67E" w:rsidR="00FD34D6" w:rsidRPr="00901A1C" w:rsidRDefault="00C61A19" w:rsidP="009069FF">
            <w:pPr>
              <w:rPr>
                <w:rFonts w:ascii="Arial" w:hAnsi="Arial" w:cs="Arial"/>
                <w:sz w:val="18"/>
                <w:szCs w:val="18"/>
              </w:rPr>
            </w:pPr>
            <w:r>
              <w:rPr>
                <w:rFonts w:ascii="Arial" w:hAnsi="Arial" w:cs="Arial"/>
                <w:sz w:val="18"/>
                <w:szCs w:val="18"/>
              </w:rPr>
              <w:t>10</w:t>
            </w:r>
            <w:r w:rsidR="00FD34D6" w:rsidRPr="00901A1C">
              <w:rPr>
                <w:rFonts w:ascii="Arial" w:hAnsi="Arial" w:cs="Arial"/>
                <w:sz w:val="18"/>
                <w:szCs w:val="18"/>
              </w:rPr>
              <w:t>.</w:t>
            </w:r>
          </w:p>
        </w:tc>
        <w:tc>
          <w:tcPr>
            <w:tcW w:w="2477" w:type="pct"/>
            <w:vAlign w:val="center"/>
            <w:hideMark/>
          </w:tcPr>
          <w:p w14:paraId="1728D044"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vAlign w:val="center"/>
            <w:hideMark/>
          </w:tcPr>
          <w:p w14:paraId="13CA754E"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405D3756" w14:textId="77777777" w:rsidTr="00901A1C">
        <w:trPr>
          <w:trHeight w:val="340"/>
        </w:trPr>
        <w:tc>
          <w:tcPr>
            <w:tcW w:w="182" w:type="pct"/>
            <w:vMerge/>
            <w:vAlign w:val="center"/>
            <w:hideMark/>
          </w:tcPr>
          <w:p w14:paraId="6201EF59" w14:textId="77777777" w:rsidR="00FD34D6" w:rsidRPr="00901A1C" w:rsidRDefault="00FD34D6" w:rsidP="009069FF">
            <w:pPr>
              <w:rPr>
                <w:rFonts w:ascii="Arial" w:hAnsi="Arial" w:cs="Arial"/>
                <w:sz w:val="18"/>
                <w:szCs w:val="18"/>
              </w:rPr>
            </w:pPr>
          </w:p>
        </w:tc>
        <w:tc>
          <w:tcPr>
            <w:tcW w:w="2477" w:type="pct"/>
            <w:vAlign w:val="center"/>
            <w:hideMark/>
          </w:tcPr>
          <w:p w14:paraId="7F482389"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vAlign w:val="center"/>
          </w:tcPr>
          <w:p w14:paraId="0D8848CA"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12910902" w14:textId="77777777" w:rsidTr="00901A1C">
        <w:trPr>
          <w:trHeight w:val="340"/>
        </w:trPr>
        <w:tc>
          <w:tcPr>
            <w:tcW w:w="182" w:type="pct"/>
            <w:vMerge/>
            <w:vAlign w:val="center"/>
            <w:hideMark/>
          </w:tcPr>
          <w:p w14:paraId="5320C2CC" w14:textId="77777777" w:rsidR="00FD34D6" w:rsidRPr="00901A1C" w:rsidRDefault="00FD34D6" w:rsidP="009069FF">
            <w:pPr>
              <w:rPr>
                <w:rFonts w:ascii="Arial" w:hAnsi="Arial" w:cs="Arial"/>
                <w:sz w:val="18"/>
                <w:szCs w:val="18"/>
              </w:rPr>
            </w:pPr>
          </w:p>
        </w:tc>
        <w:tc>
          <w:tcPr>
            <w:tcW w:w="2477" w:type="pct"/>
            <w:vAlign w:val="center"/>
            <w:hideMark/>
          </w:tcPr>
          <w:p w14:paraId="2ADDDCCF"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 xml:space="preserve">3. Wykonywania prac ziemnych trwale zniekształcających rzeźbę terenu, z wyjątkiem prac związanych z zabezpieczeniem przeciwpowodziowym lub </w:t>
            </w:r>
            <w:proofErr w:type="spellStart"/>
            <w:r w:rsidRPr="00901A1C">
              <w:rPr>
                <w:rFonts w:ascii="Arial" w:hAnsi="Arial" w:cs="Arial"/>
                <w:sz w:val="18"/>
                <w:szCs w:val="18"/>
              </w:rPr>
              <w:t>przeciwosuwiskowym</w:t>
            </w:r>
            <w:proofErr w:type="spellEnd"/>
            <w:r w:rsidRPr="00901A1C">
              <w:rPr>
                <w:rFonts w:ascii="Arial" w:hAnsi="Arial" w:cs="Arial"/>
                <w:sz w:val="18"/>
                <w:szCs w:val="18"/>
              </w:rPr>
              <w:t xml:space="preserve"> lub budową, odbudową, utrzymaniem, remontem lub naprawą urządzeń wodnych;</w:t>
            </w:r>
          </w:p>
        </w:tc>
        <w:tc>
          <w:tcPr>
            <w:tcW w:w="2341" w:type="pct"/>
            <w:vAlign w:val="center"/>
          </w:tcPr>
          <w:p w14:paraId="1C6CBCBB"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19AF5A23" w14:textId="77777777" w:rsidTr="00901A1C">
        <w:trPr>
          <w:trHeight w:val="340"/>
        </w:trPr>
        <w:tc>
          <w:tcPr>
            <w:tcW w:w="182" w:type="pct"/>
            <w:vMerge/>
            <w:vAlign w:val="center"/>
            <w:hideMark/>
          </w:tcPr>
          <w:p w14:paraId="6113589B" w14:textId="77777777" w:rsidR="00FD34D6" w:rsidRPr="00901A1C" w:rsidRDefault="00FD34D6" w:rsidP="009069FF">
            <w:pPr>
              <w:rPr>
                <w:rFonts w:ascii="Arial" w:hAnsi="Arial" w:cs="Arial"/>
                <w:sz w:val="18"/>
                <w:szCs w:val="18"/>
              </w:rPr>
            </w:pPr>
          </w:p>
        </w:tc>
        <w:tc>
          <w:tcPr>
            <w:tcW w:w="2477" w:type="pct"/>
            <w:vAlign w:val="center"/>
            <w:hideMark/>
          </w:tcPr>
          <w:p w14:paraId="3E3B2C11"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4.Zakaz dokonywania zmian stosunków wodnych, jeżeli służą innym celom niż ochrona przyrody lub zrównoważone wykorzystanie użytków rolnych i leśnych oraz racjonalna gospodarka wodna lub rybacka;</w:t>
            </w:r>
          </w:p>
        </w:tc>
        <w:tc>
          <w:tcPr>
            <w:tcW w:w="2341" w:type="pct"/>
            <w:vAlign w:val="center"/>
          </w:tcPr>
          <w:p w14:paraId="7F166861"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50DE9B4" w14:textId="77777777" w:rsidTr="00901A1C">
        <w:trPr>
          <w:trHeight w:val="340"/>
        </w:trPr>
        <w:tc>
          <w:tcPr>
            <w:tcW w:w="182" w:type="pct"/>
            <w:vMerge/>
            <w:vAlign w:val="center"/>
            <w:hideMark/>
          </w:tcPr>
          <w:p w14:paraId="77219ECB" w14:textId="77777777" w:rsidR="00FD34D6" w:rsidRPr="00901A1C" w:rsidRDefault="00FD34D6" w:rsidP="009069FF">
            <w:pPr>
              <w:rPr>
                <w:rFonts w:ascii="Arial" w:hAnsi="Arial" w:cs="Arial"/>
                <w:sz w:val="18"/>
                <w:szCs w:val="18"/>
              </w:rPr>
            </w:pPr>
          </w:p>
        </w:tc>
        <w:tc>
          <w:tcPr>
            <w:tcW w:w="2477" w:type="pct"/>
            <w:vAlign w:val="center"/>
            <w:hideMark/>
          </w:tcPr>
          <w:p w14:paraId="5FD5C6C8"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5. Zakaz likwidowania naturalnych zbiorników wodnych, starorzeczy i obszarów wodno-błotnych.</w:t>
            </w:r>
          </w:p>
        </w:tc>
        <w:tc>
          <w:tcPr>
            <w:tcW w:w="2341" w:type="pct"/>
            <w:vAlign w:val="center"/>
          </w:tcPr>
          <w:p w14:paraId="2737DC5F"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7C557C04" w14:textId="77777777" w:rsidTr="00901A1C">
        <w:trPr>
          <w:trHeight w:val="340"/>
        </w:trPr>
        <w:tc>
          <w:tcPr>
            <w:tcW w:w="182" w:type="pct"/>
            <w:vMerge/>
            <w:vAlign w:val="center"/>
            <w:hideMark/>
          </w:tcPr>
          <w:p w14:paraId="21CB52EB" w14:textId="77777777" w:rsidR="00FD34D6" w:rsidRPr="00901A1C" w:rsidRDefault="00FD34D6" w:rsidP="009069FF">
            <w:pPr>
              <w:rPr>
                <w:rFonts w:ascii="Arial" w:hAnsi="Arial" w:cs="Arial"/>
                <w:sz w:val="18"/>
                <w:szCs w:val="18"/>
              </w:rPr>
            </w:pPr>
          </w:p>
        </w:tc>
        <w:tc>
          <w:tcPr>
            <w:tcW w:w="2477" w:type="pct"/>
            <w:vAlign w:val="center"/>
            <w:hideMark/>
          </w:tcPr>
          <w:p w14:paraId="1038C183"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6C6484A5" w14:textId="77777777" w:rsidR="00FD34D6" w:rsidRPr="00901A1C" w:rsidRDefault="00FD34D6" w:rsidP="00FD34D6">
            <w:pPr>
              <w:pStyle w:val="Akapitzlist"/>
              <w:widowControl/>
              <w:numPr>
                <w:ilvl w:val="0"/>
                <w:numId w:val="70"/>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6741A7C6" w14:textId="77777777" w:rsidR="00FD34D6" w:rsidRPr="00901A1C" w:rsidRDefault="00FD34D6" w:rsidP="00FD34D6">
            <w:pPr>
              <w:pStyle w:val="Akapitzlist"/>
              <w:widowControl/>
              <w:numPr>
                <w:ilvl w:val="0"/>
                <w:numId w:val="70"/>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w:t>
            </w:r>
            <w:r w:rsidRPr="00901A1C">
              <w:rPr>
                <w:rFonts w:ascii="Arial" w:hAnsi="Arial" w:cs="Arial"/>
                <w:sz w:val="18"/>
                <w:szCs w:val="18"/>
              </w:rPr>
              <w:lastRenderedPageBreak/>
              <w:t xml:space="preserve">strategiczna ocena oddziaływania na środowisko wykazała brak znacząco negatywnego wpływu na ochronę przyrody obszaru chronionego krajobrazu; </w:t>
            </w:r>
          </w:p>
          <w:p w14:paraId="5CCE3E41" w14:textId="77777777" w:rsidR="00FD34D6" w:rsidRPr="00901A1C" w:rsidRDefault="00FD34D6" w:rsidP="00FD34D6">
            <w:pPr>
              <w:pStyle w:val="Akapitzlist"/>
              <w:widowControl/>
              <w:numPr>
                <w:ilvl w:val="0"/>
                <w:numId w:val="70"/>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Realizacji przedsięwzięć mogących znacząco oddziaływać na środowisko, dla których procedura dotycząca oceny oddziaływania na środowisko wykazała brak znacząco negatywnego wpływu na ochronę przyrody obszaru chronionego krajobrazu;</w:t>
            </w:r>
          </w:p>
          <w:p w14:paraId="6F372FF5" w14:textId="77777777" w:rsidR="00FD34D6" w:rsidRPr="00901A1C" w:rsidRDefault="00FD34D6" w:rsidP="00FD34D6">
            <w:pPr>
              <w:pStyle w:val="Akapitzlist"/>
              <w:numPr>
                <w:ilvl w:val="0"/>
                <w:numId w:val="70"/>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Ustaleń warunków zabudowy dla zabudowy mieszkaniowej jednorodzinnej i zabudowy zagrodowej oraz obiektów i urządzeń budowlanych niezbędnych do jej użytkowania, pod warunkiem zapewnienia minimum 30% powierzchni biologicznie czynnej na danym terenie.</w:t>
            </w:r>
          </w:p>
        </w:tc>
        <w:tc>
          <w:tcPr>
            <w:tcW w:w="2341" w:type="pct"/>
            <w:vAlign w:val="center"/>
          </w:tcPr>
          <w:p w14:paraId="3337BCDF" w14:textId="77777777" w:rsidR="00FD34D6" w:rsidRPr="00901A1C" w:rsidRDefault="00FD34D6" w:rsidP="009069FF">
            <w:pPr>
              <w:rPr>
                <w:rFonts w:ascii="Arial" w:hAnsi="Arial" w:cs="Arial"/>
                <w:sz w:val="18"/>
                <w:szCs w:val="18"/>
                <w:highlight w:val="green"/>
              </w:rPr>
            </w:pPr>
          </w:p>
        </w:tc>
      </w:tr>
      <w:tr w:rsidR="00FD34D6" w:rsidRPr="00901A1C" w14:paraId="35233C6F" w14:textId="77777777" w:rsidTr="00C61A19">
        <w:trPr>
          <w:trHeight w:val="340"/>
        </w:trPr>
        <w:tc>
          <w:tcPr>
            <w:tcW w:w="5000" w:type="pct"/>
            <w:gridSpan w:val="3"/>
            <w:shd w:val="clear" w:color="auto" w:fill="F2F2F2" w:themeFill="background1" w:themeFillShade="F2"/>
            <w:vAlign w:val="center"/>
            <w:hideMark/>
          </w:tcPr>
          <w:p w14:paraId="7683B0D1"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Kielecki </w:t>
            </w:r>
            <w:proofErr w:type="spellStart"/>
            <w:r w:rsidRPr="00901A1C">
              <w:rPr>
                <w:rFonts w:ascii="Arial" w:hAnsi="Arial" w:cs="Arial"/>
                <w:b/>
                <w:sz w:val="18"/>
                <w:szCs w:val="18"/>
              </w:rPr>
              <w:t>OChK</w:t>
            </w:r>
            <w:proofErr w:type="spellEnd"/>
          </w:p>
        </w:tc>
      </w:tr>
      <w:tr w:rsidR="00FD34D6" w:rsidRPr="00901A1C" w14:paraId="4F436409" w14:textId="77777777" w:rsidTr="00901A1C">
        <w:trPr>
          <w:trHeight w:val="340"/>
        </w:trPr>
        <w:tc>
          <w:tcPr>
            <w:tcW w:w="182" w:type="pct"/>
            <w:vMerge w:val="restart"/>
            <w:vAlign w:val="center"/>
            <w:hideMark/>
          </w:tcPr>
          <w:p w14:paraId="23D24791" w14:textId="1CC06BEB" w:rsidR="00FD34D6" w:rsidRPr="00901A1C" w:rsidRDefault="00FD34D6" w:rsidP="009069FF">
            <w:pPr>
              <w:rPr>
                <w:rFonts w:ascii="Arial" w:hAnsi="Arial" w:cs="Arial"/>
                <w:sz w:val="18"/>
                <w:szCs w:val="18"/>
              </w:rPr>
            </w:pPr>
            <w:r w:rsidRPr="00901A1C">
              <w:rPr>
                <w:rFonts w:ascii="Arial" w:hAnsi="Arial" w:cs="Arial"/>
                <w:sz w:val="18"/>
                <w:szCs w:val="18"/>
              </w:rPr>
              <w:t>1</w:t>
            </w:r>
            <w:r w:rsidR="00C61A19">
              <w:rPr>
                <w:rFonts w:ascii="Arial" w:hAnsi="Arial" w:cs="Arial"/>
                <w:sz w:val="18"/>
                <w:szCs w:val="18"/>
              </w:rPr>
              <w:t>1</w:t>
            </w:r>
            <w:r w:rsidRPr="00901A1C">
              <w:rPr>
                <w:rFonts w:ascii="Arial" w:hAnsi="Arial" w:cs="Arial"/>
                <w:sz w:val="18"/>
                <w:szCs w:val="18"/>
              </w:rPr>
              <w:t>.</w:t>
            </w:r>
          </w:p>
        </w:tc>
        <w:tc>
          <w:tcPr>
            <w:tcW w:w="2477" w:type="pct"/>
            <w:vAlign w:val="center"/>
            <w:hideMark/>
          </w:tcPr>
          <w:p w14:paraId="551045F7" w14:textId="77777777" w:rsidR="00FD34D6" w:rsidRPr="00901A1C" w:rsidRDefault="00FD34D6" w:rsidP="009069FF">
            <w:pPr>
              <w:rPr>
                <w:rFonts w:ascii="Arial" w:hAnsi="Arial" w:cs="Arial"/>
                <w:sz w:val="18"/>
                <w:szCs w:val="18"/>
              </w:rPr>
            </w:pPr>
            <w:r w:rsidRPr="00901A1C">
              <w:rPr>
                <w:rFonts w:ascii="Arial" w:hAnsi="Arial" w:cs="Arial"/>
                <w:sz w:val="18"/>
                <w:szCs w:val="18"/>
              </w:rPr>
              <w:t>Na terenach stref krajobrazowych oznaczonych literami A, B i P:</w:t>
            </w:r>
          </w:p>
          <w:p w14:paraId="6C58E8B9"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vAlign w:val="center"/>
            <w:hideMark/>
          </w:tcPr>
          <w:p w14:paraId="29E4F2C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BE06875" w14:textId="77777777" w:rsidTr="00901A1C">
        <w:trPr>
          <w:trHeight w:val="340"/>
        </w:trPr>
        <w:tc>
          <w:tcPr>
            <w:tcW w:w="182" w:type="pct"/>
            <w:vMerge/>
            <w:vAlign w:val="center"/>
            <w:hideMark/>
          </w:tcPr>
          <w:p w14:paraId="676184A2" w14:textId="77777777" w:rsidR="00FD34D6" w:rsidRPr="00901A1C" w:rsidRDefault="00FD34D6" w:rsidP="009069FF">
            <w:pPr>
              <w:rPr>
                <w:rFonts w:ascii="Arial" w:hAnsi="Arial" w:cs="Arial"/>
                <w:sz w:val="18"/>
                <w:szCs w:val="18"/>
              </w:rPr>
            </w:pPr>
          </w:p>
        </w:tc>
        <w:tc>
          <w:tcPr>
            <w:tcW w:w="2477" w:type="pct"/>
            <w:vAlign w:val="center"/>
            <w:hideMark/>
          </w:tcPr>
          <w:p w14:paraId="232A331D"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vAlign w:val="center"/>
          </w:tcPr>
          <w:p w14:paraId="24F7A778"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A9F7C1C" w14:textId="77777777" w:rsidTr="00901A1C">
        <w:trPr>
          <w:trHeight w:val="340"/>
        </w:trPr>
        <w:tc>
          <w:tcPr>
            <w:tcW w:w="182" w:type="pct"/>
            <w:vMerge/>
            <w:vAlign w:val="center"/>
            <w:hideMark/>
          </w:tcPr>
          <w:p w14:paraId="7B141D61" w14:textId="77777777" w:rsidR="00FD34D6" w:rsidRPr="00901A1C" w:rsidRDefault="00FD34D6" w:rsidP="009069FF">
            <w:pPr>
              <w:rPr>
                <w:rFonts w:ascii="Arial" w:hAnsi="Arial" w:cs="Arial"/>
                <w:sz w:val="18"/>
                <w:szCs w:val="18"/>
              </w:rPr>
            </w:pPr>
          </w:p>
        </w:tc>
        <w:tc>
          <w:tcPr>
            <w:tcW w:w="2477" w:type="pct"/>
            <w:vAlign w:val="center"/>
            <w:hideMark/>
          </w:tcPr>
          <w:p w14:paraId="4DB7FA03"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 xml:space="preserve">3. Wykonywania prac ziemnych trwale zniekształcających rzeźbę terenu, z wyjątkiem prac związanych z zabezpieczeniem przeciwpowodziowym lub </w:t>
            </w:r>
            <w:proofErr w:type="spellStart"/>
            <w:r w:rsidRPr="00901A1C">
              <w:rPr>
                <w:rFonts w:ascii="Arial" w:hAnsi="Arial" w:cs="Arial"/>
                <w:sz w:val="18"/>
                <w:szCs w:val="18"/>
              </w:rPr>
              <w:t>przeciwosuwiskowym</w:t>
            </w:r>
            <w:proofErr w:type="spellEnd"/>
            <w:r w:rsidRPr="00901A1C">
              <w:rPr>
                <w:rFonts w:ascii="Arial" w:hAnsi="Arial" w:cs="Arial"/>
                <w:sz w:val="18"/>
                <w:szCs w:val="18"/>
              </w:rPr>
              <w:t xml:space="preserve"> lub budową, odbudową, utrzymaniem, remontem lub naprawą urządzeń wodnych.</w:t>
            </w:r>
          </w:p>
        </w:tc>
        <w:tc>
          <w:tcPr>
            <w:tcW w:w="2341" w:type="pct"/>
            <w:vAlign w:val="center"/>
          </w:tcPr>
          <w:p w14:paraId="25FF34F6"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7E7735D5" w14:textId="77777777" w:rsidTr="00A8774A">
        <w:trPr>
          <w:trHeight w:val="442"/>
        </w:trPr>
        <w:tc>
          <w:tcPr>
            <w:tcW w:w="182" w:type="pct"/>
            <w:vMerge/>
            <w:vAlign w:val="center"/>
            <w:hideMark/>
          </w:tcPr>
          <w:p w14:paraId="63692798" w14:textId="77777777" w:rsidR="00FD34D6" w:rsidRPr="00901A1C" w:rsidRDefault="00FD34D6" w:rsidP="009069FF">
            <w:pPr>
              <w:rPr>
                <w:rFonts w:ascii="Arial" w:hAnsi="Arial" w:cs="Arial"/>
                <w:sz w:val="18"/>
                <w:szCs w:val="18"/>
              </w:rPr>
            </w:pPr>
          </w:p>
        </w:tc>
        <w:tc>
          <w:tcPr>
            <w:tcW w:w="2477" w:type="pct"/>
            <w:vAlign w:val="center"/>
            <w:hideMark/>
          </w:tcPr>
          <w:p w14:paraId="5420E1DC"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 Zakaz dokonywania zmian stosunków wodnych, jeżeli służą innym celom niż ochrona przyrody lub zrównoważone wykorzystanie użytków rolnych i leśnych oraz racjonalna gospodarka wodna lub rybacka;</w:t>
            </w:r>
          </w:p>
        </w:tc>
        <w:tc>
          <w:tcPr>
            <w:tcW w:w="2341" w:type="pct"/>
            <w:vAlign w:val="center"/>
          </w:tcPr>
          <w:p w14:paraId="0C85A77E"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43D2C35" w14:textId="77777777" w:rsidTr="00A8774A">
        <w:trPr>
          <w:trHeight w:val="1376"/>
        </w:trPr>
        <w:tc>
          <w:tcPr>
            <w:tcW w:w="182" w:type="pct"/>
            <w:vMerge/>
            <w:vAlign w:val="center"/>
            <w:hideMark/>
          </w:tcPr>
          <w:p w14:paraId="3E591AE6" w14:textId="77777777" w:rsidR="00FD34D6" w:rsidRPr="00901A1C" w:rsidRDefault="00FD34D6" w:rsidP="009069FF">
            <w:pPr>
              <w:rPr>
                <w:rFonts w:ascii="Arial" w:hAnsi="Arial" w:cs="Arial"/>
                <w:sz w:val="18"/>
                <w:szCs w:val="18"/>
              </w:rPr>
            </w:pPr>
          </w:p>
        </w:tc>
        <w:tc>
          <w:tcPr>
            <w:tcW w:w="2477" w:type="pct"/>
            <w:vAlign w:val="center"/>
            <w:hideMark/>
          </w:tcPr>
          <w:p w14:paraId="7B69C065"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naturalnych zbiorników wodnych, starorzeczy i obszarów wodno-błotnych.</w:t>
            </w:r>
          </w:p>
          <w:p w14:paraId="2306D08A"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6. Zakaz lokalizowania obiektów budowlanych w pasie szerokości 100 m od linii brzegów rzek, jezior i innych zbiorników wodnych, z wyjątkiem urządzeń wodnych oraz obiektów służących prowadzeniu racjonalnej gospodarki rolnej, leśnej lub rybackiej. </w:t>
            </w:r>
          </w:p>
        </w:tc>
        <w:tc>
          <w:tcPr>
            <w:tcW w:w="2341" w:type="pct"/>
            <w:vAlign w:val="center"/>
          </w:tcPr>
          <w:p w14:paraId="577AFCB2"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40831A7" w14:textId="77777777" w:rsidTr="00C61A19">
        <w:trPr>
          <w:trHeight w:val="340"/>
        </w:trPr>
        <w:tc>
          <w:tcPr>
            <w:tcW w:w="5000" w:type="pct"/>
            <w:gridSpan w:val="3"/>
            <w:shd w:val="clear" w:color="auto" w:fill="F2F2F2" w:themeFill="background1" w:themeFillShade="F2"/>
            <w:vAlign w:val="center"/>
            <w:hideMark/>
          </w:tcPr>
          <w:p w14:paraId="59D5A42D"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 xml:space="preserve">Świętokrzyski </w:t>
            </w:r>
            <w:proofErr w:type="spellStart"/>
            <w:r w:rsidRPr="00901A1C">
              <w:rPr>
                <w:rFonts w:ascii="Arial" w:hAnsi="Arial" w:cs="Arial"/>
                <w:b/>
                <w:sz w:val="18"/>
                <w:szCs w:val="18"/>
              </w:rPr>
              <w:t>OChK</w:t>
            </w:r>
            <w:proofErr w:type="spellEnd"/>
          </w:p>
        </w:tc>
      </w:tr>
      <w:tr w:rsidR="00C61A19" w:rsidRPr="00901A1C" w14:paraId="1931574A" w14:textId="77777777" w:rsidTr="00901A1C">
        <w:trPr>
          <w:trHeight w:val="340"/>
        </w:trPr>
        <w:tc>
          <w:tcPr>
            <w:tcW w:w="182" w:type="pct"/>
            <w:vMerge w:val="restart"/>
            <w:vAlign w:val="center"/>
            <w:hideMark/>
          </w:tcPr>
          <w:p w14:paraId="7965D5AA" w14:textId="371967EE" w:rsidR="00C61A19" w:rsidRPr="00901A1C" w:rsidRDefault="00C61A19" w:rsidP="009069FF">
            <w:pPr>
              <w:rPr>
                <w:rFonts w:ascii="Arial" w:hAnsi="Arial" w:cs="Arial"/>
                <w:sz w:val="18"/>
                <w:szCs w:val="18"/>
              </w:rPr>
            </w:pPr>
            <w:r w:rsidRPr="00901A1C">
              <w:rPr>
                <w:rFonts w:ascii="Arial" w:hAnsi="Arial" w:cs="Arial"/>
                <w:sz w:val="18"/>
                <w:szCs w:val="18"/>
              </w:rPr>
              <w:t>1</w:t>
            </w:r>
            <w:r>
              <w:rPr>
                <w:rFonts w:ascii="Arial" w:hAnsi="Arial" w:cs="Arial"/>
                <w:sz w:val="18"/>
                <w:szCs w:val="18"/>
              </w:rPr>
              <w:t>2</w:t>
            </w:r>
            <w:r w:rsidRPr="00901A1C">
              <w:rPr>
                <w:rFonts w:ascii="Arial" w:hAnsi="Arial" w:cs="Arial"/>
                <w:sz w:val="18"/>
                <w:szCs w:val="18"/>
              </w:rPr>
              <w:t>.</w:t>
            </w:r>
          </w:p>
        </w:tc>
        <w:tc>
          <w:tcPr>
            <w:tcW w:w="4818" w:type="pct"/>
            <w:gridSpan w:val="2"/>
            <w:vAlign w:val="center"/>
            <w:hideMark/>
          </w:tcPr>
          <w:p w14:paraId="52C2E0A7"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Wyznaczony na terenie otuliny Świętokrzyskiego Parku Narodowego. Chroni cenne ekosystemy przyrodnicze i czystość wód powierzchniowych oraz cenne walory krajobrazowe. Obszar jest podzielony na 4 odrębne obszary chronionego krajobrazu, które zostały powołane dokumentami: Uchwałą Nr IX/37/2007 Rady Miejskiej w Bodzentynie z dnia 1 października 2007r. w sprawie ustanowienia obszaru chronionego krajobrazu na terenie otuliny Świętokrzyskiego Parku Narodowego w gminie Bodzentyn; Uchwałą Nr XII/65/07 Rady Gminy Bieliny z dnia 4 października 2007 r. w sprawie ustanowienia obszaru chronionego krajobrazu na terenie otuliny Świętokrzyskiego Parku Narodowego w gminie Bieliny; Uchwałą Nr XIII/60/2007 Rady Gminy w Górnie z dnia 1 października 2007 r. w sprawie ustanowienia obszaru chronionego krajobrazu na terenie otuliny Świętokrzyskiego Parku Narodowego w gminie Górno; Uchwałą nr XXXIII/469/17 Sejmiku Województwa Świętokrzyskiego z dnia 26 maja 2017 w sprawie wyznaczenia Świętokrzyskiego Obszaru Chronionego Krajobrazu na terenie otuliny Świętokrzyskiego Parku Narodowego w gminie Nowa Słupia. Na terenie OCHK, w poszczególnych gminach – Bodzentyn, Górno, Bieliny, obowiązują zakazy:</w:t>
            </w:r>
          </w:p>
        </w:tc>
      </w:tr>
      <w:tr w:rsidR="00C61A19" w:rsidRPr="00901A1C" w14:paraId="62BE0701" w14:textId="77777777" w:rsidTr="00901A1C">
        <w:trPr>
          <w:trHeight w:val="340"/>
        </w:trPr>
        <w:tc>
          <w:tcPr>
            <w:tcW w:w="182" w:type="pct"/>
            <w:vMerge/>
            <w:vAlign w:val="center"/>
            <w:hideMark/>
          </w:tcPr>
          <w:p w14:paraId="14EE6596" w14:textId="77777777" w:rsidR="00C61A19" w:rsidRPr="00901A1C" w:rsidRDefault="00C61A19" w:rsidP="009069FF">
            <w:pPr>
              <w:rPr>
                <w:rFonts w:ascii="Arial" w:hAnsi="Arial" w:cs="Arial"/>
                <w:sz w:val="18"/>
                <w:szCs w:val="18"/>
              </w:rPr>
            </w:pPr>
          </w:p>
        </w:tc>
        <w:tc>
          <w:tcPr>
            <w:tcW w:w="2477" w:type="pct"/>
            <w:vAlign w:val="center"/>
            <w:hideMark/>
          </w:tcPr>
          <w:p w14:paraId="18BBEBB5"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1.Zakaz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hideMark/>
          </w:tcPr>
          <w:p w14:paraId="7C4E4BC7"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714138EC" w14:textId="77777777" w:rsidTr="00901A1C">
        <w:trPr>
          <w:trHeight w:val="340"/>
        </w:trPr>
        <w:tc>
          <w:tcPr>
            <w:tcW w:w="182" w:type="pct"/>
            <w:vMerge/>
            <w:vAlign w:val="center"/>
            <w:hideMark/>
          </w:tcPr>
          <w:p w14:paraId="2F1F98FE" w14:textId="77777777" w:rsidR="00C61A19" w:rsidRPr="00901A1C" w:rsidRDefault="00C61A19" w:rsidP="009069FF">
            <w:pPr>
              <w:rPr>
                <w:rFonts w:ascii="Arial" w:hAnsi="Arial" w:cs="Arial"/>
                <w:sz w:val="18"/>
                <w:szCs w:val="18"/>
              </w:rPr>
            </w:pPr>
          </w:p>
        </w:tc>
        <w:tc>
          <w:tcPr>
            <w:tcW w:w="2477" w:type="pct"/>
            <w:vAlign w:val="center"/>
            <w:hideMark/>
          </w:tcPr>
          <w:p w14:paraId="6A3D03C4" w14:textId="77777777" w:rsidR="00C61A19" w:rsidRPr="00901A1C" w:rsidRDefault="00C61A19" w:rsidP="009069FF">
            <w:pPr>
              <w:rPr>
                <w:rFonts w:ascii="Arial" w:hAnsi="Arial" w:cs="Arial"/>
                <w:sz w:val="18"/>
                <w:szCs w:val="18"/>
              </w:rPr>
            </w:pPr>
            <w:r w:rsidRPr="00901A1C">
              <w:rPr>
                <w:rFonts w:ascii="Arial" w:hAnsi="Arial" w:cs="Arial"/>
                <w:sz w:val="18"/>
                <w:szCs w:val="18"/>
              </w:rPr>
              <w:t>2. Zakaz likwidowania naturalnych zbiorników wodnych, starorzeczy i obszarów wodno-błotnych.</w:t>
            </w:r>
          </w:p>
        </w:tc>
        <w:tc>
          <w:tcPr>
            <w:tcW w:w="2341" w:type="pct"/>
          </w:tcPr>
          <w:p w14:paraId="41C65896"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34C2C469" w14:textId="77777777" w:rsidTr="00901A1C">
        <w:trPr>
          <w:trHeight w:val="340"/>
        </w:trPr>
        <w:tc>
          <w:tcPr>
            <w:tcW w:w="182" w:type="pct"/>
            <w:vMerge/>
            <w:vAlign w:val="center"/>
          </w:tcPr>
          <w:p w14:paraId="6E31AC0B" w14:textId="77777777" w:rsidR="00C61A19" w:rsidRPr="00901A1C" w:rsidRDefault="00C61A19" w:rsidP="009069FF">
            <w:pPr>
              <w:rPr>
                <w:rFonts w:ascii="Arial" w:hAnsi="Arial" w:cs="Arial"/>
                <w:sz w:val="18"/>
                <w:szCs w:val="18"/>
              </w:rPr>
            </w:pPr>
          </w:p>
        </w:tc>
        <w:tc>
          <w:tcPr>
            <w:tcW w:w="4818" w:type="pct"/>
            <w:gridSpan w:val="2"/>
            <w:vAlign w:val="center"/>
          </w:tcPr>
          <w:p w14:paraId="02A21B02" w14:textId="77777777" w:rsidR="00C61A19" w:rsidRPr="00901A1C" w:rsidRDefault="00C61A19" w:rsidP="009069FF">
            <w:pPr>
              <w:rPr>
                <w:rFonts w:ascii="Arial" w:hAnsi="Arial" w:cs="Arial"/>
                <w:sz w:val="18"/>
                <w:szCs w:val="18"/>
              </w:rPr>
            </w:pPr>
            <w:r w:rsidRPr="00901A1C">
              <w:rPr>
                <w:rFonts w:ascii="Arial" w:hAnsi="Arial" w:cs="Arial"/>
                <w:sz w:val="18"/>
                <w:szCs w:val="18"/>
              </w:rPr>
              <w:t>Na terenie gminy Nowa Słupia, wyznaczono następujące strefy krajobrazowe:</w:t>
            </w:r>
          </w:p>
          <w:p w14:paraId="1FF2DCB1" w14:textId="77777777" w:rsidR="00C61A19" w:rsidRPr="00901A1C" w:rsidRDefault="00C61A19" w:rsidP="009069FF">
            <w:pPr>
              <w:rPr>
                <w:rFonts w:ascii="Arial" w:hAnsi="Arial" w:cs="Arial"/>
                <w:sz w:val="18"/>
                <w:szCs w:val="18"/>
              </w:rPr>
            </w:pPr>
            <w:r w:rsidRPr="00901A1C">
              <w:rPr>
                <w:rFonts w:ascii="Arial" w:hAnsi="Arial" w:cs="Arial"/>
                <w:sz w:val="18"/>
                <w:szCs w:val="18"/>
              </w:rPr>
              <w:t>A - obejmuje obszary o wysokich walorach przyrodniczych, krajobrazowych, siedliska chronione koncentrujące rzadkie i chronione gatunki fauny i flory oraz tereny wrażliwe na zmiany dokonywane w środowisku; obszary, gdzie znajdują się doliny rzeczne i cieki, które pełnią funkcje korytarzy ekologicznych oraz torfowiska i inne tereny podmokłe, w tym lasy łęgowe, a także zalesione jary lessowe z obecnymi na ich dnie ciekami wraz z terenami przyległymi; strefa ta posiada najwyższy rygor ochronny;</w:t>
            </w:r>
          </w:p>
          <w:p w14:paraId="43093849" w14:textId="77777777" w:rsidR="00C61A19" w:rsidRPr="00901A1C" w:rsidRDefault="00C61A19" w:rsidP="009069FF">
            <w:pPr>
              <w:rPr>
                <w:rFonts w:ascii="Arial" w:hAnsi="Arial" w:cs="Arial"/>
                <w:sz w:val="18"/>
                <w:szCs w:val="18"/>
              </w:rPr>
            </w:pPr>
            <w:r w:rsidRPr="00901A1C">
              <w:rPr>
                <w:rFonts w:ascii="Arial" w:hAnsi="Arial" w:cs="Arial"/>
                <w:sz w:val="18"/>
                <w:szCs w:val="18"/>
              </w:rPr>
              <w:t xml:space="preserve">B - obszary cenne z przyrodniczego punktu widzenia, często siedliska chronione, skupiające rzadkie i chronione gatunki roślin i zwierząt; obejmujące tereny zwartych kompleksów leśnych, nie uwzględniając lasów łęgowych i olsów zaliczonych do strefy A, a także murawy kserotermiczne i </w:t>
            </w:r>
            <w:proofErr w:type="spellStart"/>
            <w:r w:rsidRPr="00901A1C">
              <w:rPr>
                <w:rFonts w:ascii="Arial" w:hAnsi="Arial" w:cs="Arial"/>
                <w:sz w:val="18"/>
                <w:szCs w:val="18"/>
              </w:rPr>
              <w:t>napiaskowe</w:t>
            </w:r>
            <w:proofErr w:type="spellEnd"/>
            <w:r w:rsidRPr="00901A1C">
              <w:rPr>
                <w:rFonts w:ascii="Arial" w:hAnsi="Arial" w:cs="Arial"/>
                <w:sz w:val="18"/>
                <w:szCs w:val="18"/>
              </w:rPr>
              <w:t>; są to siedliska niezależne od poziomu wód gruntowych; strefa posiada wysoki rygor ochronny;</w:t>
            </w:r>
          </w:p>
          <w:p w14:paraId="53C12C06" w14:textId="77777777" w:rsidR="00C61A19" w:rsidRPr="00901A1C" w:rsidRDefault="00C61A19" w:rsidP="009069FF">
            <w:pPr>
              <w:rPr>
                <w:rFonts w:ascii="Arial" w:hAnsi="Arial" w:cs="Arial"/>
                <w:sz w:val="18"/>
                <w:szCs w:val="18"/>
              </w:rPr>
            </w:pPr>
            <w:r w:rsidRPr="00901A1C">
              <w:rPr>
                <w:rFonts w:ascii="Arial" w:hAnsi="Arial" w:cs="Arial"/>
                <w:sz w:val="18"/>
                <w:szCs w:val="18"/>
              </w:rPr>
              <w:lastRenderedPageBreak/>
              <w:t>C - obszary poza strefami A i B; tereny zabudowy, użytkowane rolniczo, przekształcone przez człowieka; strefa odznacza się najniższymi rygorami ochronnymi, spośród wyznaczonych stref</w:t>
            </w:r>
          </w:p>
        </w:tc>
      </w:tr>
      <w:tr w:rsidR="00C61A19" w:rsidRPr="00901A1C" w14:paraId="2660E669" w14:textId="77777777" w:rsidTr="00901A1C">
        <w:trPr>
          <w:trHeight w:val="340"/>
        </w:trPr>
        <w:tc>
          <w:tcPr>
            <w:tcW w:w="182" w:type="pct"/>
            <w:vMerge/>
            <w:vAlign w:val="center"/>
          </w:tcPr>
          <w:p w14:paraId="2EF5CF01" w14:textId="77777777" w:rsidR="00C61A19" w:rsidRPr="00901A1C" w:rsidRDefault="00C61A19" w:rsidP="009069FF">
            <w:pPr>
              <w:rPr>
                <w:rFonts w:ascii="Arial" w:hAnsi="Arial" w:cs="Arial"/>
                <w:sz w:val="18"/>
                <w:szCs w:val="18"/>
              </w:rPr>
            </w:pPr>
          </w:p>
        </w:tc>
        <w:tc>
          <w:tcPr>
            <w:tcW w:w="4818" w:type="pct"/>
            <w:gridSpan w:val="2"/>
            <w:vAlign w:val="center"/>
          </w:tcPr>
          <w:p w14:paraId="2713318E" w14:textId="77777777" w:rsidR="00C61A19" w:rsidRPr="00901A1C" w:rsidRDefault="00C61A19" w:rsidP="009069FF">
            <w:pPr>
              <w:rPr>
                <w:rFonts w:ascii="Arial" w:hAnsi="Arial" w:cs="Arial"/>
                <w:sz w:val="18"/>
                <w:szCs w:val="18"/>
              </w:rPr>
            </w:pPr>
            <w:r w:rsidRPr="00901A1C">
              <w:rPr>
                <w:rFonts w:ascii="Arial" w:hAnsi="Arial" w:cs="Arial"/>
                <w:sz w:val="18"/>
                <w:szCs w:val="18"/>
              </w:rPr>
              <w:t>Na Obszarze w strefie krajobrazowej A zakazuje się:</w:t>
            </w:r>
          </w:p>
        </w:tc>
      </w:tr>
      <w:tr w:rsidR="00C61A19" w:rsidRPr="00901A1C" w14:paraId="6C508C04" w14:textId="77777777" w:rsidTr="00901A1C">
        <w:trPr>
          <w:trHeight w:val="340"/>
        </w:trPr>
        <w:tc>
          <w:tcPr>
            <w:tcW w:w="182" w:type="pct"/>
            <w:vMerge/>
            <w:vAlign w:val="center"/>
          </w:tcPr>
          <w:p w14:paraId="6E740B1B" w14:textId="77777777" w:rsidR="00C61A19" w:rsidRPr="00901A1C" w:rsidRDefault="00C61A19" w:rsidP="009069FF">
            <w:pPr>
              <w:rPr>
                <w:rFonts w:ascii="Arial" w:hAnsi="Arial" w:cs="Arial"/>
                <w:sz w:val="18"/>
                <w:szCs w:val="18"/>
              </w:rPr>
            </w:pPr>
          </w:p>
        </w:tc>
        <w:tc>
          <w:tcPr>
            <w:tcW w:w="2477" w:type="pct"/>
            <w:vAlign w:val="center"/>
          </w:tcPr>
          <w:p w14:paraId="74DAF727" w14:textId="77777777" w:rsidR="00C61A19" w:rsidRPr="00901A1C" w:rsidRDefault="00C61A19"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0F488630"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3637D3B9" w14:textId="77777777" w:rsidTr="00901A1C">
        <w:trPr>
          <w:trHeight w:val="340"/>
        </w:trPr>
        <w:tc>
          <w:tcPr>
            <w:tcW w:w="182" w:type="pct"/>
            <w:vMerge/>
            <w:vAlign w:val="center"/>
          </w:tcPr>
          <w:p w14:paraId="69187893" w14:textId="77777777" w:rsidR="00C61A19" w:rsidRPr="00901A1C" w:rsidRDefault="00C61A19" w:rsidP="009069FF">
            <w:pPr>
              <w:rPr>
                <w:rFonts w:ascii="Arial" w:hAnsi="Arial" w:cs="Arial"/>
                <w:sz w:val="18"/>
                <w:szCs w:val="18"/>
              </w:rPr>
            </w:pPr>
          </w:p>
        </w:tc>
        <w:tc>
          <w:tcPr>
            <w:tcW w:w="2477" w:type="pct"/>
            <w:vAlign w:val="center"/>
          </w:tcPr>
          <w:p w14:paraId="6AD69ACF"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w:t>
            </w:r>
            <w:proofErr w:type="spellStart"/>
            <w:r w:rsidRPr="00901A1C">
              <w:rPr>
                <w:rFonts w:ascii="Arial" w:hAnsi="Arial" w:cs="Arial"/>
                <w:sz w:val="18"/>
                <w:szCs w:val="18"/>
              </w:rPr>
              <w:t>t.j</w:t>
            </w:r>
            <w:proofErr w:type="spellEnd"/>
            <w:r w:rsidRPr="00901A1C">
              <w:rPr>
                <w:rFonts w:ascii="Arial" w:hAnsi="Arial" w:cs="Arial"/>
                <w:sz w:val="18"/>
                <w:szCs w:val="18"/>
              </w:rPr>
              <w:t xml:space="preserve">. Dz. U. z 2016 r. poz. 353 z </w:t>
            </w:r>
            <w:proofErr w:type="spellStart"/>
            <w:r w:rsidRPr="00901A1C">
              <w:rPr>
                <w:rFonts w:ascii="Arial" w:hAnsi="Arial" w:cs="Arial"/>
                <w:sz w:val="18"/>
                <w:szCs w:val="18"/>
              </w:rPr>
              <w:t>późn</w:t>
            </w:r>
            <w:proofErr w:type="spellEnd"/>
            <w:r w:rsidRPr="00901A1C">
              <w:rPr>
                <w:rFonts w:ascii="Arial" w:hAnsi="Arial" w:cs="Arial"/>
                <w:sz w:val="18"/>
                <w:szCs w:val="18"/>
              </w:rPr>
              <w:t>. zm.);</w:t>
            </w:r>
          </w:p>
        </w:tc>
        <w:tc>
          <w:tcPr>
            <w:tcW w:w="2341" w:type="pct"/>
          </w:tcPr>
          <w:p w14:paraId="45FDD742"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340F333C" w14:textId="77777777" w:rsidTr="00901A1C">
        <w:trPr>
          <w:trHeight w:val="340"/>
        </w:trPr>
        <w:tc>
          <w:tcPr>
            <w:tcW w:w="182" w:type="pct"/>
            <w:vMerge/>
            <w:vAlign w:val="center"/>
          </w:tcPr>
          <w:p w14:paraId="16C22465" w14:textId="77777777" w:rsidR="00C61A19" w:rsidRPr="00901A1C" w:rsidRDefault="00C61A19" w:rsidP="009069FF">
            <w:pPr>
              <w:rPr>
                <w:rFonts w:ascii="Arial" w:hAnsi="Arial" w:cs="Arial"/>
                <w:sz w:val="18"/>
                <w:szCs w:val="18"/>
              </w:rPr>
            </w:pPr>
          </w:p>
        </w:tc>
        <w:tc>
          <w:tcPr>
            <w:tcW w:w="2477" w:type="pct"/>
            <w:vAlign w:val="center"/>
          </w:tcPr>
          <w:p w14:paraId="30FAF568" w14:textId="77777777" w:rsidR="00C61A19" w:rsidRPr="00901A1C" w:rsidRDefault="00C61A19" w:rsidP="009069FF">
            <w:pPr>
              <w:rPr>
                <w:rFonts w:ascii="Arial" w:hAnsi="Arial" w:cs="Arial"/>
                <w:sz w:val="18"/>
                <w:szCs w:val="18"/>
              </w:rPr>
            </w:pPr>
            <w:r w:rsidRPr="00901A1C">
              <w:rPr>
                <w:rFonts w:ascii="Arial" w:hAnsi="Arial" w:cs="Arial"/>
                <w:sz w:val="18"/>
                <w:szCs w:val="18"/>
              </w:rPr>
              <w:t xml:space="preserve">3.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26A571E5"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5D166D9D" w14:textId="77777777" w:rsidTr="00901A1C">
        <w:trPr>
          <w:trHeight w:val="340"/>
        </w:trPr>
        <w:tc>
          <w:tcPr>
            <w:tcW w:w="182" w:type="pct"/>
            <w:vMerge/>
            <w:vAlign w:val="center"/>
          </w:tcPr>
          <w:p w14:paraId="462D64DB" w14:textId="77777777" w:rsidR="00C61A19" w:rsidRPr="00901A1C" w:rsidRDefault="00C61A19" w:rsidP="009069FF">
            <w:pPr>
              <w:rPr>
                <w:rFonts w:ascii="Arial" w:hAnsi="Arial" w:cs="Arial"/>
                <w:sz w:val="18"/>
                <w:szCs w:val="18"/>
              </w:rPr>
            </w:pPr>
          </w:p>
        </w:tc>
        <w:tc>
          <w:tcPr>
            <w:tcW w:w="2477" w:type="pct"/>
            <w:vAlign w:val="center"/>
          </w:tcPr>
          <w:p w14:paraId="5682FA27" w14:textId="77777777" w:rsidR="00C61A19" w:rsidRPr="00901A1C" w:rsidRDefault="00C61A19" w:rsidP="009069FF">
            <w:pPr>
              <w:rPr>
                <w:rFonts w:ascii="Arial" w:hAnsi="Arial" w:cs="Arial"/>
                <w:sz w:val="18"/>
                <w:szCs w:val="18"/>
              </w:rPr>
            </w:pPr>
            <w:r w:rsidRPr="00901A1C">
              <w:rPr>
                <w:rFonts w:ascii="Arial" w:hAnsi="Arial" w:cs="Arial"/>
                <w:sz w:val="18"/>
                <w:szCs w:val="18"/>
              </w:rPr>
              <w:t>4. Dokonywania zmian stosunków wodnych, jeżeli służą innym celom niż ochrona przyrody lub zrównoważone wykorzystanie użytków rolnych i leśnych oraz racjonalna gospodarka wodna lub rybacka.</w:t>
            </w:r>
          </w:p>
        </w:tc>
        <w:tc>
          <w:tcPr>
            <w:tcW w:w="2341" w:type="pct"/>
          </w:tcPr>
          <w:p w14:paraId="79C386C7"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61BE9E98" w14:textId="77777777" w:rsidTr="00901A1C">
        <w:trPr>
          <w:trHeight w:val="340"/>
        </w:trPr>
        <w:tc>
          <w:tcPr>
            <w:tcW w:w="182" w:type="pct"/>
            <w:vMerge/>
            <w:vAlign w:val="center"/>
          </w:tcPr>
          <w:p w14:paraId="4077FA79" w14:textId="77777777" w:rsidR="00C61A19" w:rsidRPr="00901A1C" w:rsidRDefault="00C61A19" w:rsidP="009069FF">
            <w:pPr>
              <w:rPr>
                <w:rFonts w:ascii="Arial" w:hAnsi="Arial" w:cs="Arial"/>
                <w:sz w:val="18"/>
                <w:szCs w:val="18"/>
              </w:rPr>
            </w:pPr>
          </w:p>
        </w:tc>
        <w:tc>
          <w:tcPr>
            <w:tcW w:w="2477" w:type="pct"/>
            <w:vAlign w:val="center"/>
          </w:tcPr>
          <w:p w14:paraId="55D0D703" w14:textId="77777777" w:rsidR="00C61A19" w:rsidRPr="00901A1C" w:rsidRDefault="00C61A19" w:rsidP="009069FF">
            <w:pPr>
              <w:rPr>
                <w:rFonts w:ascii="Arial" w:hAnsi="Arial" w:cs="Arial"/>
                <w:sz w:val="18"/>
                <w:szCs w:val="18"/>
              </w:rPr>
            </w:pPr>
            <w:r w:rsidRPr="00901A1C">
              <w:rPr>
                <w:rFonts w:ascii="Arial" w:hAnsi="Arial" w:cs="Arial"/>
                <w:sz w:val="18"/>
                <w:szCs w:val="18"/>
              </w:rPr>
              <w:t>5.Llikwidowania naturalnych zbiorników wodnych, starorzeczy i obszarów wodno-błotnych.</w:t>
            </w:r>
          </w:p>
        </w:tc>
        <w:tc>
          <w:tcPr>
            <w:tcW w:w="2341" w:type="pct"/>
          </w:tcPr>
          <w:p w14:paraId="47D56CE0"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66A32FE9" w14:textId="77777777" w:rsidTr="00901A1C">
        <w:trPr>
          <w:trHeight w:val="340"/>
        </w:trPr>
        <w:tc>
          <w:tcPr>
            <w:tcW w:w="182" w:type="pct"/>
            <w:vMerge/>
            <w:vAlign w:val="center"/>
          </w:tcPr>
          <w:p w14:paraId="68D72986" w14:textId="77777777" w:rsidR="00C61A19" w:rsidRPr="00901A1C" w:rsidRDefault="00C61A19" w:rsidP="009069FF">
            <w:pPr>
              <w:rPr>
                <w:rFonts w:ascii="Arial" w:hAnsi="Arial" w:cs="Arial"/>
                <w:sz w:val="18"/>
                <w:szCs w:val="18"/>
              </w:rPr>
            </w:pPr>
          </w:p>
        </w:tc>
        <w:tc>
          <w:tcPr>
            <w:tcW w:w="2477" w:type="pct"/>
            <w:vAlign w:val="center"/>
          </w:tcPr>
          <w:p w14:paraId="2160E0A2" w14:textId="77777777" w:rsidR="00C61A19" w:rsidRPr="00901A1C" w:rsidRDefault="00C61A19" w:rsidP="009069FF">
            <w:pPr>
              <w:rPr>
                <w:rFonts w:ascii="Arial" w:hAnsi="Arial" w:cs="Arial"/>
                <w:sz w:val="18"/>
                <w:szCs w:val="18"/>
              </w:rPr>
            </w:pPr>
            <w:r w:rsidRPr="00901A1C">
              <w:rPr>
                <w:rFonts w:ascii="Arial" w:hAnsi="Arial" w:cs="Arial"/>
                <w:sz w:val="18"/>
                <w:szCs w:val="18"/>
              </w:rPr>
              <w:t>6. Budowania nowych obiektów budowlanych w pasie szerokości 100 m od:</w:t>
            </w:r>
          </w:p>
          <w:p w14:paraId="1C96705C" w14:textId="77777777" w:rsidR="00C61A19" w:rsidRPr="00901A1C" w:rsidRDefault="00C61A19" w:rsidP="009069FF">
            <w:pPr>
              <w:rPr>
                <w:rFonts w:ascii="Arial" w:hAnsi="Arial" w:cs="Arial"/>
                <w:sz w:val="18"/>
                <w:szCs w:val="18"/>
              </w:rPr>
            </w:pPr>
            <w:r w:rsidRPr="00901A1C">
              <w:rPr>
                <w:rFonts w:ascii="Arial" w:hAnsi="Arial" w:cs="Arial"/>
                <w:sz w:val="18"/>
                <w:szCs w:val="18"/>
              </w:rPr>
              <w:t>a) linii brzegów rzek, jezior i innych naturalnych zbiorników wodnych,</w:t>
            </w:r>
          </w:p>
          <w:p w14:paraId="5261342A" w14:textId="77777777" w:rsidR="00C61A19" w:rsidRPr="00901A1C" w:rsidRDefault="00C61A19" w:rsidP="009069FF">
            <w:pPr>
              <w:rPr>
                <w:rFonts w:ascii="Arial" w:hAnsi="Arial" w:cs="Arial"/>
                <w:sz w:val="18"/>
                <w:szCs w:val="18"/>
              </w:rPr>
            </w:pPr>
            <w:r w:rsidRPr="00901A1C">
              <w:rPr>
                <w:rFonts w:ascii="Arial" w:hAnsi="Arial" w:cs="Arial"/>
                <w:sz w:val="18"/>
                <w:szCs w:val="18"/>
              </w:rPr>
              <w:t>b) zasięgu lustra wody w sztucznych zbiornikach wodnych usytuowanych na wodach płynących przy normalnym poziomie piętrzenia określonym w pozwoleniu wodnoprawnym, o którym mowa w art. 122 ust. 1 pkt. 1 ustawy z dnia 18 lipca 2001 r. Prawo wodne (</w:t>
            </w:r>
            <w:proofErr w:type="spellStart"/>
            <w:r w:rsidRPr="00901A1C">
              <w:rPr>
                <w:rFonts w:ascii="Arial" w:hAnsi="Arial" w:cs="Arial"/>
                <w:sz w:val="18"/>
                <w:szCs w:val="18"/>
              </w:rPr>
              <w:t>t.j</w:t>
            </w:r>
            <w:proofErr w:type="spellEnd"/>
            <w:r w:rsidRPr="00901A1C">
              <w:rPr>
                <w:rFonts w:ascii="Arial" w:hAnsi="Arial" w:cs="Arial"/>
                <w:sz w:val="18"/>
                <w:szCs w:val="18"/>
              </w:rPr>
              <w:t xml:space="preserve">. Dz. U. z 2015 r. poz. 469 z </w:t>
            </w:r>
            <w:proofErr w:type="spellStart"/>
            <w:r w:rsidRPr="00901A1C">
              <w:rPr>
                <w:rFonts w:ascii="Arial" w:hAnsi="Arial" w:cs="Arial"/>
                <w:sz w:val="18"/>
                <w:szCs w:val="18"/>
              </w:rPr>
              <w:t>późn</w:t>
            </w:r>
            <w:proofErr w:type="spellEnd"/>
            <w:r w:rsidRPr="00901A1C">
              <w:rPr>
                <w:rFonts w:ascii="Arial" w:hAnsi="Arial" w:cs="Arial"/>
                <w:sz w:val="18"/>
                <w:szCs w:val="18"/>
              </w:rPr>
              <w:t>. zm.);</w:t>
            </w:r>
          </w:p>
          <w:p w14:paraId="761B18AE"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 xml:space="preserve">- z wyjątkiem urządzeń wodnych oraz obiektów służących prowadzeniu racjonalnej </w:t>
            </w:r>
            <w:r w:rsidRPr="00901A1C">
              <w:rPr>
                <w:rFonts w:ascii="Arial" w:hAnsi="Arial" w:cs="Arial"/>
                <w:sz w:val="18"/>
                <w:szCs w:val="18"/>
              </w:rPr>
              <w:lastRenderedPageBreak/>
              <w:t>gospodarki rolnej, leśnej lub rybackiej.</w:t>
            </w:r>
          </w:p>
        </w:tc>
        <w:tc>
          <w:tcPr>
            <w:tcW w:w="2341" w:type="pct"/>
          </w:tcPr>
          <w:p w14:paraId="088EBADC"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lastRenderedPageBreak/>
              <w:t>Nie przewiduje się lokalizacji inwestycji w granicach obszaru.</w:t>
            </w:r>
          </w:p>
        </w:tc>
      </w:tr>
      <w:tr w:rsidR="00C61A19" w:rsidRPr="00901A1C" w14:paraId="538F7714" w14:textId="77777777" w:rsidTr="00901A1C">
        <w:trPr>
          <w:trHeight w:val="340"/>
        </w:trPr>
        <w:tc>
          <w:tcPr>
            <w:tcW w:w="182" w:type="pct"/>
            <w:vMerge/>
            <w:vAlign w:val="center"/>
          </w:tcPr>
          <w:p w14:paraId="1D71DB02" w14:textId="77777777" w:rsidR="00C61A19" w:rsidRPr="00901A1C" w:rsidRDefault="00C61A19" w:rsidP="009069FF">
            <w:pPr>
              <w:rPr>
                <w:rFonts w:ascii="Arial" w:hAnsi="Arial" w:cs="Arial"/>
                <w:sz w:val="18"/>
                <w:szCs w:val="18"/>
              </w:rPr>
            </w:pPr>
          </w:p>
        </w:tc>
        <w:tc>
          <w:tcPr>
            <w:tcW w:w="2477" w:type="pct"/>
            <w:vAlign w:val="center"/>
          </w:tcPr>
          <w:p w14:paraId="33EB9BA4" w14:textId="77777777" w:rsidR="00C61A19" w:rsidRPr="003D176E" w:rsidRDefault="00C61A19" w:rsidP="009069FF">
            <w:pPr>
              <w:rPr>
                <w:rFonts w:ascii="Arial" w:hAnsi="Arial" w:cs="Arial"/>
                <w:sz w:val="18"/>
                <w:szCs w:val="18"/>
              </w:rPr>
            </w:pPr>
            <w:r w:rsidRPr="003D176E">
              <w:rPr>
                <w:rFonts w:ascii="Arial" w:hAnsi="Arial" w:cs="Arial"/>
                <w:sz w:val="18"/>
                <w:szCs w:val="18"/>
              </w:rPr>
              <w:t>Zakazy, o których mowa w ust. 1 nie dotyczą:</w:t>
            </w:r>
          </w:p>
          <w:p w14:paraId="70BEBA17" w14:textId="77777777" w:rsidR="00C61A19" w:rsidRPr="003D176E" w:rsidRDefault="00C61A19" w:rsidP="009069FF">
            <w:pPr>
              <w:rPr>
                <w:rFonts w:ascii="Arial" w:hAnsi="Arial" w:cs="Arial"/>
                <w:sz w:val="18"/>
                <w:szCs w:val="18"/>
              </w:rPr>
            </w:pPr>
            <w:r w:rsidRPr="003D176E">
              <w:rPr>
                <w:rFonts w:ascii="Arial" w:hAnsi="Arial" w:cs="Arial"/>
                <w:sz w:val="18"/>
                <w:szCs w:val="18"/>
              </w:rPr>
              <w:t xml:space="preserve">1) </w:t>
            </w:r>
            <w:proofErr w:type="spellStart"/>
            <w:r w:rsidRPr="003D176E">
              <w:rPr>
                <w:rFonts w:ascii="Arial" w:hAnsi="Arial" w:cs="Arial"/>
                <w:sz w:val="18"/>
                <w:szCs w:val="18"/>
              </w:rPr>
              <w:t>zadrzewień</w:t>
            </w:r>
            <w:proofErr w:type="spellEnd"/>
            <w:r w:rsidRPr="003D176E">
              <w:rPr>
                <w:rFonts w:ascii="Arial" w:hAnsi="Arial" w:cs="Arial"/>
                <w:sz w:val="18"/>
                <w:szCs w:val="18"/>
              </w:rPr>
              <w:t xml:space="preserve"> śródpolnych, określonych w pkt 3, występujących na gruntach innych niż oznaczone w ewidencji gruntów jako: grunty zadrzewione i zakrzewione na użytkach rolnych (oznaczone symbolem </w:t>
            </w:r>
            <w:proofErr w:type="spellStart"/>
            <w:r w:rsidRPr="003D176E">
              <w:rPr>
                <w:rFonts w:ascii="Arial" w:hAnsi="Arial" w:cs="Arial"/>
                <w:sz w:val="18"/>
                <w:szCs w:val="18"/>
              </w:rPr>
              <w:t>Lzr</w:t>
            </w:r>
            <w:proofErr w:type="spellEnd"/>
            <w:r w:rsidRPr="003D176E">
              <w:rPr>
                <w:rFonts w:ascii="Arial" w:hAnsi="Arial" w:cs="Arial"/>
                <w:sz w:val="18"/>
                <w:szCs w:val="18"/>
              </w:rPr>
              <w:t>) i nieużytki (oznaczone symbolem N);</w:t>
            </w:r>
          </w:p>
          <w:p w14:paraId="5FF60A8D" w14:textId="77777777" w:rsidR="00C61A19" w:rsidRPr="003D176E" w:rsidRDefault="00C61A19" w:rsidP="009069FF">
            <w:pPr>
              <w:rPr>
                <w:rFonts w:ascii="Arial" w:hAnsi="Arial" w:cs="Arial"/>
                <w:sz w:val="18"/>
                <w:szCs w:val="18"/>
              </w:rPr>
            </w:pPr>
            <w:r w:rsidRPr="003D176E">
              <w:rPr>
                <w:rFonts w:ascii="Arial" w:hAnsi="Arial" w:cs="Arial"/>
                <w:sz w:val="18"/>
                <w:szCs w:val="18"/>
              </w:rPr>
              <w:t xml:space="preserve">2) </w:t>
            </w:r>
            <w:proofErr w:type="spellStart"/>
            <w:r w:rsidRPr="003D176E">
              <w:rPr>
                <w:rFonts w:ascii="Arial" w:hAnsi="Arial" w:cs="Arial"/>
                <w:sz w:val="18"/>
                <w:szCs w:val="18"/>
              </w:rPr>
              <w:t>zadrzewień</w:t>
            </w:r>
            <w:proofErr w:type="spellEnd"/>
            <w:r w:rsidRPr="003D176E">
              <w:rPr>
                <w:rFonts w:ascii="Arial" w:hAnsi="Arial" w:cs="Arial"/>
                <w:sz w:val="18"/>
                <w:szCs w:val="18"/>
              </w:rPr>
              <w:t>, określonych w pkt 3, w przypadku usunięcia drzew lub krzewów należących do gatunków obcych, określonych w przepisach wydanych na podstawie art. 120 ust. 2f ustawy z dnia 16 kwietnia 2004 r. o ochronie przyrody (</w:t>
            </w:r>
            <w:proofErr w:type="spellStart"/>
            <w:r w:rsidRPr="003D176E">
              <w:rPr>
                <w:rFonts w:ascii="Arial" w:hAnsi="Arial" w:cs="Arial"/>
                <w:sz w:val="18"/>
                <w:szCs w:val="18"/>
              </w:rPr>
              <w:t>t.j</w:t>
            </w:r>
            <w:proofErr w:type="spellEnd"/>
            <w:r w:rsidRPr="003D176E">
              <w:rPr>
                <w:rFonts w:ascii="Arial" w:hAnsi="Arial" w:cs="Arial"/>
                <w:sz w:val="18"/>
                <w:szCs w:val="18"/>
              </w:rPr>
              <w:t xml:space="preserve">. Dz. U. z 2016 r. poz. 2134 z </w:t>
            </w:r>
            <w:proofErr w:type="spellStart"/>
            <w:r w:rsidRPr="003D176E">
              <w:rPr>
                <w:rFonts w:ascii="Arial" w:hAnsi="Arial" w:cs="Arial"/>
                <w:sz w:val="18"/>
                <w:szCs w:val="18"/>
              </w:rPr>
              <w:t>późn</w:t>
            </w:r>
            <w:proofErr w:type="spellEnd"/>
            <w:r w:rsidRPr="003D176E">
              <w:rPr>
                <w:rFonts w:ascii="Arial" w:hAnsi="Arial" w:cs="Arial"/>
                <w:sz w:val="18"/>
                <w:szCs w:val="18"/>
              </w:rPr>
              <w:t>. zm.);</w:t>
            </w:r>
          </w:p>
          <w:p w14:paraId="7CFFA959" w14:textId="77777777" w:rsidR="00C61A19" w:rsidRPr="003D176E" w:rsidRDefault="00C61A19" w:rsidP="009069FF">
            <w:pPr>
              <w:rPr>
                <w:rFonts w:ascii="Arial" w:hAnsi="Arial" w:cs="Arial"/>
                <w:sz w:val="18"/>
                <w:szCs w:val="18"/>
              </w:rPr>
            </w:pPr>
            <w:r w:rsidRPr="003D176E">
              <w:rPr>
                <w:rFonts w:ascii="Arial" w:hAnsi="Arial" w:cs="Arial"/>
                <w:sz w:val="18"/>
                <w:szCs w:val="18"/>
              </w:rPr>
              <w:t xml:space="preserve">3) </w:t>
            </w:r>
            <w:proofErr w:type="spellStart"/>
            <w:r w:rsidRPr="003D176E">
              <w:rPr>
                <w:rFonts w:ascii="Arial" w:hAnsi="Arial" w:cs="Arial"/>
                <w:sz w:val="18"/>
                <w:szCs w:val="18"/>
              </w:rPr>
              <w:t>zadrzewień</w:t>
            </w:r>
            <w:proofErr w:type="spellEnd"/>
            <w:r w:rsidRPr="003D176E">
              <w:rPr>
                <w:rFonts w:ascii="Arial" w:hAnsi="Arial" w:cs="Arial"/>
                <w:sz w:val="18"/>
                <w:szCs w:val="18"/>
              </w:rPr>
              <w:t xml:space="preserve"> przydrożnych, określonych w pkt. 3, w przypadku konieczności zapewnienia dostępu (zjazdu) z nieruchomości do drogi publicznej;</w:t>
            </w:r>
          </w:p>
          <w:p w14:paraId="7710AB46" w14:textId="77777777" w:rsidR="00C61A19" w:rsidRPr="003D176E" w:rsidRDefault="00C61A19" w:rsidP="009069FF">
            <w:pPr>
              <w:rPr>
                <w:rFonts w:ascii="Arial" w:hAnsi="Arial" w:cs="Arial"/>
                <w:sz w:val="18"/>
                <w:szCs w:val="18"/>
              </w:rPr>
            </w:pPr>
            <w:r w:rsidRPr="003D176E">
              <w:rPr>
                <w:rFonts w:ascii="Arial" w:hAnsi="Arial" w:cs="Arial"/>
                <w:sz w:val="18"/>
                <w:szCs w:val="18"/>
              </w:rPr>
              <w:t>4) realizacji inwestycji, określonych w pkt 2 i 4, w zakresie budowy urządzeń elektrowni wodnych poza głównym nurtem rzeki;</w:t>
            </w:r>
          </w:p>
          <w:p w14:paraId="558784A7" w14:textId="77777777" w:rsidR="00C61A19" w:rsidRPr="003D176E" w:rsidRDefault="00C61A19" w:rsidP="009069FF">
            <w:pPr>
              <w:rPr>
                <w:rFonts w:ascii="Arial" w:hAnsi="Arial" w:cs="Arial"/>
                <w:sz w:val="18"/>
                <w:szCs w:val="18"/>
              </w:rPr>
            </w:pPr>
            <w:r w:rsidRPr="003D176E">
              <w:rPr>
                <w:rFonts w:ascii="Arial" w:hAnsi="Arial" w:cs="Arial"/>
                <w:sz w:val="18"/>
                <w:szCs w:val="18"/>
              </w:rPr>
              <w:t>5) realizacji przedsięwzięć mogących znacząco oddziaływać na środowisko określonych w pkt. 2, dla których procedura dotycząca oceny oddziaływania na środowisko wykazała brak znacząco negatywnego wpływu na ochronę przyrody i ochronę krajobrazu obszaru chronionego krajobrazu;</w:t>
            </w:r>
          </w:p>
          <w:p w14:paraId="4AF8EDFB" w14:textId="77777777" w:rsidR="00C61A19" w:rsidRPr="003D176E" w:rsidRDefault="00C61A19" w:rsidP="009069FF">
            <w:pPr>
              <w:rPr>
                <w:rFonts w:ascii="Arial" w:hAnsi="Arial" w:cs="Arial"/>
                <w:sz w:val="18"/>
                <w:szCs w:val="18"/>
              </w:rPr>
            </w:pPr>
            <w:r w:rsidRPr="003D176E">
              <w:rPr>
                <w:rFonts w:ascii="Arial" w:hAnsi="Arial" w:cs="Arial"/>
                <w:sz w:val="18"/>
                <w:szCs w:val="18"/>
              </w:rPr>
              <w:t>6) terenów objętych ustaleniami studium uwarunkowań i kierunków zagospodarowania przestrzennego gmin</w:t>
            </w:r>
          </w:p>
          <w:p w14:paraId="4ACEA4ED" w14:textId="77777777" w:rsidR="00C61A19" w:rsidRPr="003D176E" w:rsidRDefault="00C61A19" w:rsidP="009069FF">
            <w:pPr>
              <w:rPr>
                <w:rFonts w:ascii="Arial" w:hAnsi="Arial" w:cs="Arial"/>
                <w:sz w:val="18"/>
                <w:szCs w:val="18"/>
              </w:rPr>
            </w:pPr>
            <w:r w:rsidRPr="003D176E">
              <w:rPr>
                <w:rFonts w:ascii="Arial" w:hAnsi="Arial" w:cs="Arial"/>
                <w:sz w:val="18"/>
                <w:szCs w:val="18"/>
              </w:rPr>
              <w:t>oraz miejscowych planów zagospodarowania przestrzennego, dla których przeprowadzona ocena oddziaływania na środowisko wykazała brak znacząco negatywnego wpływu na ochronę przyrody obszaru chronionego krajobrazu.</w:t>
            </w:r>
          </w:p>
        </w:tc>
        <w:tc>
          <w:tcPr>
            <w:tcW w:w="2341" w:type="pct"/>
          </w:tcPr>
          <w:p w14:paraId="749A03C4" w14:textId="77777777" w:rsidR="00C61A19" w:rsidRPr="003D176E" w:rsidRDefault="00C61A19" w:rsidP="009069FF">
            <w:pPr>
              <w:rPr>
                <w:rFonts w:ascii="Arial" w:hAnsi="Arial" w:cs="Arial"/>
                <w:sz w:val="18"/>
                <w:szCs w:val="18"/>
              </w:rPr>
            </w:pPr>
            <w:r w:rsidRPr="003D176E">
              <w:rPr>
                <w:rFonts w:ascii="Arial" w:hAnsi="Arial" w:cs="Arial"/>
                <w:sz w:val="18"/>
                <w:szCs w:val="18"/>
              </w:rPr>
              <w:t>-</w:t>
            </w:r>
          </w:p>
        </w:tc>
      </w:tr>
      <w:tr w:rsidR="00C61A19" w:rsidRPr="00901A1C" w14:paraId="21E29D75" w14:textId="77777777" w:rsidTr="00901A1C">
        <w:trPr>
          <w:trHeight w:val="340"/>
        </w:trPr>
        <w:tc>
          <w:tcPr>
            <w:tcW w:w="182" w:type="pct"/>
            <w:vMerge/>
            <w:vAlign w:val="center"/>
          </w:tcPr>
          <w:p w14:paraId="41D8244A" w14:textId="77777777" w:rsidR="00C61A19" w:rsidRPr="00901A1C" w:rsidRDefault="00C61A19" w:rsidP="009069FF">
            <w:pPr>
              <w:rPr>
                <w:rFonts w:ascii="Arial" w:hAnsi="Arial" w:cs="Arial"/>
                <w:sz w:val="18"/>
                <w:szCs w:val="18"/>
              </w:rPr>
            </w:pPr>
          </w:p>
        </w:tc>
        <w:tc>
          <w:tcPr>
            <w:tcW w:w="4818" w:type="pct"/>
            <w:gridSpan w:val="2"/>
            <w:vAlign w:val="center"/>
          </w:tcPr>
          <w:p w14:paraId="1BF5058C" w14:textId="77777777" w:rsidR="00C61A19" w:rsidRPr="00901A1C" w:rsidRDefault="00C61A19" w:rsidP="009069FF">
            <w:pPr>
              <w:rPr>
                <w:rFonts w:ascii="Arial" w:hAnsi="Arial" w:cs="Arial"/>
                <w:sz w:val="18"/>
                <w:szCs w:val="18"/>
              </w:rPr>
            </w:pPr>
            <w:r w:rsidRPr="00901A1C">
              <w:rPr>
                <w:rFonts w:ascii="Arial" w:hAnsi="Arial" w:cs="Arial"/>
                <w:sz w:val="18"/>
                <w:szCs w:val="18"/>
              </w:rPr>
              <w:t>Na Obszarze w strefie krajobrazowej B zakazuje się:</w:t>
            </w:r>
          </w:p>
        </w:tc>
      </w:tr>
      <w:tr w:rsidR="00C61A19" w:rsidRPr="00901A1C" w14:paraId="79CC103F" w14:textId="77777777" w:rsidTr="00901A1C">
        <w:trPr>
          <w:trHeight w:val="340"/>
        </w:trPr>
        <w:tc>
          <w:tcPr>
            <w:tcW w:w="182" w:type="pct"/>
            <w:vMerge/>
            <w:vAlign w:val="center"/>
          </w:tcPr>
          <w:p w14:paraId="0DBF63EE" w14:textId="77777777" w:rsidR="00C61A19" w:rsidRPr="00901A1C" w:rsidRDefault="00C61A19" w:rsidP="009069FF">
            <w:pPr>
              <w:rPr>
                <w:rFonts w:ascii="Arial" w:hAnsi="Arial" w:cs="Arial"/>
                <w:sz w:val="18"/>
                <w:szCs w:val="18"/>
              </w:rPr>
            </w:pPr>
          </w:p>
        </w:tc>
        <w:tc>
          <w:tcPr>
            <w:tcW w:w="2477" w:type="pct"/>
            <w:vAlign w:val="center"/>
          </w:tcPr>
          <w:p w14:paraId="02694D73" w14:textId="77777777" w:rsidR="00C61A19" w:rsidRPr="00901A1C" w:rsidRDefault="00C61A19"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1CCCD9CB"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2C7EDC87" w14:textId="77777777" w:rsidTr="00901A1C">
        <w:trPr>
          <w:trHeight w:val="340"/>
        </w:trPr>
        <w:tc>
          <w:tcPr>
            <w:tcW w:w="182" w:type="pct"/>
            <w:vMerge/>
            <w:vAlign w:val="center"/>
          </w:tcPr>
          <w:p w14:paraId="24982704" w14:textId="77777777" w:rsidR="00C61A19" w:rsidRPr="00901A1C" w:rsidRDefault="00C61A19" w:rsidP="009069FF">
            <w:pPr>
              <w:rPr>
                <w:rFonts w:ascii="Arial" w:hAnsi="Arial" w:cs="Arial"/>
                <w:sz w:val="18"/>
                <w:szCs w:val="18"/>
              </w:rPr>
            </w:pPr>
          </w:p>
        </w:tc>
        <w:tc>
          <w:tcPr>
            <w:tcW w:w="2477" w:type="pct"/>
            <w:vAlign w:val="center"/>
          </w:tcPr>
          <w:p w14:paraId="7C1D8E1B" w14:textId="77777777" w:rsidR="00C61A19" w:rsidRPr="00901A1C" w:rsidRDefault="00C61A19"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w:t>
            </w:r>
            <w:proofErr w:type="spellStart"/>
            <w:r w:rsidRPr="00901A1C">
              <w:rPr>
                <w:rFonts w:ascii="Arial" w:hAnsi="Arial" w:cs="Arial"/>
                <w:sz w:val="18"/>
                <w:szCs w:val="18"/>
              </w:rPr>
              <w:t>t.j</w:t>
            </w:r>
            <w:proofErr w:type="spellEnd"/>
            <w:r w:rsidRPr="00901A1C">
              <w:rPr>
                <w:rFonts w:ascii="Arial" w:hAnsi="Arial" w:cs="Arial"/>
                <w:sz w:val="18"/>
                <w:szCs w:val="18"/>
              </w:rPr>
              <w:t xml:space="preserve">. Dz. U. z 2016 r. poz. 353 z </w:t>
            </w:r>
            <w:proofErr w:type="spellStart"/>
            <w:r w:rsidRPr="00901A1C">
              <w:rPr>
                <w:rFonts w:ascii="Arial" w:hAnsi="Arial" w:cs="Arial"/>
                <w:sz w:val="18"/>
                <w:szCs w:val="18"/>
              </w:rPr>
              <w:t>późn</w:t>
            </w:r>
            <w:proofErr w:type="spellEnd"/>
            <w:r w:rsidRPr="00901A1C">
              <w:rPr>
                <w:rFonts w:ascii="Arial" w:hAnsi="Arial" w:cs="Arial"/>
                <w:sz w:val="18"/>
                <w:szCs w:val="18"/>
              </w:rPr>
              <w:t>. zm.);</w:t>
            </w:r>
          </w:p>
        </w:tc>
        <w:tc>
          <w:tcPr>
            <w:tcW w:w="2341" w:type="pct"/>
          </w:tcPr>
          <w:p w14:paraId="14E190DB"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100AFAF3" w14:textId="77777777" w:rsidTr="00901A1C">
        <w:trPr>
          <w:trHeight w:val="340"/>
        </w:trPr>
        <w:tc>
          <w:tcPr>
            <w:tcW w:w="182" w:type="pct"/>
            <w:vMerge/>
            <w:vAlign w:val="center"/>
          </w:tcPr>
          <w:p w14:paraId="19DEFF03" w14:textId="77777777" w:rsidR="00C61A19" w:rsidRPr="00901A1C" w:rsidRDefault="00C61A19" w:rsidP="009069FF">
            <w:pPr>
              <w:rPr>
                <w:rFonts w:ascii="Arial" w:hAnsi="Arial" w:cs="Arial"/>
                <w:sz w:val="18"/>
                <w:szCs w:val="18"/>
              </w:rPr>
            </w:pPr>
          </w:p>
        </w:tc>
        <w:tc>
          <w:tcPr>
            <w:tcW w:w="2477" w:type="pct"/>
            <w:vAlign w:val="center"/>
          </w:tcPr>
          <w:p w14:paraId="1AE9D302"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 xml:space="preserve">3. Likwidowania i niszczenia </w:t>
            </w:r>
            <w:proofErr w:type="spellStart"/>
            <w:r w:rsidRPr="00901A1C">
              <w:rPr>
                <w:rFonts w:ascii="Arial" w:hAnsi="Arial" w:cs="Arial"/>
                <w:sz w:val="18"/>
                <w:szCs w:val="18"/>
              </w:rPr>
              <w:t>zadrzewień</w:t>
            </w:r>
            <w:proofErr w:type="spellEnd"/>
            <w:r w:rsidRPr="00901A1C">
              <w:rPr>
                <w:rFonts w:ascii="Arial" w:hAnsi="Arial" w:cs="Arial"/>
                <w:sz w:val="18"/>
                <w:szCs w:val="18"/>
              </w:rPr>
              <w:t xml:space="preserve">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1750C10E"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18F91ADF" w14:textId="77777777" w:rsidTr="00606F36">
        <w:trPr>
          <w:trHeight w:val="693"/>
        </w:trPr>
        <w:tc>
          <w:tcPr>
            <w:tcW w:w="182" w:type="pct"/>
            <w:vMerge/>
            <w:vAlign w:val="center"/>
          </w:tcPr>
          <w:p w14:paraId="1049ECFC" w14:textId="77777777" w:rsidR="00C61A19" w:rsidRPr="00901A1C" w:rsidRDefault="00C61A19" w:rsidP="009069FF">
            <w:pPr>
              <w:rPr>
                <w:rFonts w:ascii="Arial" w:hAnsi="Arial" w:cs="Arial"/>
                <w:sz w:val="18"/>
                <w:szCs w:val="18"/>
              </w:rPr>
            </w:pPr>
          </w:p>
        </w:tc>
        <w:tc>
          <w:tcPr>
            <w:tcW w:w="2477" w:type="pct"/>
            <w:vAlign w:val="center"/>
          </w:tcPr>
          <w:p w14:paraId="7F153591" w14:textId="77777777" w:rsidR="00C61A19" w:rsidRPr="00901A1C" w:rsidRDefault="00C61A19" w:rsidP="009069FF">
            <w:pPr>
              <w:rPr>
                <w:rFonts w:ascii="Arial" w:hAnsi="Arial" w:cs="Arial"/>
                <w:sz w:val="18"/>
                <w:szCs w:val="18"/>
              </w:rPr>
            </w:pPr>
            <w:r w:rsidRPr="00901A1C">
              <w:rPr>
                <w:rFonts w:ascii="Arial" w:hAnsi="Arial" w:cs="Arial"/>
                <w:sz w:val="18"/>
                <w:szCs w:val="18"/>
              </w:rPr>
              <w:t>4. Likwidowania naturalnych zbiorników wodnych, starorzeczy i obszarów wodno-błotnych.</w:t>
            </w:r>
          </w:p>
        </w:tc>
        <w:tc>
          <w:tcPr>
            <w:tcW w:w="2341" w:type="pct"/>
          </w:tcPr>
          <w:p w14:paraId="6BB4FA74"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3E13B8B0" w14:textId="77777777" w:rsidTr="00606F36">
        <w:trPr>
          <w:trHeight w:val="1285"/>
        </w:trPr>
        <w:tc>
          <w:tcPr>
            <w:tcW w:w="182" w:type="pct"/>
            <w:vMerge/>
            <w:vAlign w:val="center"/>
          </w:tcPr>
          <w:p w14:paraId="278891B0" w14:textId="77777777" w:rsidR="00C61A19" w:rsidRPr="00901A1C" w:rsidRDefault="00C61A19" w:rsidP="009069FF">
            <w:pPr>
              <w:rPr>
                <w:rFonts w:ascii="Arial" w:hAnsi="Arial" w:cs="Arial"/>
                <w:sz w:val="18"/>
                <w:szCs w:val="18"/>
              </w:rPr>
            </w:pPr>
          </w:p>
        </w:tc>
        <w:tc>
          <w:tcPr>
            <w:tcW w:w="2477" w:type="pct"/>
            <w:vAlign w:val="center"/>
          </w:tcPr>
          <w:p w14:paraId="3D49DB03" w14:textId="77777777" w:rsidR="00C61A19" w:rsidRPr="003D176E" w:rsidRDefault="00C61A19" w:rsidP="009069FF">
            <w:pPr>
              <w:rPr>
                <w:rFonts w:ascii="Arial" w:hAnsi="Arial" w:cs="Arial"/>
                <w:sz w:val="18"/>
                <w:szCs w:val="18"/>
              </w:rPr>
            </w:pPr>
            <w:r w:rsidRPr="003D176E">
              <w:rPr>
                <w:rFonts w:ascii="Arial" w:hAnsi="Arial" w:cs="Arial"/>
                <w:sz w:val="18"/>
                <w:szCs w:val="18"/>
              </w:rPr>
              <w:t>Zakazy, o których mowa w ust. 3 nie dotyczą:</w:t>
            </w:r>
          </w:p>
          <w:p w14:paraId="5563E645" w14:textId="77777777" w:rsidR="00C61A19" w:rsidRPr="003D176E" w:rsidRDefault="00C61A19" w:rsidP="009069FF">
            <w:pPr>
              <w:rPr>
                <w:rFonts w:ascii="Arial" w:hAnsi="Arial" w:cs="Arial"/>
                <w:sz w:val="18"/>
                <w:szCs w:val="18"/>
              </w:rPr>
            </w:pPr>
            <w:r w:rsidRPr="003D176E">
              <w:rPr>
                <w:rFonts w:ascii="Arial" w:hAnsi="Arial" w:cs="Arial"/>
                <w:sz w:val="18"/>
                <w:szCs w:val="18"/>
              </w:rPr>
              <w:t xml:space="preserve">1) zakazu określonego w pkt 3, w stosunku do </w:t>
            </w:r>
            <w:proofErr w:type="spellStart"/>
            <w:r w:rsidRPr="003D176E">
              <w:rPr>
                <w:rFonts w:ascii="Arial" w:hAnsi="Arial" w:cs="Arial"/>
                <w:sz w:val="18"/>
                <w:szCs w:val="18"/>
              </w:rPr>
              <w:t>zadrzewień</w:t>
            </w:r>
            <w:proofErr w:type="spellEnd"/>
            <w:r w:rsidRPr="003D176E">
              <w:rPr>
                <w:rFonts w:ascii="Arial" w:hAnsi="Arial" w:cs="Arial"/>
                <w:sz w:val="18"/>
                <w:szCs w:val="18"/>
              </w:rPr>
              <w:t xml:space="preserve"> śródpolnych występujących na gruntach innych niż oznaczonych w ewidencji gruntów jako: grunty zadrzewione i zakrzewione na użytkach rolnych (oznaczone symbolem </w:t>
            </w:r>
            <w:proofErr w:type="spellStart"/>
            <w:r w:rsidRPr="003D176E">
              <w:rPr>
                <w:rFonts w:ascii="Arial" w:hAnsi="Arial" w:cs="Arial"/>
                <w:sz w:val="18"/>
                <w:szCs w:val="18"/>
              </w:rPr>
              <w:t>Lzr</w:t>
            </w:r>
            <w:proofErr w:type="spellEnd"/>
            <w:r w:rsidRPr="003D176E">
              <w:rPr>
                <w:rFonts w:ascii="Arial" w:hAnsi="Arial" w:cs="Arial"/>
                <w:sz w:val="18"/>
                <w:szCs w:val="18"/>
              </w:rPr>
              <w:t>) i nieużytki (oznaczone symbolem N);</w:t>
            </w:r>
          </w:p>
          <w:p w14:paraId="7485B948" w14:textId="77777777" w:rsidR="00C61A19" w:rsidRPr="003D176E" w:rsidRDefault="00C61A19" w:rsidP="009069FF">
            <w:pPr>
              <w:rPr>
                <w:rFonts w:ascii="Arial" w:hAnsi="Arial" w:cs="Arial"/>
                <w:sz w:val="18"/>
                <w:szCs w:val="18"/>
              </w:rPr>
            </w:pPr>
            <w:r w:rsidRPr="003D176E">
              <w:rPr>
                <w:rFonts w:ascii="Arial" w:hAnsi="Arial" w:cs="Arial"/>
                <w:sz w:val="18"/>
                <w:szCs w:val="18"/>
              </w:rPr>
              <w:t>2) zakazu określonego w pkt 3, w przypadku usunięcia drzewa lub krzewu w obrębie zadrzewienia, należących do gatunków obcych, określonych w przepisach wydanych na podstawie art. 120 ust. 2f ustawy z dnia 16 kwietnia 2004 r. o ochronie przyrody (</w:t>
            </w:r>
            <w:proofErr w:type="spellStart"/>
            <w:r w:rsidRPr="003D176E">
              <w:rPr>
                <w:rFonts w:ascii="Arial" w:hAnsi="Arial" w:cs="Arial"/>
                <w:sz w:val="18"/>
                <w:szCs w:val="18"/>
              </w:rPr>
              <w:t>t.j</w:t>
            </w:r>
            <w:proofErr w:type="spellEnd"/>
            <w:r w:rsidRPr="003D176E">
              <w:rPr>
                <w:rFonts w:ascii="Arial" w:hAnsi="Arial" w:cs="Arial"/>
                <w:sz w:val="18"/>
                <w:szCs w:val="18"/>
              </w:rPr>
              <w:t xml:space="preserve">. Dz. U. z 2016 r. poz. 2134 z </w:t>
            </w:r>
            <w:proofErr w:type="spellStart"/>
            <w:r w:rsidRPr="003D176E">
              <w:rPr>
                <w:rFonts w:ascii="Arial" w:hAnsi="Arial" w:cs="Arial"/>
                <w:sz w:val="18"/>
                <w:szCs w:val="18"/>
              </w:rPr>
              <w:t>późn</w:t>
            </w:r>
            <w:proofErr w:type="spellEnd"/>
            <w:r w:rsidRPr="003D176E">
              <w:rPr>
                <w:rFonts w:ascii="Arial" w:hAnsi="Arial" w:cs="Arial"/>
                <w:sz w:val="18"/>
                <w:szCs w:val="18"/>
              </w:rPr>
              <w:t>. zm.)</w:t>
            </w:r>
          </w:p>
          <w:p w14:paraId="492205A7" w14:textId="77777777" w:rsidR="00C61A19" w:rsidRPr="003D176E" w:rsidRDefault="00C61A19" w:rsidP="009069FF">
            <w:pPr>
              <w:rPr>
                <w:rFonts w:ascii="Arial" w:hAnsi="Arial" w:cs="Arial"/>
                <w:sz w:val="18"/>
                <w:szCs w:val="18"/>
              </w:rPr>
            </w:pPr>
            <w:r w:rsidRPr="003D176E">
              <w:rPr>
                <w:rFonts w:ascii="Arial" w:hAnsi="Arial" w:cs="Arial"/>
                <w:sz w:val="18"/>
                <w:szCs w:val="18"/>
              </w:rPr>
              <w:t xml:space="preserve">3) zakazu określonego w pkt 3, w przypadku </w:t>
            </w:r>
            <w:proofErr w:type="spellStart"/>
            <w:r w:rsidRPr="003D176E">
              <w:rPr>
                <w:rFonts w:ascii="Arial" w:hAnsi="Arial" w:cs="Arial"/>
                <w:sz w:val="18"/>
                <w:szCs w:val="18"/>
              </w:rPr>
              <w:t>zadrzewień</w:t>
            </w:r>
            <w:proofErr w:type="spellEnd"/>
            <w:r w:rsidRPr="003D176E">
              <w:rPr>
                <w:rFonts w:ascii="Arial" w:hAnsi="Arial" w:cs="Arial"/>
                <w:sz w:val="18"/>
                <w:szCs w:val="18"/>
              </w:rPr>
              <w:t xml:space="preserve"> przydrożnych kolidujących z zapewnieniem dostępu (zjazdu) z nieruchomości do drogi publicznej;</w:t>
            </w:r>
          </w:p>
          <w:p w14:paraId="393FB34E" w14:textId="77777777" w:rsidR="00C61A19" w:rsidRPr="003D176E" w:rsidRDefault="00C61A19" w:rsidP="009069FF">
            <w:pPr>
              <w:rPr>
                <w:rFonts w:ascii="Arial" w:hAnsi="Arial" w:cs="Arial"/>
                <w:sz w:val="18"/>
                <w:szCs w:val="18"/>
              </w:rPr>
            </w:pPr>
            <w:r w:rsidRPr="003D176E">
              <w:rPr>
                <w:rFonts w:ascii="Arial" w:hAnsi="Arial" w:cs="Arial"/>
                <w:sz w:val="18"/>
                <w:szCs w:val="18"/>
              </w:rPr>
              <w:t>4) realizacji inwestycji w zakresie budowy urządzeń elektrowni wodnych poza głównym nurtem rzeki, określonych zakazem w pkt. 2;</w:t>
            </w:r>
          </w:p>
          <w:p w14:paraId="5BCE96CB" w14:textId="77777777" w:rsidR="00C61A19" w:rsidRPr="003D176E" w:rsidRDefault="00C61A19" w:rsidP="009069FF">
            <w:pPr>
              <w:rPr>
                <w:rFonts w:ascii="Arial" w:hAnsi="Arial" w:cs="Arial"/>
                <w:sz w:val="18"/>
                <w:szCs w:val="18"/>
              </w:rPr>
            </w:pPr>
            <w:r w:rsidRPr="003D176E">
              <w:rPr>
                <w:rFonts w:ascii="Arial" w:hAnsi="Arial" w:cs="Arial"/>
                <w:sz w:val="18"/>
                <w:szCs w:val="18"/>
              </w:rPr>
              <w:t>5) realizacji przedsięwzięć mogących znacząco oddziaływać na środowisko, dla których procedura dotycząca oceny oddziaływania na środowisko wykazała brak znacząco negatywnego wpływu na ochronę przyrody i ochronę krajobrazu obszaru chronionego krajobrazu, określonych zakazem w pkt. 2;</w:t>
            </w:r>
          </w:p>
          <w:p w14:paraId="1F7BD353" w14:textId="77777777" w:rsidR="00C61A19" w:rsidRPr="003D176E" w:rsidRDefault="00C61A19" w:rsidP="009069FF">
            <w:pPr>
              <w:rPr>
                <w:rFonts w:ascii="Arial" w:hAnsi="Arial" w:cs="Arial"/>
                <w:sz w:val="18"/>
                <w:szCs w:val="18"/>
              </w:rPr>
            </w:pPr>
            <w:r w:rsidRPr="003D176E">
              <w:rPr>
                <w:rFonts w:ascii="Arial" w:hAnsi="Arial" w:cs="Arial"/>
                <w:sz w:val="18"/>
                <w:szCs w:val="18"/>
              </w:rPr>
              <w:t xml:space="preserve">6) terenów objętych ustaleniami studium uwarunkowań i kierunków zagospodarowania przestrzennego gmin oraz miejscowych planów </w:t>
            </w:r>
            <w:r w:rsidRPr="003D176E">
              <w:rPr>
                <w:rFonts w:ascii="Arial" w:hAnsi="Arial" w:cs="Arial"/>
                <w:sz w:val="18"/>
                <w:szCs w:val="18"/>
              </w:rPr>
              <w:lastRenderedPageBreak/>
              <w:t>zagospodarowania przestrzennego, dla których przeprowadzona ocena oddziaływania na środowisko wykazała brak znacząco negatywnego wpływu na ochronę przyrody obszaru chronionego krajobrazu.</w:t>
            </w:r>
          </w:p>
        </w:tc>
        <w:tc>
          <w:tcPr>
            <w:tcW w:w="2341" w:type="pct"/>
          </w:tcPr>
          <w:p w14:paraId="6C66C801" w14:textId="77777777" w:rsidR="00C61A19" w:rsidRPr="003D176E" w:rsidRDefault="00C61A19" w:rsidP="009069FF">
            <w:pPr>
              <w:rPr>
                <w:rFonts w:ascii="Arial" w:hAnsi="Arial" w:cs="Arial"/>
                <w:sz w:val="18"/>
                <w:szCs w:val="18"/>
              </w:rPr>
            </w:pPr>
            <w:r w:rsidRPr="003D176E">
              <w:rPr>
                <w:rFonts w:ascii="Arial" w:hAnsi="Arial" w:cs="Arial"/>
                <w:sz w:val="18"/>
                <w:szCs w:val="18"/>
              </w:rPr>
              <w:lastRenderedPageBreak/>
              <w:t>-</w:t>
            </w:r>
          </w:p>
        </w:tc>
      </w:tr>
      <w:tr w:rsidR="00FD34D6" w:rsidRPr="00901A1C" w14:paraId="3EAF7B1E" w14:textId="77777777" w:rsidTr="00606F36">
        <w:trPr>
          <w:trHeight w:val="610"/>
        </w:trPr>
        <w:tc>
          <w:tcPr>
            <w:tcW w:w="182" w:type="pct"/>
            <w:vAlign w:val="center"/>
          </w:tcPr>
          <w:p w14:paraId="15A10830" w14:textId="77777777" w:rsidR="00FD34D6" w:rsidRPr="00901A1C" w:rsidRDefault="00FD34D6" w:rsidP="009069FF">
            <w:pPr>
              <w:rPr>
                <w:rFonts w:ascii="Arial" w:hAnsi="Arial" w:cs="Arial"/>
                <w:sz w:val="18"/>
                <w:szCs w:val="18"/>
              </w:rPr>
            </w:pPr>
          </w:p>
        </w:tc>
        <w:tc>
          <w:tcPr>
            <w:tcW w:w="4818" w:type="pct"/>
            <w:gridSpan w:val="2"/>
            <w:vAlign w:val="center"/>
          </w:tcPr>
          <w:p w14:paraId="5DC3E184"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w strefie krajobrazowej C nie ustala się zakazów.</w:t>
            </w:r>
          </w:p>
        </w:tc>
      </w:tr>
      <w:tr w:rsidR="00FD34D6" w:rsidRPr="00901A1C" w14:paraId="7D92FF76" w14:textId="77777777" w:rsidTr="00665ED0">
        <w:trPr>
          <w:trHeight w:val="340"/>
        </w:trPr>
        <w:tc>
          <w:tcPr>
            <w:tcW w:w="5000" w:type="pct"/>
            <w:gridSpan w:val="3"/>
            <w:shd w:val="clear" w:color="auto" w:fill="F2F2F2" w:themeFill="background1" w:themeFillShade="F2"/>
            <w:vAlign w:val="center"/>
            <w:hideMark/>
          </w:tcPr>
          <w:p w14:paraId="6D12F288"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Użytki ekologiczne</w:t>
            </w:r>
          </w:p>
          <w:p w14:paraId="0AEF33EF"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Zespoły przyrodniczo - krajobrazowe</w:t>
            </w:r>
          </w:p>
          <w:p w14:paraId="15A81A4A"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Stanowiska dokumentacyjne</w:t>
            </w:r>
          </w:p>
          <w:p w14:paraId="6D0540C7"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Pomniki przyrody</w:t>
            </w:r>
          </w:p>
        </w:tc>
      </w:tr>
      <w:tr w:rsidR="00FD34D6" w:rsidRPr="00901A1C" w14:paraId="274026B8" w14:textId="77777777" w:rsidTr="00901A1C">
        <w:trPr>
          <w:trHeight w:val="340"/>
        </w:trPr>
        <w:tc>
          <w:tcPr>
            <w:tcW w:w="182" w:type="pct"/>
            <w:vAlign w:val="center"/>
            <w:hideMark/>
          </w:tcPr>
          <w:p w14:paraId="0B5F44BC" w14:textId="5232E411" w:rsidR="00FD34D6" w:rsidRPr="00901A1C" w:rsidRDefault="00FD34D6" w:rsidP="009069FF">
            <w:pPr>
              <w:rPr>
                <w:rFonts w:ascii="Arial" w:hAnsi="Arial" w:cs="Arial"/>
                <w:sz w:val="18"/>
                <w:szCs w:val="18"/>
              </w:rPr>
            </w:pPr>
            <w:r w:rsidRPr="00901A1C">
              <w:rPr>
                <w:rFonts w:ascii="Arial" w:hAnsi="Arial" w:cs="Arial"/>
                <w:sz w:val="18"/>
                <w:szCs w:val="18"/>
              </w:rPr>
              <w:t>1</w:t>
            </w:r>
            <w:r w:rsidR="00C61A19">
              <w:rPr>
                <w:rFonts w:ascii="Arial" w:hAnsi="Arial" w:cs="Arial"/>
                <w:sz w:val="18"/>
                <w:szCs w:val="18"/>
              </w:rPr>
              <w:t>3</w:t>
            </w:r>
            <w:r w:rsidRPr="00901A1C">
              <w:rPr>
                <w:rFonts w:ascii="Arial" w:hAnsi="Arial" w:cs="Arial"/>
                <w:sz w:val="18"/>
                <w:szCs w:val="18"/>
              </w:rPr>
              <w:t>.</w:t>
            </w:r>
          </w:p>
        </w:tc>
        <w:tc>
          <w:tcPr>
            <w:tcW w:w="2477" w:type="pct"/>
            <w:vAlign w:val="center"/>
            <w:hideMark/>
          </w:tcPr>
          <w:p w14:paraId="60DCA54E" w14:textId="77777777" w:rsidR="00FD34D6" w:rsidRPr="00901A1C" w:rsidRDefault="00FD34D6" w:rsidP="009069FF">
            <w:pPr>
              <w:pStyle w:val="Default"/>
              <w:rPr>
                <w:sz w:val="18"/>
                <w:szCs w:val="18"/>
              </w:rPr>
            </w:pPr>
            <w:r w:rsidRPr="00901A1C">
              <w:rPr>
                <w:sz w:val="18"/>
                <w:szCs w:val="18"/>
              </w:rPr>
              <w:t xml:space="preserve">W stosunku do ww. form ochrony przyrody obowiązują zakazy: </w:t>
            </w:r>
          </w:p>
          <w:p w14:paraId="0BBE8658" w14:textId="77777777" w:rsidR="00FD34D6" w:rsidRPr="00901A1C" w:rsidRDefault="00FD34D6" w:rsidP="009069FF">
            <w:pPr>
              <w:pStyle w:val="Default"/>
              <w:rPr>
                <w:sz w:val="18"/>
                <w:szCs w:val="18"/>
              </w:rPr>
            </w:pPr>
            <w:r w:rsidRPr="00901A1C">
              <w:rPr>
                <w:sz w:val="18"/>
                <w:szCs w:val="18"/>
              </w:rPr>
              <w:t xml:space="preserve">1) niszczenia, uszkadzania lub przekształcania obiektu lub obszaru; </w:t>
            </w:r>
          </w:p>
          <w:p w14:paraId="27348BC0" w14:textId="77777777" w:rsidR="00FD34D6" w:rsidRPr="00901A1C" w:rsidRDefault="00FD34D6" w:rsidP="009069FF">
            <w:pPr>
              <w:pStyle w:val="Default"/>
              <w:rPr>
                <w:sz w:val="18"/>
                <w:szCs w:val="18"/>
              </w:rPr>
            </w:pPr>
            <w:r w:rsidRPr="00901A1C">
              <w:rPr>
                <w:sz w:val="18"/>
                <w:szCs w:val="18"/>
              </w:rPr>
              <w:t xml:space="preserve">2) wykonywania prac ziemnych trwale zniekształcających rzeźbę terenu, z wyjątkiem prac związanych z zabezpieczeniem przeciwsztormowym lub przeciwpowodziowym albo budową, odbudową, utrzymywaniem, remontem lub naprawą urządzeń wodnych; </w:t>
            </w:r>
          </w:p>
          <w:p w14:paraId="25E21DEB" w14:textId="77777777" w:rsidR="00FD34D6" w:rsidRPr="00901A1C" w:rsidRDefault="00FD34D6" w:rsidP="009069FF">
            <w:pPr>
              <w:pStyle w:val="Default"/>
              <w:rPr>
                <w:sz w:val="18"/>
                <w:szCs w:val="18"/>
              </w:rPr>
            </w:pPr>
            <w:r w:rsidRPr="00901A1C">
              <w:rPr>
                <w:sz w:val="18"/>
                <w:szCs w:val="18"/>
              </w:rPr>
              <w:t xml:space="preserve">3) uszkadzania i zanieczyszczania gleby; </w:t>
            </w:r>
          </w:p>
          <w:p w14:paraId="6EA279B0" w14:textId="77777777" w:rsidR="00FD34D6" w:rsidRPr="00901A1C" w:rsidRDefault="00FD34D6" w:rsidP="009069FF">
            <w:pPr>
              <w:rPr>
                <w:rFonts w:ascii="Arial" w:hAnsi="Arial" w:cs="Arial"/>
                <w:sz w:val="18"/>
                <w:szCs w:val="18"/>
              </w:rPr>
            </w:pPr>
            <w:r w:rsidRPr="00901A1C">
              <w:rPr>
                <w:rFonts w:ascii="Arial" w:hAnsi="Arial" w:cs="Arial"/>
                <w:sz w:val="18"/>
                <w:szCs w:val="18"/>
              </w:rPr>
              <w:t>4) dokonywania zmian stosunków wodnych, jeżeli zmiany te nie służą ochronie przyrody albo racjonalnej gospodarce rolnej, leśnej, wodnej lub rybackiej;</w:t>
            </w:r>
          </w:p>
          <w:p w14:paraId="6A23536A" w14:textId="77777777" w:rsidR="00FD34D6" w:rsidRPr="00901A1C" w:rsidRDefault="00FD34D6" w:rsidP="009069FF">
            <w:pPr>
              <w:pStyle w:val="Default"/>
              <w:rPr>
                <w:sz w:val="18"/>
                <w:szCs w:val="18"/>
              </w:rPr>
            </w:pPr>
            <w:r w:rsidRPr="00901A1C">
              <w:rPr>
                <w:sz w:val="18"/>
                <w:szCs w:val="18"/>
              </w:rPr>
              <w:t xml:space="preserve">5) likwidowania, zasypywania i przekształcania naturalnych zbiorników wodnych, starorzeczy oraz obszarów wodno-błotnych; </w:t>
            </w:r>
          </w:p>
          <w:p w14:paraId="6843FAB9" w14:textId="77777777" w:rsidR="00FD34D6" w:rsidRPr="00901A1C" w:rsidRDefault="00FD34D6" w:rsidP="009069FF">
            <w:pPr>
              <w:pStyle w:val="Default"/>
              <w:rPr>
                <w:sz w:val="18"/>
                <w:szCs w:val="18"/>
              </w:rPr>
            </w:pPr>
            <w:r w:rsidRPr="00901A1C">
              <w:rPr>
                <w:sz w:val="18"/>
                <w:szCs w:val="18"/>
              </w:rPr>
              <w:t xml:space="preserve">6) wylewania gnojowicy, z wyjątkiem nawożenia użytkowanych gruntów rolnych; </w:t>
            </w:r>
          </w:p>
          <w:p w14:paraId="12F676A8" w14:textId="77777777" w:rsidR="00FD34D6" w:rsidRPr="00901A1C" w:rsidRDefault="00FD34D6" w:rsidP="009069FF">
            <w:pPr>
              <w:pStyle w:val="Default"/>
              <w:rPr>
                <w:sz w:val="18"/>
                <w:szCs w:val="18"/>
              </w:rPr>
            </w:pPr>
            <w:r w:rsidRPr="00901A1C">
              <w:rPr>
                <w:sz w:val="18"/>
                <w:szCs w:val="18"/>
              </w:rPr>
              <w:t xml:space="preserve">7) zmiany sposobu użytkowania ziemi; </w:t>
            </w:r>
          </w:p>
          <w:p w14:paraId="1432D0A5" w14:textId="77777777" w:rsidR="00FD34D6" w:rsidRPr="00901A1C" w:rsidRDefault="00FD34D6" w:rsidP="009069FF">
            <w:pPr>
              <w:pStyle w:val="Default"/>
              <w:rPr>
                <w:sz w:val="18"/>
                <w:szCs w:val="18"/>
              </w:rPr>
            </w:pPr>
            <w:r w:rsidRPr="00901A1C">
              <w:rPr>
                <w:sz w:val="18"/>
                <w:szCs w:val="18"/>
              </w:rPr>
              <w:t xml:space="preserve">8) wydobywania do celów gospodarczych skał, w tym torfu oraz skamieniałości, w tym kopalnych szczątków roślin i zwierząt, a także minerałów i bursztynu; </w:t>
            </w:r>
          </w:p>
          <w:p w14:paraId="7C7AF399" w14:textId="77777777" w:rsidR="00FD34D6" w:rsidRPr="00901A1C" w:rsidRDefault="00FD34D6" w:rsidP="009069FF">
            <w:pPr>
              <w:pStyle w:val="Default"/>
              <w:rPr>
                <w:sz w:val="18"/>
                <w:szCs w:val="18"/>
              </w:rPr>
            </w:pPr>
            <w:r w:rsidRPr="00901A1C">
              <w:rPr>
                <w:sz w:val="18"/>
                <w:szCs w:val="18"/>
              </w:rPr>
              <w:t xml:space="preserve">9) umyślnego zabijania dziko występujących zwierząt, niszczenia nor, legowisk zwierzęcych oraz tarlisk i złożonej ikry, z wyjątkiem amatorskiego połowu ryb oraz wykonywania czynności związanych z racjonalną gospodarką rolną, leśną, rybacką i łowiecką; </w:t>
            </w:r>
          </w:p>
          <w:p w14:paraId="13E0347D" w14:textId="77777777" w:rsidR="00FD34D6" w:rsidRPr="00901A1C" w:rsidRDefault="00FD34D6" w:rsidP="009069FF">
            <w:pPr>
              <w:pStyle w:val="Default"/>
              <w:rPr>
                <w:sz w:val="18"/>
                <w:szCs w:val="18"/>
              </w:rPr>
            </w:pPr>
            <w:r w:rsidRPr="00901A1C">
              <w:rPr>
                <w:sz w:val="18"/>
                <w:szCs w:val="18"/>
              </w:rPr>
              <w:t xml:space="preserve">10) zbioru, niszczenia, uszkadzania roślin i grzybów na obszarach użytków ekologicznych, utworzonych w celu ochrony stanowisk, siedlisk lub ostoi roślin i grzybów chronionych; </w:t>
            </w:r>
          </w:p>
          <w:p w14:paraId="1B4A5549"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11) umieszczania tablic reklamowych.</w:t>
            </w:r>
          </w:p>
          <w:p w14:paraId="0DB69C00" w14:textId="77777777" w:rsidR="00FD34D6" w:rsidRPr="00901A1C" w:rsidRDefault="00FD34D6" w:rsidP="009069FF">
            <w:pPr>
              <w:pStyle w:val="Default"/>
              <w:rPr>
                <w:sz w:val="18"/>
                <w:szCs w:val="18"/>
              </w:rPr>
            </w:pPr>
            <w:r w:rsidRPr="00901A1C">
              <w:rPr>
                <w:sz w:val="18"/>
                <w:szCs w:val="18"/>
              </w:rPr>
              <w:t xml:space="preserve">Zakazy, o których mowa w ust. 1, nie dotyczą: </w:t>
            </w:r>
          </w:p>
          <w:p w14:paraId="318B749B" w14:textId="77777777" w:rsidR="00FD34D6" w:rsidRPr="00901A1C" w:rsidRDefault="00FD34D6" w:rsidP="009069FF">
            <w:pPr>
              <w:pStyle w:val="Default"/>
              <w:rPr>
                <w:sz w:val="18"/>
                <w:szCs w:val="18"/>
              </w:rPr>
            </w:pPr>
            <w:r w:rsidRPr="00901A1C">
              <w:rPr>
                <w:sz w:val="18"/>
                <w:szCs w:val="18"/>
              </w:rPr>
              <w:t xml:space="preserve">1) prac wykonywanych na potrzeby ochrony przyrody po uzgodnieniu z organem ustanawiającym daną formę ochrony przyrody; </w:t>
            </w:r>
          </w:p>
          <w:p w14:paraId="4E053886" w14:textId="77777777" w:rsidR="00FD34D6" w:rsidRPr="00901A1C" w:rsidRDefault="00FD34D6" w:rsidP="009069FF">
            <w:pPr>
              <w:pStyle w:val="Default"/>
              <w:rPr>
                <w:sz w:val="18"/>
                <w:szCs w:val="18"/>
              </w:rPr>
            </w:pPr>
            <w:r w:rsidRPr="00901A1C">
              <w:rPr>
                <w:sz w:val="18"/>
                <w:szCs w:val="18"/>
              </w:rPr>
              <w:t xml:space="preserve">2) realizacji inwestycji celu publicznego po uzgodnieniu z organem ustanawiającym daną formę ochrony przyrody; </w:t>
            </w:r>
          </w:p>
          <w:p w14:paraId="39563AD5" w14:textId="77777777" w:rsidR="00FD34D6" w:rsidRPr="00901A1C" w:rsidRDefault="00FD34D6" w:rsidP="009069FF">
            <w:pPr>
              <w:pStyle w:val="Default"/>
              <w:rPr>
                <w:sz w:val="18"/>
                <w:szCs w:val="18"/>
              </w:rPr>
            </w:pPr>
            <w:r w:rsidRPr="00901A1C">
              <w:rPr>
                <w:sz w:val="18"/>
                <w:szCs w:val="18"/>
              </w:rPr>
              <w:t xml:space="preserve">3) zadań z zakresu obronności kraju w przypadku zagrożenia bezpieczeństwa państwa; </w:t>
            </w:r>
          </w:p>
          <w:p w14:paraId="3C1BC22A" w14:textId="77777777" w:rsidR="00FD34D6" w:rsidRPr="00901A1C" w:rsidRDefault="00FD34D6" w:rsidP="009069FF">
            <w:pPr>
              <w:rPr>
                <w:rFonts w:ascii="Arial" w:hAnsi="Arial" w:cs="Arial"/>
                <w:sz w:val="18"/>
                <w:szCs w:val="18"/>
              </w:rPr>
            </w:pPr>
            <w:r w:rsidRPr="00901A1C">
              <w:rPr>
                <w:rFonts w:ascii="Arial" w:hAnsi="Arial" w:cs="Arial"/>
                <w:sz w:val="18"/>
                <w:szCs w:val="18"/>
              </w:rPr>
              <w:t>4) likwidowania nagłych zagrożeń bezpieczeństwa powszechnego i prowadzenia akcji ratowniczych.</w:t>
            </w:r>
          </w:p>
          <w:p w14:paraId="0FF4955C" w14:textId="77777777" w:rsidR="00FD34D6" w:rsidRPr="00901A1C" w:rsidRDefault="00FD34D6" w:rsidP="009069FF">
            <w:pPr>
              <w:pStyle w:val="Default"/>
              <w:jc w:val="both"/>
              <w:rPr>
                <w:sz w:val="18"/>
                <w:szCs w:val="18"/>
              </w:rPr>
            </w:pPr>
            <w:r w:rsidRPr="00901A1C">
              <w:rPr>
                <w:sz w:val="18"/>
                <w:szCs w:val="18"/>
              </w:rPr>
              <w:t>Powyższe zakazy są wprowadzane uchwałą rady gminy ustanawiającą dany użytek ekologiczny, zespół przyrodniczo – krajobrazowy, stanowisko dokumentacyjne lub pomnik przyrody. Zakazy właściwe dla danego obiektu, obszaru lub jego części są wybierane spośród ww. zakazów. Dotyczy to także odstępstw od zakazów.</w:t>
            </w:r>
          </w:p>
        </w:tc>
        <w:tc>
          <w:tcPr>
            <w:tcW w:w="2341" w:type="pct"/>
            <w:hideMark/>
          </w:tcPr>
          <w:p w14:paraId="3512A491" w14:textId="30CE48BB" w:rsidR="00FD34D6" w:rsidRPr="00BD0C64" w:rsidRDefault="00FD34D6" w:rsidP="009069FF">
            <w:pPr>
              <w:rPr>
                <w:rFonts w:ascii="Arial" w:hAnsi="Arial" w:cs="Arial"/>
                <w:sz w:val="18"/>
                <w:szCs w:val="18"/>
              </w:rPr>
            </w:pPr>
            <w:r w:rsidRPr="00901A1C">
              <w:rPr>
                <w:rFonts w:ascii="Arial" w:hAnsi="Arial" w:cs="Arial"/>
                <w:sz w:val="18"/>
                <w:szCs w:val="18"/>
              </w:rPr>
              <w:lastRenderedPageBreak/>
              <w:t xml:space="preserve">Działania inwestycyjne wskazane w WPGO 2022-2028 </w:t>
            </w:r>
            <w:r w:rsidR="00665ED0">
              <w:rPr>
                <w:rFonts w:ascii="Arial" w:hAnsi="Arial" w:cs="Arial"/>
                <w:sz w:val="18"/>
                <w:szCs w:val="18"/>
              </w:rPr>
              <w:t xml:space="preserve">oraz </w:t>
            </w:r>
            <w:r w:rsidR="00A8774A">
              <w:rPr>
                <w:rFonts w:ascii="Arial" w:hAnsi="Arial" w:cs="Arial"/>
                <w:sz w:val="18"/>
                <w:szCs w:val="18"/>
              </w:rPr>
              <w:t>P</w:t>
            </w:r>
            <w:r w:rsidR="00665ED0">
              <w:rPr>
                <w:rFonts w:ascii="Arial" w:hAnsi="Arial" w:cs="Arial"/>
                <w:sz w:val="18"/>
                <w:szCs w:val="18"/>
              </w:rPr>
              <w:t xml:space="preserve">lanie </w:t>
            </w:r>
            <w:r w:rsidR="00A8774A">
              <w:rPr>
                <w:rFonts w:ascii="Arial" w:hAnsi="Arial" w:cs="Arial"/>
                <w:sz w:val="18"/>
                <w:szCs w:val="18"/>
              </w:rPr>
              <w:t>I</w:t>
            </w:r>
            <w:r w:rsidR="00665ED0">
              <w:rPr>
                <w:rFonts w:ascii="Arial" w:hAnsi="Arial" w:cs="Arial"/>
                <w:sz w:val="18"/>
                <w:szCs w:val="18"/>
              </w:rPr>
              <w:t xml:space="preserve">nwestycyjnym nie będą realizowane na terenie </w:t>
            </w:r>
            <w:r w:rsidRPr="00901A1C">
              <w:rPr>
                <w:rFonts w:ascii="Arial" w:hAnsi="Arial" w:cs="Arial"/>
                <w:sz w:val="18"/>
                <w:szCs w:val="18"/>
              </w:rPr>
              <w:t xml:space="preserve">użytków ekologicznych i zespołów przyrodniczo-krajobrazowych. W przypadku form punktowych, takich jak stanowiska dokumentacyjne i pomniki przyrody lokalizacja w ich sąsiedztwie nie jest wskazana, ale jest możliwa, przy czym obiekty chronione należy odpowiednio zabezpieczyć przed uszkodzeniem w czasie prac realizacyjnych. </w:t>
            </w:r>
          </w:p>
        </w:tc>
      </w:tr>
      <w:tr w:rsidR="00FD34D6" w:rsidRPr="00901A1C" w14:paraId="7CFFE323" w14:textId="77777777" w:rsidTr="00BD0C64">
        <w:trPr>
          <w:trHeight w:val="340"/>
        </w:trPr>
        <w:tc>
          <w:tcPr>
            <w:tcW w:w="5000" w:type="pct"/>
            <w:gridSpan w:val="3"/>
            <w:shd w:val="clear" w:color="auto" w:fill="F2F2F2" w:themeFill="background1" w:themeFillShade="F2"/>
            <w:vAlign w:val="center"/>
            <w:hideMark/>
          </w:tcPr>
          <w:p w14:paraId="631A24BA"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Ochrona gatunkowa roślin, zwierząt, grzybów</w:t>
            </w:r>
          </w:p>
        </w:tc>
      </w:tr>
      <w:tr w:rsidR="00FD34D6" w:rsidRPr="00901A1C" w14:paraId="002E9225" w14:textId="77777777" w:rsidTr="00901A1C">
        <w:trPr>
          <w:trHeight w:val="340"/>
        </w:trPr>
        <w:tc>
          <w:tcPr>
            <w:tcW w:w="182" w:type="pct"/>
            <w:vAlign w:val="center"/>
            <w:hideMark/>
          </w:tcPr>
          <w:p w14:paraId="7FB9A14F" w14:textId="0F2E0069" w:rsidR="00FD34D6" w:rsidRPr="00BD0C64" w:rsidRDefault="00FD34D6" w:rsidP="009069FF">
            <w:pPr>
              <w:rPr>
                <w:rFonts w:ascii="Arial" w:hAnsi="Arial" w:cs="Arial"/>
                <w:bCs/>
                <w:sz w:val="18"/>
                <w:szCs w:val="18"/>
              </w:rPr>
            </w:pPr>
            <w:r w:rsidRPr="00BD0C64">
              <w:rPr>
                <w:rFonts w:ascii="Arial" w:hAnsi="Arial" w:cs="Arial"/>
                <w:bCs/>
                <w:sz w:val="18"/>
                <w:szCs w:val="18"/>
              </w:rPr>
              <w:t>1</w:t>
            </w:r>
            <w:r w:rsidR="00BD0C64" w:rsidRPr="00BD0C64">
              <w:rPr>
                <w:rFonts w:ascii="Arial" w:hAnsi="Arial" w:cs="Arial"/>
                <w:bCs/>
                <w:sz w:val="18"/>
                <w:szCs w:val="18"/>
              </w:rPr>
              <w:t>4</w:t>
            </w:r>
            <w:r w:rsidRPr="00BD0C64">
              <w:rPr>
                <w:rFonts w:ascii="Arial" w:hAnsi="Arial" w:cs="Arial"/>
                <w:bCs/>
                <w:sz w:val="18"/>
                <w:szCs w:val="18"/>
              </w:rPr>
              <w:t>.</w:t>
            </w:r>
          </w:p>
        </w:tc>
        <w:tc>
          <w:tcPr>
            <w:tcW w:w="2477" w:type="pct"/>
            <w:vAlign w:val="center"/>
            <w:hideMark/>
          </w:tcPr>
          <w:p w14:paraId="0F6E4D9C" w14:textId="77777777" w:rsidR="00FD34D6" w:rsidRPr="00901A1C" w:rsidRDefault="00FD34D6" w:rsidP="009069FF">
            <w:pPr>
              <w:rPr>
                <w:rFonts w:ascii="Arial" w:hAnsi="Arial" w:cs="Arial"/>
                <w:sz w:val="18"/>
                <w:szCs w:val="18"/>
              </w:rPr>
            </w:pPr>
            <w:r w:rsidRPr="00901A1C">
              <w:rPr>
                <w:rFonts w:ascii="Arial" w:hAnsi="Arial" w:cs="Arial"/>
                <w:sz w:val="18"/>
                <w:szCs w:val="18"/>
              </w:rPr>
              <w:t>Zakazy w stosunku do roślin i grzybów określono w Rozporządzeniu Ministra Środowiska z dnia 9 października 2014 r. w sprawie ochrony gatunkowej roślin (Dz. U. 2014 poz. 1409). Potencjalnie mogą ulec naruszeniu zakazy:</w:t>
            </w:r>
          </w:p>
          <w:p w14:paraId="15A42188" w14:textId="77777777" w:rsidR="00FD34D6" w:rsidRPr="00901A1C" w:rsidRDefault="00FD34D6" w:rsidP="009069FF">
            <w:pPr>
              <w:rPr>
                <w:rFonts w:ascii="Arial" w:hAnsi="Arial" w:cs="Arial"/>
                <w:sz w:val="18"/>
                <w:szCs w:val="18"/>
              </w:rPr>
            </w:pPr>
            <w:r w:rsidRPr="00901A1C">
              <w:rPr>
                <w:rFonts w:ascii="Arial" w:hAnsi="Arial" w:cs="Arial"/>
                <w:sz w:val="18"/>
                <w:szCs w:val="18"/>
              </w:rPr>
              <w:t>1) umyślnego niszczenia;</w:t>
            </w:r>
          </w:p>
          <w:p w14:paraId="54A7194D" w14:textId="77777777" w:rsidR="00FD34D6" w:rsidRPr="00901A1C" w:rsidRDefault="00FD34D6" w:rsidP="009069FF">
            <w:pPr>
              <w:rPr>
                <w:rFonts w:ascii="Arial" w:hAnsi="Arial" w:cs="Arial"/>
                <w:sz w:val="18"/>
                <w:szCs w:val="18"/>
              </w:rPr>
            </w:pPr>
            <w:r w:rsidRPr="00901A1C">
              <w:rPr>
                <w:rFonts w:ascii="Arial" w:hAnsi="Arial" w:cs="Arial"/>
                <w:sz w:val="18"/>
                <w:szCs w:val="18"/>
              </w:rPr>
              <w:t>2) umyślnego zrywania lub uszkadzania;</w:t>
            </w:r>
          </w:p>
          <w:p w14:paraId="29826FF9" w14:textId="77777777" w:rsidR="00FD34D6" w:rsidRPr="00901A1C" w:rsidRDefault="00FD34D6" w:rsidP="009069FF">
            <w:pPr>
              <w:rPr>
                <w:rFonts w:ascii="Arial" w:hAnsi="Arial" w:cs="Arial"/>
                <w:sz w:val="18"/>
                <w:szCs w:val="18"/>
              </w:rPr>
            </w:pPr>
            <w:r w:rsidRPr="00901A1C">
              <w:rPr>
                <w:rFonts w:ascii="Arial" w:hAnsi="Arial" w:cs="Arial"/>
                <w:sz w:val="18"/>
                <w:szCs w:val="18"/>
              </w:rPr>
              <w:t>3) niszczenia ich siedlisk;</w:t>
            </w:r>
          </w:p>
          <w:p w14:paraId="0C0E6480" w14:textId="77777777" w:rsidR="00FD34D6" w:rsidRPr="00901A1C" w:rsidRDefault="00FD34D6" w:rsidP="009069FF">
            <w:pPr>
              <w:rPr>
                <w:rFonts w:ascii="Arial" w:hAnsi="Arial" w:cs="Arial"/>
                <w:sz w:val="18"/>
                <w:szCs w:val="18"/>
              </w:rPr>
            </w:pPr>
            <w:r w:rsidRPr="00901A1C">
              <w:rPr>
                <w:rFonts w:ascii="Arial" w:hAnsi="Arial" w:cs="Arial"/>
                <w:sz w:val="18"/>
                <w:szCs w:val="18"/>
              </w:rPr>
              <w:t>Zakazy w stosunku do zwierząt określono w Rozporządzeniu Ministra Środowiska z dnia 16 grudnia 2016 r. (aktualizacja 24.01.2020) w sprawie ochrony gatunkowej zwierząt (Dz.U. 2016 poz. 2183). Podczas realizacji zadań Programu mogą zostać złamane zakazy:</w:t>
            </w:r>
          </w:p>
          <w:p w14:paraId="1F322917" w14:textId="77777777" w:rsidR="00FD34D6" w:rsidRPr="00901A1C" w:rsidRDefault="00FD34D6" w:rsidP="009069FF">
            <w:pPr>
              <w:rPr>
                <w:rFonts w:ascii="Arial" w:hAnsi="Arial" w:cs="Arial"/>
                <w:sz w:val="18"/>
                <w:szCs w:val="18"/>
              </w:rPr>
            </w:pPr>
            <w:r w:rsidRPr="00901A1C">
              <w:rPr>
                <w:rFonts w:ascii="Arial" w:hAnsi="Arial" w:cs="Arial"/>
                <w:sz w:val="18"/>
                <w:szCs w:val="18"/>
              </w:rPr>
              <w:t>1) umyślnego zabijania;</w:t>
            </w:r>
          </w:p>
          <w:p w14:paraId="625F1FBC" w14:textId="77777777" w:rsidR="00FD34D6" w:rsidRPr="00901A1C" w:rsidRDefault="00FD34D6" w:rsidP="009069FF">
            <w:pPr>
              <w:rPr>
                <w:rFonts w:ascii="Arial" w:hAnsi="Arial" w:cs="Arial"/>
                <w:sz w:val="18"/>
                <w:szCs w:val="18"/>
              </w:rPr>
            </w:pPr>
            <w:r w:rsidRPr="00901A1C">
              <w:rPr>
                <w:rFonts w:ascii="Arial" w:hAnsi="Arial" w:cs="Arial"/>
                <w:sz w:val="18"/>
                <w:szCs w:val="18"/>
              </w:rPr>
              <w:t>2) umyślnego okaleczania lub chwytania;</w:t>
            </w:r>
          </w:p>
          <w:p w14:paraId="76515AF7" w14:textId="77777777" w:rsidR="00FD34D6" w:rsidRPr="00901A1C" w:rsidRDefault="00FD34D6" w:rsidP="009069FF">
            <w:pPr>
              <w:rPr>
                <w:rFonts w:ascii="Arial" w:hAnsi="Arial" w:cs="Arial"/>
                <w:sz w:val="18"/>
                <w:szCs w:val="18"/>
              </w:rPr>
            </w:pPr>
            <w:r w:rsidRPr="00901A1C">
              <w:rPr>
                <w:rFonts w:ascii="Arial" w:hAnsi="Arial" w:cs="Arial"/>
                <w:sz w:val="18"/>
                <w:szCs w:val="18"/>
              </w:rPr>
              <w:t>3) umyślnego niszczenia ich jaj lub form rozwojowych;</w:t>
            </w:r>
          </w:p>
          <w:p w14:paraId="2A1BB69C"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4) niszczenia siedlisk lub ostoi, będących ich obszarem rozrodu, wychowu młodych, </w:t>
            </w:r>
            <w:r w:rsidRPr="00901A1C">
              <w:rPr>
                <w:rFonts w:ascii="Arial" w:hAnsi="Arial" w:cs="Arial"/>
                <w:sz w:val="18"/>
                <w:szCs w:val="18"/>
              </w:rPr>
              <w:lastRenderedPageBreak/>
              <w:t>odpoczynku, migracji lub żerowania;</w:t>
            </w:r>
          </w:p>
          <w:p w14:paraId="04394256" w14:textId="77777777" w:rsidR="00FD34D6" w:rsidRPr="00901A1C" w:rsidRDefault="00FD34D6" w:rsidP="009069FF">
            <w:pPr>
              <w:rPr>
                <w:rFonts w:ascii="Arial" w:hAnsi="Arial" w:cs="Arial"/>
                <w:sz w:val="18"/>
                <w:szCs w:val="18"/>
              </w:rPr>
            </w:pPr>
            <w:r w:rsidRPr="00901A1C">
              <w:rPr>
                <w:rFonts w:ascii="Arial" w:hAnsi="Arial" w:cs="Arial"/>
                <w:sz w:val="18"/>
                <w:szCs w:val="18"/>
              </w:rPr>
              <w:t>5) niszczenia, usuwania lub uszkadzania gniazd, mrowisk, nor, legowisk, żeremi, tam, tarlisk, zimowisk lub innych schronień;</w:t>
            </w:r>
          </w:p>
          <w:p w14:paraId="23B2918B" w14:textId="77777777" w:rsidR="00FD34D6" w:rsidRPr="00901A1C" w:rsidRDefault="00FD34D6" w:rsidP="009069FF">
            <w:pPr>
              <w:rPr>
                <w:rFonts w:ascii="Arial" w:hAnsi="Arial" w:cs="Arial"/>
                <w:sz w:val="18"/>
                <w:szCs w:val="18"/>
              </w:rPr>
            </w:pPr>
            <w:r w:rsidRPr="00901A1C">
              <w:rPr>
                <w:rFonts w:ascii="Arial" w:hAnsi="Arial" w:cs="Arial"/>
                <w:sz w:val="18"/>
                <w:szCs w:val="18"/>
              </w:rPr>
              <w:t>9) umyślnego uniemożliwiania dostępu do schronień.</w:t>
            </w:r>
          </w:p>
        </w:tc>
        <w:tc>
          <w:tcPr>
            <w:tcW w:w="2341" w:type="pct"/>
            <w:vAlign w:val="center"/>
          </w:tcPr>
          <w:p w14:paraId="14865319" w14:textId="6A1A0BF9" w:rsidR="00FD34D6" w:rsidRPr="00901A1C" w:rsidRDefault="00FD34D6" w:rsidP="009069FF">
            <w:pPr>
              <w:rPr>
                <w:rFonts w:ascii="Arial" w:hAnsi="Arial" w:cs="Arial"/>
                <w:sz w:val="18"/>
                <w:szCs w:val="18"/>
              </w:rPr>
            </w:pPr>
            <w:r w:rsidRPr="00901A1C">
              <w:rPr>
                <w:rFonts w:ascii="Arial" w:hAnsi="Arial" w:cs="Arial"/>
                <w:sz w:val="18"/>
                <w:szCs w:val="18"/>
              </w:rPr>
              <w:lastRenderedPageBreak/>
              <w:t>Ze względu na charakter działań zaplanowanych w ramach WPGO 2022-2028</w:t>
            </w:r>
            <w:r w:rsidR="009C489A">
              <w:rPr>
                <w:rFonts w:ascii="Arial" w:hAnsi="Arial" w:cs="Arial"/>
                <w:sz w:val="18"/>
                <w:szCs w:val="18"/>
              </w:rPr>
              <w:t xml:space="preserve"> </w:t>
            </w:r>
            <w:r w:rsidR="009C489A" w:rsidRPr="009C489A">
              <w:rPr>
                <w:rFonts w:ascii="Arial" w:hAnsi="Arial" w:cs="Arial"/>
                <w:sz w:val="18"/>
                <w:szCs w:val="18"/>
              </w:rPr>
              <w:t>wraz z Planem Inwestycyjnym</w:t>
            </w:r>
            <w:r w:rsidRPr="00901A1C">
              <w:rPr>
                <w:rFonts w:ascii="Arial" w:hAnsi="Arial" w:cs="Arial"/>
                <w:sz w:val="18"/>
                <w:szCs w:val="18"/>
              </w:rPr>
              <w:t xml:space="preserve"> nie jest możliwe dokładne odniesienie się do ich lokalizacji w kontekście chronionych gatunków roślin, zwierząt i grzybów. Każda inwestycja będzie wymagała odpowiedniej dokumentacji, a w przypadku stwierdzenia chronionych gatunków oceny wpływu danej inwestycji na tą formę ochrony przyrody. W przypadku stwierdzenia chronionych gatunków w danej lokalizacji i gdy nie będzie możliwe obranie innego wariantu alternatywnego konieczne będzie uzyskanie na etapie przeprowadzenia oceny oddziaływania na środowisko zezwoleń w trybie art. 56 ustawy z dn. 16 kwietnia 2004 r. o ochronie przyrody, na odstępstwa od zakazów dotyczących chronionych roślin i zwierząt. Niezbędne mogą okazać się do podjęcia działania </w:t>
            </w:r>
            <w:r w:rsidR="006A6FDF">
              <w:rPr>
                <w:rFonts w:ascii="Arial" w:hAnsi="Arial" w:cs="Arial"/>
                <w:sz w:val="18"/>
                <w:szCs w:val="18"/>
              </w:rPr>
              <w:t>min</w:t>
            </w:r>
            <w:r w:rsidR="002C310C">
              <w:rPr>
                <w:rFonts w:ascii="Arial" w:hAnsi="Arial" w:cs="Arial"/>
                <w:sz w:val="18"/>
                <w:szCs w:val="18"/>
              </w:rPr>
              <w:t>i</w:t>
            </w:r>
            <w:r w:rsidR="006A6FDF">
              <w:rPr>
                <w:rFonts w:ascii="Arial" w:hAnsi="Arial" w:cs="Arial"/>
                <w:sz w:val="18"/>
                <w:szCs w:val="18"/>
              </w:rPr>
              <w:t>malizujące negatywne oddziaływanie</w:t>
            </w:r>
            <w:r w:rsidRPr="00901A1C">
              <w:rPr>
                <w:rFonts w:ascii="Arial" w:hAnsi="Arial" w:cs="Arial"/>
                <w:sz w:val="18"/>
                <w:szCs w:val="18"/>
              </w:rPr>
              <w:t xml:space="preserve"> </w:t>
            </w:r>
            <w:r w:rsidR="002C310C">
              <w:rPr>
                <w:rFonts w:ascii="Arial" w:hAnsi="Arial" w:cs="Arial"/>
                <w:sz w:val="18"/>
                <w:szCs w:val="18"/>
              </w:rPr>
              <w:t xml:space="preserve">lub ograniczające ryzyko jego wystąpienia </w:t>
            </w:r>
            <w:r w:rsidRPr="00901A1C">
              <w:rPr>
                <w:rFonts w:ascii="Arial" w:hAnsi="Arial" w:cs="Arial"/>
                <w:sz w:val="18"/>
                <w:szCs w:val="18"/>
              </w:rPr>
              <w:t>(np. odpowiednie zabezpieczenie siedlisk zwierząt, budowa przejść dla zwierząt i płazów</w:t>
            </w:r>
            <w:r w:rsidR="00763497">
              <w:rPr>
                <w:rFonts w:ascii="Arial" w:hAnsi="Arial" w:cs="Arial"/>
                <w:sz w:val="18"/>
                <w:szCs w:val="18"/>
              </w:rPr>
              <w:t>).</w:t>
            </w:r>
            <w:r w:rsidRPr="00901A1C">
              <w:rPr>
                <w:rFonts w:ascii="Arial" w:hAnsi="Arial" w:cs="Arial"/>
                <w:sz w:val="18"/>
                <w:szCs w:val="18"/>
              </w:rPr>
              <w:t xml:space="preserve"> Istotne w przypadku gatunków zwierząt będzie również obranie odpowiedniego terminu realizacji inwestycji (np. poza terminami rozrodu, lęgów, tarła lub hibernacji).</w:t>
            </w:r>
          </w:p>
        </w:tc>
      </w:tr>
    </w:tbl>
    <w:p w14:paraId="5CB898AE" w14:textId="77777777" w:rsidR="00FD34D6" w:rsidRDefault="00FD34D6" w:rsidP="00606F36">
      <w:pPr>
        <w:pStyle w:val="Mlista"/>
        <w:numPr>
          <w:ilvl w:val="0"/>
          <w:numId w:val="0"/>
        </w:numPr>
        <w:ind w:left="720"/>
        <w:rPr>
          <w:rFonts w:eastAsia="Calibri"/>
        </w:rPr>
      </w:pPr>
    </w:p>
    <w:p w14:paraId="72D26700" w14:textId="77777777" w:rsidR="00BD0C64" w:rsidRDefault="00BD0C64" w:rsidP="00606F36">
      <w:pPr>
        <w:pStyle w:val="Mlista"/>
        <w:numPr>
          <w:ilvl w:val="0"/>
          <w:numId w:val="0"/>
        </w:numPr>
        <w:sectPr w:rsidR="00BD0C64" w:rsidSect="00FD34D6">
          <w:pgSz w:w="16838" w:h="11906" w:orient="landscape"/>
          <w:pgMar w:top="1417" w:right="1417" w:bottom="1417" w:left="1417" w:header="708" w:footer="708" w:gutter="0"/>
          <w:cols w:space="708"/>
          <w:docGrid w:linePitch="360"/>
        </w:sectPr>
      </w:pPr>
    </w:p>
    <w:p w14:paraId="046B875F" w14:textId="77777777" w:rsidR="00F21ACA" w:rsidRDefault="00F21ACA" w:rsidP="00471EE2">
      <w:pPr>
        <w:pStyle w:val="Mwyr1"/>
        <w:outlineLvl w:val="9"/>
      </w:pPr>
      <w:r w:rsidRPr="009F3B3A">
        <w:lastRenderedPageBreak/>
        <w:t>Oddziaływanie na obszary Natura 2000</w:t>
      </w:r>
    </w:p>
    <w:p w14:paraId="2C34ED80" w14:textId="705DBA56" w:rsidR="00F21ACA" w:rsidRDefault="00F21ACA" w:rsidP="00F21ACA">
      <w:pPr>
        <w:pStyle w:val="Mnormal"/>
      </w:pPr>
      <w:r>
        <w:t xml:space="preserve">Na terenie obszarów Natura 2000, w których ochroną objęte są siedliska i gatunki cenne z punktu widzenia Unii Europejskiej, działalność inwestycyjna nie jest zabroniona pod warunkiem, że planowane inwestycje nie będą znacząco negatywnie oddziaływać na przedmioty ochrony, dla których ochrony powołano obszar. </w:t>
      </w:r>
    </w:p>
    <w:p w14:paraId="058824DD" w14:textId="6A16DB78" w:rsidR="00F21ACA" w:rsidRPr="00DD204B" w:rsidRDefault="00F21ACA" w:rsidP="00F21ACA">
      <w:pPr>
        <w:pStyle w:val="Mnormal"/>
      </w:pPr>
      <w:r w:rsidRPr="00DD204B">
        <w:t xml:space="preserve">Na terenie województwa świętokrzyskiego znajduje się 40 obszarów objętych siecią Natura 2000. </w:t>
      </w:r>
      <w:r w:rsidR="006B5C1F">
        <w:t xml:space="preserve">W dwóch obszarach Natura 2000 </w:t>
      </w:r>
      <w:r w:rsidR="006A6FDF">
        <w:t xml:space="preserve">zaplanowano do realizacji inwestycje </w:t>
      </w:r>
      <w:r w:rsidR="00A77C54">
        <w:t xml:space="preserve">w ramach WPGO 2022-2028 </w:t>
      </w:r>
      <w:r w:rsidR="009C489A">
        <w:t>wraz</w:t>
      </w:r>
      <w:r w:rsidR="006A6FDF">
        <w:t xml:space="preserve"> </w:t>
      </w:r>
      <w:r w:rsidR="009C489A">
        <w:t>z Planem Inwestycyjnym</w:t>
      </w:r>
      <w:r w:rsidRPr="00DD204B">
        <w:t>. W tabeli poniżej przeanalizowano lokalizację inwestycji pod kątem wystąpienia oddziaływania na</w:t>
      </w:r>
      <w:r w:rsidR="00763497">
        <w:t xml:space="preserve"> </w:t>
      </w:r>
      <w:r w:rsidRPr="00DD204B">
        <w:t xml:space="preserve">obszary Natura 2000 (umieszczono informację o celach </w:t>
      </w:r>
      <w:r w:rsidR="006A6FDF">
        <w:br/>
      </w:r>
      <w:r w:rsidRPr="00DD204B">
        <w:t>i przedmiocie ochrony obszarów Natura 2000). W przypadku wystąpienia oddziaływania opisano potencjalny wpływ inwestycji na obszary Natura 2000. Lokalizacje inwestycji w</w:t>
      </w:r>
      <w:r w:rsidR="00763497">
        <w:t xml:space="preserve"> </w:t>
      </w:r>
      <w:r w:rsidRPr="00DD204B">
        <w:t xml:space="preserve">odniesieniu do obszarów Natura 2000 przedstawia </w:t>
      </w:r>
      <w:r>
        <w:t>załącznik graficzny – rysunek nr 23.</w:t>
      </w:r>
    </w:p>
    <w:p w14:paraId="2321AB47" w14:textId="77777777" w:rsidR="00F21ACA" w:rsidRDefault="00F21ACA" w:rsidP="00606F36">
      <w:pPr>
        <w:pStyle w:val="Mlista"/>
        <w:numPr>
          <w:ilvl w:val="0"/>
          <w:numId w:val="0"/>
        </w:numPr>
        <w:sectPr w:rsidR="00F21ACA" w:rsidSect="00211FDD">
          <w:pgSz w:w="11906" w:h="16838"/>
          <w:pgMar w:top="1417" w:right="1417" w:bottom="1417" w:left="1417" w:header="708" w:footer="708" w:gutter="0"/>
          <w:cols w:space="708"/>
          <w:docGrid w:linePitch="360"/>
        </w:sectPr>
      </w:pPr>
    </w:p>
    <w:p w14:paraId="1437B026" w14:textId="65E02E0D" w:rsidR="00F21ACA" w:rsidRDefault="00F21ACA" w:rsidP="00F73934">
      <w:pPr>
        <w:pStyle w:val="Mpodpistab"/>
      </w:pPr>
      <w:bookmarkStart w:id="146" w:name="_Toc104964842"/>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10</w:t>
      </w:r>
      <w:r w:rsidR="00DF6509">
        <w:rPr>
          <w:noProof/>
        </w:rPr>
        <w:fldChar w:fldCharType="end"/>
      </w:r>
      <w:r>
        <w:t xml:space="preserve">. </w:t>
      </w:r>
      <w:r w:rsidRPr="00F21ACA">
        <w:t xml:space="preserve">Analiza oddziaływań działań zaplanowanych w WPGO 2022-2028 </w:t>
      </w:r>
      <w:r w:rsidR="009C489A">
        <w:t xml:space="preserve">wraz z Planem Inwestycyjnym </w:t>
      </w:r>
      <w:r w:rsidRPr="00F21ACA">
        <w:t>na obszar</w:t>
      </w:r>
      <w:r w:rsidR="00F73934">
        <w:t xml:space="preserve">y </w:t>
      </w:r>
      <w:r w:rsidRPr="00F21ACA">
        <w:t>Natura 2000 w województwie świętokrzyskim</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A0" w:firstRow="1" w:lastRow="0" w:firstColumn="1" w:lastColumn="0" w:noHBand="0" w:noVBand="0"/>
        <w:tblCaption w:val="Analiza oddziaływań działań zaplanowanych w WPGO 2022-2028 wraz z planem inwestycyjnym na obszary Natura 2000 w województwie świętokrzyskim"/>
      </w:tblPr>
      <w:tblGrid>
        <w:gridCol w:w="431"/>
        <w:gridCol w:w="1265"/>
        <w:gridCol w:w="1842"/>
        <w:gridCol w:w="10456"/>
      </w:tblGrid>
      <w:tr w:rsidR="00F21ACA" w:rsidRPr="00F73934" w14:paraId="10FC4DD0" w14:textId="77777777" w:rsidTr="004766F7">
        <w:trPr>
          <w:trHeight w:val="813"/>
          <w:tblHeader/>
        </w:trPr>
        <w:tc>
          <w:tcPr>
            <w:tcW w:w="15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EB08C4" w14:textId="77777777" w:rsidR="00F21ACA" w:rsidRPr="00F73934" w:rsidRDefault="00F21ACA" w:rsidP="009069FF">
            <w:pPr>
              <w:jc w:val="center"/>
              <w:rPr>
                <w:rFonts w:ascii="Arial" w:hAnsi="Arial" w:cs="Arial"/>
                <w:b/>
                <w:bCs/>
                <w:sz w:val="18"/>
                <w:szCs w:val="18"/>
              </w:rPr>
            </w:pPr>
            <w:r w:rsidRPr="00F73934">
              <w:rPr>
                <w:rFonts w:ascii="Arial" w:hAnsi="Arial" w:cs="Arial"/>
                <w:b/>
                <w:bCs/>
                <w:sz w:val="18"/>
                <w:szCs w:val="18"/>
              </w:rPr>
              <w:t>lp.</w:t>
            </w:r>
          </w:p>
        </w:tc>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BC0B3D" w14:textId="77777777" w:rsidR="00F21ACA" w:rsidRPr="00F73934" w:rsidRDefault="00F21ACA" w:rsidP="009069FF">
            <w:pPr>
              <w:jc w:val="center"/>
              <w:rPr>
                <w:rFonts w:ascii="Arial" w:hAnsi="Arial" w:cs="Arial"/>
                <w:b/>
                <w:bCs/>
                <w:sz w:val="18"/>
                <w:szCs w:val="18"/>
              </w:rPr>
            </w:pPr>
            <w:r w:rsidRPr="00F73934">
              <w:rPr>
                <w:rFonts w:ascii="Arial" w:hAnsi="Arial" w:cs="Arial"/>
                <w:b/>
                <w:bCs/>
                <w:sz w:val="18"/>
                <w:szCs w:val="18"/>
              </w:rPr>
              <w:t>Kod obszaru</w:t>
            </w:r>
          </w:p>
        </w:tc>
        <w:tc>
          <w:tcPr>
            <w:tcW w:w="6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07FA4E" w14:textId="77777777" w:rsidR="00F21ACA" w:rsidRPr="00F73934" w:rsidRDefault="00F21ACA" w:rsidP="009069FF">
            <w:pPr>
              <w:jc w:val="center"/>
              <w:rPr>
                <w:rFonts w:ascii="Arial" w:hAnsi="Arial" w:cs="Arial"/>
                <w:b/>
                <w:bCs/>
                <w:sz w:val="18"/>
                <w:szCs w:val="18"/>
              </w:rPr>
            </w:pPr>
            <w:r w:rsidRPr="00F73934">
              <w:rPr>
                <w:rFonts w:ascii="Arial" w:hAnsi="Arial" w:cs="Arial"/>
                <w:b/>
                <w:bCs/>
                <w:sz w:val="18"/>
                <w:szCs w:val="18"/>
              </w:rPr>
              <w:t>Nazwa obszaru Natura 2000</w:t>
            </w:r>
          </w:p>
        </w:tc>
        <w:tc>
          <w:tcPr>
            <w:tcW w:w="3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1A3F54" w14:textId="5AAAEF17" w:rsidR="00F21ACA" w:rsidRPr="00F73934" w:rsidRDefault="00F21ACA" w:rsidP="009069FF">
            <w:pPr>
              <w:jc w:val="center"/>
              <w:rPr>
                <w:rFonts w:ascii="Arial" w:hAnsi="Arial" w:cs="Arial"/>
                <w:b/>
                <w:sz w:val="18"/>
                <w:szCs w:val="18"/>
              </w:rPr>
            </w:pPr>
            <w:r w:rsidRPr="00F73934">
              <w:rPr>
                <w:rFonts w:ascii="Arial" w:hAnsi="Arial" w:cs="Arial"/>
                <w:b/>
                <w:bCs/>
                <w:sz w:val="18"/>
                <w:szCs w:val="18"/>
              </w:rPr>
              <w:t xml:space="preserve">Walory obszaru Natura 2000 i wpływ realizacji działań WPGO 2022-2028 </w:t>
            </w:r>
            <w:r w:rsidR="009C489A" w:rsidRPr="009C489A">
              <w:rPr>
                <w:rFonts w:ascii="Arial" w:hAnsi="Arial" w:cs="Arial"/>
                <w:b/>
                <w:bCs/>
                <w:sz w:val="18"/>
                <w:szCs w:val="18"/>
              </w:rPr>
              <w:t xml:space="preserve">wraz z Planem Inwestycyjnym </w:t>
            </w:r>
            <w:r w:rsidRPr="00F73934">
              <w:rPr>
                <w:rFonts w:ascii="Arial" w:hAnsi="Arial" w:cs="Arial"/>
                <w:b/>
                <w:bCs/>
                <w:sz w:val="18"/>
                <w:szCs w:val="18"/>
              </w:rPr>
              <w:t>na stan ich zachowania oraz integralność obszarów*</w:t>
            </w:r>
            <w:r w:rsidRPr="00F73934">
              <w:rPr>
                <w:rStyle w:val="Odwoanieprzypisudolnego"/>
                <w:rFonts w:ascii="Arial" w:hAnsi="Arial" w:cs="Arial"/>
                <w:b/>
                <w:bCs/>
                <w:sz w:val="18"/>
                <w:szCs w:val="18"/>
              </w:rPr>
              <w:footnoteReference w:id="80"/>
            </w:r>
          </w:p>
        </w:tc>
      </w:tr>
      <w:tr w:rsidR="00F21ACA" w:rsidRPr="00F73934" w14:paraId="0D06926B" w14:textId="77777777" w:rsidTr="00F73934">
        <w:trPr>
          <w:trHeight w:val="284"/>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A41E54D" w14:textId="77777777" w:rsidR="00F21ACA" w:rsidRPr="00F73934" w:rsidRDefault="00F21ACA" w:rsidP="009069FF">
            <w:pPr>
              <w:jc w:val="center"/>
              <w:rPr>
                <w:rFonts w:ascii="Arial" w:hAnsi="Arial" w:cs="Arial"/>
                <w:b/>
                <w:bCs/>
                <w:color w:val="000000"/>
                <w:sz w:val="18"/>
                <w:szCs w:val="18"/>
              </w:rPr>
            </w:pPr>
            <w:r w:rsidRPr="00F73934">
              <w:rPr>
                <w:rFonts w:ascii="Arial" w:hAnsi="Arial" w:cs="Arial"/>
                <w:b/>
                <w:bCs/>
                <w:color w:val="000000"/>
                <w:sz w:val="18"/>
                <w:szCs w:val="18"/>
              </w:rPr>
              <w:t>Obszary specjalnej ochrony ptaków</w:t>
            </w:r>
          </w:p>
        </w:tc>
      </w:tr>
      <w:tr w:rsidR="00F21ACA" w:rsidRPr="00F73934" w14:paraId="0D7121B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02BC55F" w14:textId="77777777" w:rsidR="00F21ACA" w:rsidRPr="00F73934" w:rsidRDefault="00F21ACA" w:rsidP="009069FF">
            <w:pPr>
              <w:jc w:val="center"/>
              <w:rPr>
                <w:rFonts w:ascii="Arial" w:hAnsi="Arial" w:cs="Arial"/>
                <w:color w:val="000000"/>
                <w:sz w:val="18"/>
                <w:szCs w:val="18"/>
              </w:rPr>
            </w:pPr>
            <w:r w:rsidRPr="00F73934">
              <w:rPr>
                <w:rFonts w:ascii="Arial" w:hAnsi="Arial" w:cs="Arial"/>
                <w:color w:val="000000"/>
                <w:sz w:val="18"/>
                <w:szCs w:val="18"/>
              </w:rPr>
              <w:t>1.</w:t>
            </w:r>
          </w:p>
        </w:tc>
        <w:tc>
          <w:tcPr>
            <w:tcW w:w="452" w:type="pct"/>
            <w:tcBorders>
              <w:top w:val="single" w:sz="4" w:space="0" w:color="auto"/>
              <w:left w:val="single" w:sz="4" w:space="0" w:color="auto"/>
              <w:bottom w:val="single" w:sz="4" w:space="0" w:color="auto"/>
              <w:right w:val="single" w:sz="4" w:space="0" w:color="auto"/>
            </w:tcBorders>
            <w:vAlign w:val="center"/>
            <w:hideMark/>
          </w:tcPr>
          <w:p w14:paraId="3A3FB7B0" w14:textId="77777777" w:rsidR="00F21ACA" w:rsidRPr="00F73934" w:rsidRDefault="00F21ACA" w:rsidP="009069FF">
            <w:pPr>
              <w:jc w:val="center"/>
              <w:rPr>
                <w:rFonts w:ascii="Arial" w:hAnsi="Arial" w:cs="Arial"/>
                <w:bCs/>
                <w:iCs/>
                <w:sz w:val="18"/>
                <w:szCs w:val="18"/>
              </w:rPr>
            </w:pPr>
            <w:r w:rsidRPr="00F73934">
              <w:rPr>
                <w:rFonts w:ascii="Arial" w:hAnsi="Arial" w:cs="Arial"/>
                <w:bCs/>
                <w:iCs/>
                <w:sz w:val="18"/>
                <w:szCs w:val="18"/>
              </w:rPr>
              <w:t>PLB260001</w:t>
            </w:r>
          </w:p>
        </w:tc>
        <w:tc>
          <w:tcPr>
            <w:tcW w:w="658" w:type="pct"/>
            <w:tcBorders>
              <w:top w:val="single" w:sz="4" w:space="0" w:color="auto"/>
              <w:left w:val="single" w:sz="4" w:space="0" w:color="auto"/>
              <w:bottom w:val="single" w:sz="4" w:space="0" w:color="auto"/>
              <w:right w:val="single" w:sz="4" w:space="0" w:color="auto"/>
            </w:tcBorders>
            <w:vAlign w:val="center"/>
            <w:hideMark/>
          </w:tcPr>
          <w:p w14:paraId="39769D2D"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sz w:val="18"/>
                <w:szCs w:val="18"/>
              </w:rPr>
              <w:t>Dolina Nidy</w:t>
            </w:r>
          </w:p>
        </w:tc>
        <w:tc>
          <w:tcPr>
            <w:tcW w:w="3736" w:type="pct"/>
            <w:tcBorders>
              <w:top w:val="single" w:sz="4" w:space="0" w:color="auto"/>
              <w:left w:val="single" w:sz="4" w:space="0" w:color="auto"/>
              <w:bottom w:val="single" w:sz="4" w:space="0" w:color="auto"/>
              <w:right w:val="single" w:sz="4" w:space="0" w:color="auto"/>
            </w:tcBorders>
            <w:vAlign w:val="center"/>
          </w:tcPr>
          <w:p w14:paraId="167890B5" w14:textId="77777777" w:rsidR="00F21ACA" w:rsidRPr="00F73934" w:rsidRDefault="00F21ACA" w:rsidP="009069FF">
            <w:pPr>
              <w:jc w:val="left"/>
              <w:rPr>
                <w:rStyle w:val="value"/>
                <w:rFonts w:ascii="Arial" w:hAnsi="Arial" w:cs="Arial"/>
                <w:sz w:val="18"/>
                <w:szCs w:val="18"/>
                <w:shd w:val="clear" w:color="auto" w:fill="FFFFFF"/>
              </w:rPr>
            </w:pPr>
            <w:r w:rsidRPr="00F73934">
              <w:rPr>
                <w:rStyle w:val="value"/>
                <w:rFonts w:ascii="Arial" w:hAnsi="Arial" w:cs="Arial"/>
                <w:sz w:val="18"/>
                <w:szCs w:val="18"/>
                <w:shd w:val="clear" w:color="auto" w:fill="FFFFFF"/>
              </w:rPr>
              <w:t xml:space="preserve">Na terenie Doliny Nidy stwierdzono występowanie 264 gatunków ptaków, w tym 165 gatunków lęgowych. Obserwowano tu 80 gatunków z załącznika I Dyrektywy Ptasiej, z czego co najmniej 34 to gatunki są lęgowe. Ponadto 46 gatunków ptaków spotykanych w ostoi jest wpisanych do Polskiej Czerwonej Księgi Zwierząt. Dolina Nidy to jedna z najistotniejszych w skali kraju ostoi lęgowych kropiatki, zielonki, derkacza, bączka, błotniaka stawowego i dzięcioła białoszyjego. Gniazdują tu najliczniejsze na południu Polski populacje lęgowe rycyka, czernicy, głowienki, krakwy, bąka, błotniaka łąkowego, czajki, </w:t>
            </w:r>
            <w:proofErr w:type="spellStart"/>
            <w:r w:rsidRPr="00F73934">
              <w:rPr>
                <w:rStyle w:val="value"/>
                <w:rFonts w:ascii="Arial" w:hAnsi="Arial" w:cs="Arial"/>
                <w:sz w:val="18"/>
                <w:szCs w:val="18"/>
                <w:shd w:val="clear" w:color="auto" w:fill="FFFFFF"/>
              </w:rPr>
              <w:t>krwawodzioba</w:t>
            </w:r>
            <w:proofErr w:type="spellEnd"/>
            <w:r w:rsidRPr="00F73934">
              <w:rPr>
                <w:rStyle w:val="value"/>
                <w:rFonts w:ascii="Arial" w:hAnsi="Arial" w:cs="Arial"/>
                <w:sz w:val="18"/>
                <w:szCs w:val="18"/>
                <w:shd w:val="clear" w:color="auto" w:fill="FFFFFF"/>
              </w:rPr>
              <w:t xml:space="preserve">, kszyka, płaskonosa i cyranki. Prawdopodobne i możliwe są lęgi gatunków z bagien północno-wschodniej Europy takich jak: świstun, rożeniec, dubelt, bekasik, batalion, </w:t>
            </w:r>
            <w:proofErr w:type="spellStart"/>
            <w:r w:rsidRPr="00F73934">
              <w:rPr>
                <w:rStyle w:val="value"/>
                <w:rFonts w:ascii="Arial" w:hAnsi="Arial" w:cs="Arial"/>
                <w:sz w:val="18"/>
                <w:szCs w:val="18"/>
                <w:shd w:val="clear" w:color="auto" w:fill="FFFFFF"/>
              </w:rPr>
              <w:t>łęczak</w:t>
            </w:r>
            <w:proofErr w:type="spellEnd"/>
            <w:r w:rsidRPr="00F73934">
              <w:rPr>
                <w:rStyle w:val="value"/>
                <w:rFonts w:ascii="Arial" w:hAnsi="Arial" w:cs="Arial"/>
                <w:sz w:val="18"/>
                <w:szCs w:val="18"/>
                <w:shd w:val="clear" w:color="auto" w:fill="FFFFFF"/>
              </w:rPr>
              <w:t>, mewa mała czy uszatka błotna. Dolina Nidy jest ważnym miejscem dla migrujących ptaków wodno-błotnych (koncentracje 44 000 - 55 000 osobników).</w:t>
            </w:r>
          </w:p>
          <w:p w14:paraId="2A541C90" w14:textId="77777777" w:rsidR="00F21ACA" w:rsidRPr="00F73934" w:rsidRDefault="00F21ACA" w:rsidP="009069FF">
            <w:pPr>
              <w:jc w:val="left"/>
              <w:rPr>
                <w:rFonts w:ascii="Arial" w:hAnsi="Arial" w:cs="Arial"/>
                <w:sz w:val="18"/>
                <w:szCs w:val="18"/>
              </w:rPr>
            </w:pPr>
            <w:r w:rsidRPr="00F73934">
              <w:rPr>
                <w:rFonts w:ascii="Arial" w:hAnsi="Arial" w:cs="Arial"/>
                <w:iCs/>
                <w:sz w:val="18"/>
                <w:szCs w:val="18"/>
              </w:rPr>
              <w:t>Zagrożenia zidentyfikowane w PZO:</w:t>
            </w:r>
            <w:r w:rsidRPr="00F73934">
              <w:rPr>
                <w:rFonts w:ascii="Arial" w:hAnsi="Arial" w:cs="Arial"/>
                <w:sz w:val="18"/>
                <w:szCs w:val="18"/>
              </w:rPr>
              <w:t xml:space="preserve"> produkcja energii wiatrowej, regulowanie (prostowanie) koryt rzecznych, zasypywanie terenu, melioracje i osuszanie, modyfikowanie funkcjonowania wód (budowle hydrotechniczne), zalesianie terenów otwartych.</w:t>
            </w:r>
          </w:p>
          <w:p w14:paraId="77D88B9D" w14:textId="77777777" w:rsidR="00F21ACA" w:rsidRPr="00F73934" w:rsidRDefault="00F21ACA" w:rsidP="009069FF">
            <w:pPr>
              <w:rPr>
                <w:rFonts w:ascii="Arial" w:hAnsi="Arial" w:cs="Arial"/>
                <w:bCs/>
                <w:sz w:val="18"/>
                <w:szCs w:val="18"/>
              </w:rPr>
            </w:pPr>
            <w:r w:rsidRPr="00F73934">
              <w:rPr>
                <w:rFonts w:ascii="Arial" w:hAnsi="Arial" w:cs="Arial"/>
                <w:bCs/>
                <w:sz w:val="18"/>
                <w:szCs w:val="18"/>
              </w:rPr>
              <w:t>Oddziaływania:</w:t>
            </w:r>
          </w:p>
          <w:p w14:paraId="4970F4EE" w14:textId="7DBB9535" w:rsidR="00F21ACA" w:rsidRPr="00F73934" w:rsidRDefault="00F21ACA" w:rsidP="009069FF">
            <w:pPr>
              <w:rPr>
                <w:rFonts w:ascii="Arial" w:hAnsi="Arial" w:cs="Arial"/>
                <w:sz w:val="18"/>
                <w:szCs w:val="18"/>
              </w:rPr>
            </w:pPr>
            <w:r w:rsidRPr="00F73934">
              <w:rPr>
                <w:rFonts w:ascii="Arial" w:hAnsi="Arial" w:cs="Arial"/>
                <w:sz w:val="18"/>
                <w:szCs w:val="18"/>
              </w:rPr>
              <w:t xml:space="preserve">Wpływ: w obszarze będą realizowane przedsięwzięcia dotyczące budowy i modernizacji PSZOK w gm. Wiślica oraz miejscowości Sobków, ponadto zaplanowano rekultywację składowiska odpadów komunalnych „Skrzypiów” w </w:t>
            </w:r>
            <w:proofErr w:type="spellStart"/>
            <w:r w:rsidRPr="00F73934">
              <w:rPr>
                <w:rFonts w:ascii="Arial" w:hAnsi="Arial" w:cs="Arial"/>
                <w:sz w:val="18"/>
                <w:szCs w:val="18"/>
              </w:rPr>
              <w:t>Skrzypiowe</w:t>
            </w:r>
            <w:proofErr w:type="spellEnd"/>
            <w:r w:rsidRPr="00F73934">
              <w:rPr>
                <w:rFonts w:ascii="Arial" w:hAnsi="Arial" w:cs="Arial"/>
                <w:sz w:val="18"/>
                <w:szCs w:val="18"/>
              </w:rPr>
              <w:t xml:space="preserve"> pod Pińczowem. Wymienione inwestycje </w:t>
            </w:r>
            <w:r w:rsidR="00B27B99">
              <w:rPr>
                <w:rFonts w:ascii="Arial" w:hAnsi="Arial" w:cs="Arial"/>
                <w:sz w:val="18"/>
                <w:szCs w:val="18"/>
              </w:rPr>
              <w:t xml:space="preserve">będą zlokalizowane poza siedliskami przedmiotów ochrony (na terenach przekształconych antropogenicznie) i nie </w:t>
            </w:r>
            <w:r w:rsidRPr="00F73934">
              <w:rPr>
                <w:rFonts w:ascii="Arial" w:hAnsi="Arial" w:cs="Arial"/>
                <w:sz w:val="18"/>
                <w:szCs w:val="18"/>
              </w:rPr>
              <w:t xml:space="preserve">będą oddziaływać negatywnie na przedmioty ochrony obszaru, jak również cele ochrony, jego spójność i integralność. W przypadku rekultywacji składowiska odpadów można spodziewać się w pewnym stopniu poprawy warunków siedliskowych, glebowych oraz wodnych na terenie inwestycji oraz w jej bezpośrednim sąsiedztwie. </w:t>
            </w:r>
          </w:p>
        </w:tc>
      </w:tr>
      <w:tr w:rsidR="00F21ACA" w:rsidRPr="00F73934" w14:paraId="697D7A2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826EF06" w14:textId="77777777" w:rsidR="00F21ACA" w:rsidRPr="00F73934" w:rsidRDefault="00F21ACA" w:rsidP="009069FF">
            <w:pPr>
              <w:jc w:val="center"/>
              <w:rPr>
                <w:rFonts w:ascii="Arial" w:hAnsi="Arial" w:cs="Arial"/>
                <w:color w:val="000000"/>
                <w:sz w:val="18"/>
                <w:szCs w:val="18"/>
              </w:rPr>
            </w:pPr>
            <w:r w:rsidRPr="00F73934">
              <w:rPr>
                <w:rFonts w:ascii="Arial" w:hAnsi="Arial" w:cs="Arial"/>
                <w:color w:val="000000"/>
                <w:sz w:val="18"/>
                <w:szCs w:val="18"/>
              </w:rPr>
              <w:t>2.</w:t>
            </w:r>
          </w:p>
        </w:tc>
        <w:tc>
          <w:tcPr>
            <w:tcW w:w="452" w:type="pct"/>
            <w:tcBorders>
              <w:top w:val="single" w:sz="4" w:space="0" w:color="auto"/>
              <w:left w:val="single" w:sz="4" w:space="0" w:color="auto"/>
              <w:bottom w:val="single" w:sz="4" w:space="0" w:color="auto"/>
              <w:right w:val="single" w:sz="4" w:space="0" w:color="auto"/>
            </w:tcBorders>
            <w:vAlign w:val="center"/>
          </w:tcPr>
          <w:p w14:paraId="18ACA3F5" w14:textId="77777777" w:rsidR="00F21ACA" w:rsidRPr="00F73934" w:rsidRDefault="00F21ACA" w:rsidP="009069FF">
            <w:pPr>
              <w:jc w:val="center"/>
              <w:rPr>
                <w:rFonts w:ascii="Arial" w:hAnsi="Arial" w:cs="Arial"/>
                <w:bCs/>
                <w:iCs/>
                <w:sz w:val="18"/>
                <w:szCs w:val="18"/>
              </w:rPr>
            </w:pPr>
            <w:r w:rsidRPr="00F73934">
              <w:rPr>
                <w:rFonts w:ascii="Arial" w:hAnsi="Arial" w:cs="Arial"/>
                <w:bCs/>
                <w:iCs/>
                <w:sz w:val="18"/>
                <w:szCs w:val="18"/>
              </w:rPr>
              <w:t>PLB140006</w:t>
            </w:r>
          </w:p>
        </w:tc>
        <w:tc>
          <w:tcPr>
            <w:tcW w:w="658" w:type="pct"/>
            <w:tcBorders>
              <w:top w:val="single" w:sz="4" w:space="0" w:color="auto"/>
              <w:left w:val="single" w:sz="4" w:space="0" w:color="auto"/>
              <w:bottom w:val="single" w:sz="4" w:space="0" w:color="auto"/>
              <w:right w:val="single" w:sz="4" w:space="0" w:color="auto"/>
            </w:tcBorders>
            <w:vAlign w:val="center"/>
            <w:hideMark/>
          </w:tcPr>
          <w:p w14:paraId="321A9B43" w14:textId="77777777" w:rsidR="00F21ACA" w:rsidRPr="00F73934" w:rsidRDefault="00F21ACA" w:rsidP="009069FF">
            <w:pPr>
              <w:jc w:val="center"/>
              <w:rPr>
                <w:rFonts w:ascii="Arial" w:hAnsi="Arial" w:cs="Arial"/>
                <w:bCs/>
                <w:iCs/>
                <w:sz w:val="18"/>
                <w:szCs w:val="18"/>
              </w:rPr>
            </w:pPr>
            <w:r w:rsidRPr="00F73934">
              <w:rPr>
                <w:rFonts w:ascii="Arial" w:hAnsi="Arial" w:cs="Arial"/>
                <w:bCs/>
                <w:iCs/>
                <w:sz w:val="18"/>
                <w:szCs w:val="18"/>
              </w:rPr>
              <w:t>Małopolski Przełom Wisły</w:t>
            </w:r>
          </w:p>
        </w:tc>
        <w:tc>
          <w:tcPr>
            <w:tcW w:w="3736" w:type="pct"/>
            <w:tcBorders>
              <w:top w:val="single" w:sz="4" w:space="0" w:color="auto"/>
              <w:left w:val="single" w:sz="4" w:space="0" w:color="auto"/>
              <w:bottom w:val="single" w:sz="4" w:space="0" w:color="auto"/>
              <w:right w:val="single" w:sz="4" w:space="0" w:color="auto"/>
            </w:tcBorders>
            <w:vAlign w:val="center"/>
          </w:tcPr>
          <w:p w14:paraId="41C32817"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Występuje tu co najmniej 14 gatunków ptaków z Załącznika I Dyrektywy Ptasiej, 4 gatunki z Polskiej Czerwonej Księgi (PCK). Ważna ostoja rybitw - białoczelnej i rzecznej; jedno z nielicznych w kraju stanowisk lęgowych ostrygojada. W okresie lęgowym obszar zasiedla co najmniej 1% populacji krajowej dzięcioła białogrzbietego, mewy czarnogłowej, rybitwy białoczelnej, rybitwy rzecznej, szablodzioba, </w:t>
            </w:r>
            <w:proofErr w:type="spellStart"/>
            <w:r w:rsidRPr="00F73934">
              <w:rPr>
                <w:rFonts w:ascii="Arial" w:eastAsia="Calibri" w:hAnsi="Arial" w:cs="Arial"/>
                <w:sz w:val="18"/>
                <w:szCs w:val="18"/>
              </w:rPr>
              <w:t>bataliona</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krwawodzioba</w:t>
            </w:r>
            <w:proofErr w:type="spellEnd"/>
            <w:r w:rsidRPr="00F73934">
              <w:rPr>
                <w:rFonts w:ascii="Arial" w:eastAsia="Calibri" w:hAnsi="Arial" w:cs="Arial"/>
                <w:sz w:val="18"/>
                <w:szCs w:val="18"/>
              </w:rPr>
              <w:t>, mewy pospolitej, ostrygojada i rycyka. Obszar istotny także dla płaskonosa, nurogęsi i zimorodka, a także dla ptaków wodno-błotnych.</w:t>
            </w:r>
          </w:p>
          <w:p w14:paraId="76E5D085" w14:textId="77777777" w:rsidR="00F21ACA" w:rsidRPr="00F73934" w:rsidRDefault="00F21ACA" w:rsidP="009069FF">
            <w:pPr>
              <w:jc w:val="left"/>
              <w:rPr>
                <w:rFonts w:ascii="Arial" w:hAnsi="Arial" w:cs="Arial"/>
                <w:b/>
                <w:sz w:val="18"/>
                <w:szCs w:val="18"/>
              </w:rPr>
            </w:pPr>
            <w:r w:rsidRPr="00F73934">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520EF683" w14:textId="77777777" w:rsidTr="009069FF">
        <w:trPr>
          <w:trHeight w:val="284"/>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0DC4CD91" w14:textId="77777777" w:rsidR="00F21ACA" w:rsidRPr="00606F36" w:rsidRDefault="00F21ACA" w:rsidP="009069FF">
            <w:pPr>
              <w:jc w:val="center"/>
              <w:rPr>
                <w:rFonts w:ascii="Arial" w:hAnsi="Arial" w:cs="Arial"/>
                <w:b/>
                <w:iCs/>
                <w:color w:val="000000"/>
                <w:sz w:val="18"/>
                <w:szCs w:val="18"/>
              </w:rPr>
            </w:pPr>
            <w:r w:rsidRPr="00606F36">
              <w:rPr>
                <w:rFonts w:ascii="Arial" w:hAnsi="Arial" w:cs="Arial"/>
                <w:b/>
                <w:iCs/>
                <w:color w:val="000000"/>
                <w:sz w:val="18"/>
                <w:szCs w:val="18"/>
              </w:rPr>
              <w:lastRenderedPageBreak/>
              <w:t>Obszary o znaczeniu dla Wspólnoty</w:t>
            </w:r>
          </w:p>
        </w:tc>
      </w:tr>
      <w:tr w:rsidR="00F21ACA" w:rsidRPr="00F73934" w14:paraId="05F82AB9"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313DA55"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3.</w:t>
            </w:r>
          </w:p>
        </w:tc>
        <w:tc>
          <w:tcPr>
            <w:tcW w:w="452" w:type="pct"/>
            <w:tcBorders>
              <w:top w:val="single" w:sz="4" w:space="0" w:color="auto"/>
              <w:left w:val="single" w:sz="4" w:space="0" w:color="auto"/>
              <w:bottom w:val="single" w:sz="4" w:space="0" w:color="auto"/>
              <w:right w:val="single" w:sz="4" w:space="0" w:color="auto"/>
            </w:tcBorders>
            <w:vAlign w:val="center"/>
            <w:hideMark/>
          </w:tcPr>
          <w:p w14:paraId="4BABA115"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PLH260040</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4F70EF"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 xml:space="preserve">Lasy </w:t>
            </w:r>
            <w:proofErr w:type="spellStart"/>
            <w:r w:rsidRPr="00F73934">
              <w:rPr>
                <w:rFonts w:ascii="Arial" w:hAnsi="Arial" w:cs="Arial"/>
                <w:bCs/>
                <w:iCs/>
                <w:color w:val="000000"/>
                <w:sz w:val="18"/>
                <w:szCs w:val="18"/>
              </w:rPr>
              <w:t>Cisowsko-Orłowińskie</w:t>
            </w:r>
            <w:proofErr w:type="spellEnd"/>
          </w:p>
        </w:tc>
        <w:tc>
          <w:tcPr>
            <w:tcW w:w="3736" w:type="pct"/>
            <w:tcBorders>
              <w:top w:val="single" w:sz="4" w:space="0" w:color="auto"/>
              <w:left w:val="single" w:sz="4" w:space="0" w:color="auto"/>
              <w:bottom w:val="single" w:sz="4" w:space="0" w:color="auto"/>
              <w:right w:val="single" w:sz="4" w:space="0" w:color="auto"/>
            </w:tcBorders>
            <w:vAlign w:val="center"/>
          </w:tcPr>
          <w:p w14:paraId="0CAC2D2F"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Rozległy kompleks leśny, wraz z otaczającymi go wilgotnymi łąkami w dolinach rzecznych, stanowi bardzo bogaty przyrodniczo, zróżnicowany obszar. Ostoja zdominowana jest przez lasy bukowo-jodłowe (żyzne i kwaśne buczyny, wyżynne bory jodłowe) rzadziej grądy i łęgi, obejmuje też niewielkie płaty łąki </w:t>
            </w:r>
            <w:proofErr w:type="spellStart"/>
            <w:r w:rsidRPr="00F73934">
              <w:rPr>
                <w:rFonts w:ascii="Arial" w:eastAsia="Calibri" w:hAnsi="Arial" w:cs="Arial"/>
                <w:sz w:val="18"/>
                <w:szCs w:val="18"/>
              </w:rPr>
              <w:t>trzęślicowych</w:t>
            </w:r>
            <w:proofErr w:type="spellEnd"/>
            <w:r w:rsidRPr="00F73934">
              <w:rPr>
                <w:rFonts w:ascii="Arial" w:eastAsia="Calibri" w:hAnsi="Arial" w:cs="Arial"/>
                <w:sz w:val="18"/>
                <w:szCs w:val="18"/>
              </w:rPr>
              <w:t xml:space="preserve">. Niezwykle cenne przyrodniczo są rozległe torfowiska wysokie i przejściowe otoczone borami bagiennymi i bagiennymi lasami olszowymi (łęgi i olsy. Występują także torfowiska wysokie zdegradowane, zdolne do naturalnej i stymulowanej regeneracji. Jest to również ostoja, gdzie bardzo dobrze zachowane są suche bory sosnowe </w:t>
            </w:r>
            <w:proofErr w:type="spellStart"/>
            <w:r w:rsidRPr="00F73934">
              <w:rPr>
                <w:rFonts w:ascii="Arial" w:eastAsia="Calibri" w:hAnsi="Arial" w:cs="Arial"/>
                <w:sz w:val="18"/>
                <w:szCs w:val="18"/>
              </w:rPr>
              <w:t>Cladonio-Pinetum</w:t>
            </w:r>
            <w:proofErr w:type="spellEnd"/>
            <w:r w:rsidRPr="00F73934">
              <w:rPr>
                <w:rFonts w:ascii="Arial" w:eastAsia="Calibri" w:hAnsi="Arial" w:cs="Arial"/>
                <w:sz w:val="18"/>
                <w:szCs w:val="18"/>
              </w:rPr>
              <w:t xml:space="preserve">. Celem ochrony tej ostoi jest zabezpieczenie naturalnego lasu o charakterze górskim na niżu. W ostoi szacunkowo naliczono około 700 gatunków roślin naczyniowych, z tego 42 gatunki objęte ochroną ścisłą oraz 10 ochroną częściową. Na terenie obszaru występuje w sumie 19 typów siedlisk przyrodniczych z Załącznika I Dyrektywy Siedliskowej. śródleśne </w:t>
            </w:r>
            <w:proofErr w:type="spellStart"/>
            <w:r w:rsidRPr="00F73934">
              <w:rPr>
                <w:rFonts w:ascii="Arial" w:eastAsia="Calibri" w:hAnsi="Arial" w:cs="Arial"/>
                <w:sz w:val="18"/>
                <w:szCs w:val="18"/>
              </w:rPr>
              <w:t>torfianki</w:t>
            </w:r>
            <w:proofErr w:type="spellEnd"/>
            <w:r w:rsidRPr="00F73934">
              <w:rPr>
                <w:rFonts w:ascii="Arial" w:eastAsia="Calibri" w:hAnsi="Arial" w:cs="Arial"/>
                <w:sz w:val="18"/>
                <w:szCs w:val="18"/>
              </w:rPr>
              <w:t xml:space="preserve"> i zabagnienia zasiedlają trzy gatunki traszek, w tym traszka grzebieniasta, gatunek z załącznika II Dyrektywy Rady 92/43/EWG. Wypływające z lasów, czyste strumienie zamieszkują dwa gatunki minogów z załącznika II Dyrektywy Rady 92/43/EWG i trzy chronione gatunki ryb. Entomofaunę reprezentują jedne z najsilniejszych w regionie populacje </w:t>
            </w:r>
            <w:proofErr w:type="spellStart"/>
            <w:r w:rsidRPr="00F73934">
              <w:rPr>
                <w:rFonts w:ascii="Arial" w:eastAsia="Calibri" w:hAnsi="Arial" w:cs="Arial"/>
                <w:sz w:val="18"/>
                <w:szCs w:val="18"/>
              </w:rPr>
              <w:t>przeplatki</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aurinii</w:t>
            </w:r>
            <w:proofErr w:type="spellEnd"/>
            <w:r w:rsidRPr="00F73934">
              <w:rPr>
                <w:rFonts w:ascii="Arial" w:eastAsia="Calibri" w:hAnsi="Arial" w:cs="Arial"/>
                <w:sz w:val="18"/>
                <w:szCs w:val="18"/>
              </w:rPr>
              <w:t xml:space="preserve"> (której południowa granica zasięgu w regionie przebiega przez obszar), modraszka </w:t>
            </w:r>
            <w:proofErr w:type="spellStart"/>
            <w:r w:rsidRPr="00F73934">
              <w:rPr>
                <w:rFonts w:ascii="Arial" w:eastAsia="Calibri" w:hAnsi="Arial" w:cs="Arial"/>
                <w:sz w:val="18"/>
                <w:szCs w:val="18"/>
              </w:rPr>
              <w:t>telejusa</w:t>
            </w:r>
            <w:proofErr w:type="spellEnd"/>
            <w:r w:rsidRPr="00F73934">
              <w:rPr>
                <w:rFonts w:ascii="Arial" w:eastAsia="Calibri" w:hAnsi="Arial" w:cs="Arial"/>
                <w:sz w:val="18"/>
                <w:szCs w:val="18"/>
              </w:rPr>
              <w:t xml:space="preserve"> i czerwończyka nieparka oraz mniejsze, ale również istotne, czerwończyka fioletka, </w:t>
            </w:r>
            <w:proofErr w:type="spellStart"/>
            <w:r w:rsidRPr="00F73934">
              <w:rPr>
                <w:rFonts w:ascii="Arial" w:eastAsia="Calibri" w:hAnsi="Arial" w:cs="Arial"/>
                <w:sz w:val="18"/>
                <w:szCs w:val="18"/>
              </w:rPr>
              <w:t>trzepli</w:t>
            </w:r>
            <w:proofErr w:type="spellEnd"/>
            <w:r w:rsidRPr="00F73934">
              <w:rPr>
                <w:rFonts w:ascii="Arial" w:eastAsia="Calibri" w:hAnsi="Arial" w:cs="Arial"/>
                <w:sz w:val="18"/>
                <w:szCs w:val="18"/>
              </w:rPr>
              <w:t xml:space="preserve"> zielonej i zalotki większej. Jest to jeden z niewielu w regionie obszarów, gdzie stwierdzono występowanie wilków. O wartości przyrodniczej tego obszaru świadczy także najdłuższa w regionie lista pozostałych ważnych gatunków roślin i zwierząt, głównie tych związanych ze śródleśnymi torfowiskami i dobrze zachowanym drzewostanem. Jest to ostoja wielu rzadkich i zagrożonych gatunków ptaków - zarówno związanych ze środowiskiem leśnym, jak i wodno-błotnych. Obszar lasów </w:t>
            </w:r>
            <w:proofErr w:type="spellStart"/>
            <w:r w:rsidRPr="00F73934">
              <w:rPr>
                <w:rFonts w:ascii="Arial" w:eastAsia="Calibri" w:hAnsi="Arial" w:cs="Arial"/>
                <w:sz w:val="18"/>
                <w:szCs w:val="18"/>
              </w:rPr>
              <w:t>Cisowsko-Orłowińskich</w:t>
            </w:r>
            <w:proofErr w:type="spellEnd"/>
            <w:r w:rsidRPr="00F73934">
              <w:rPr>
                <w:rFonts w:ascii="Arial" w:eastAsia="Calibri" w:hAnsi="Arial" w:cs="Arial"/>
                <w:sz w:val="18"/>
                <w:szCs w:val="18"/>
              </w:rPr>
              <w:t xml:space="preserve"> wyróżnia się dużą (8) liczbą gatunków leśnych i górskich ślimaków lądowych. W tym karpackich, alpejskich i </w:t>
            </w:r>
            <w:proofErr w:type="spellStart"/>
            <w:r w:rsidRPr="00F73934">
              <w:rPr>
                <w:rFonts w:ascii="Arial" w:eastAsia="Calibri" w:hAnsi="Arial" w:cs="Arial"/>
                <w:sz w:val="18"/>
                <w:szCs w:val="18"/>
              </w:rPr>
              <w:t>borealno</w:t>
            </w:r>
            <w:proofErr w:type="spellEnd"/>
            <w:r w:rsidRPr="00F73934">
              <w:rPr>
                <w:rFonts w:ascii="Arial" w:eastAsia="Calibri" w:hAnsi="Arial" w:cs="Arial"/>
                <w:sz w:val="18"/>
                <w:szCs w:val="18"/>
              </w:rPr>
              <w:t xml:space="preserve"> górskich.</w:t>
            </w:r>
          </w:p>
          <w:p w14:paraId="444E2BEE" w14:textId="77777777" w:rsidR="00F21ACA" w:rsidRPr="00F73934" w:rsidRDefault="00F21ACA" w:rsidP="009069FF">
            <w:pPr>
              <w:jc w:val="left"/>
              <w:rPr>
                <w:rFonts w:ascii="Arial" w:hAnsi="Arial" w:cs="Arial"/>
                <w:b/>
                <w:sz w:val="18"/>
                <w:szCs w:val="18"/>
              </w:rPr>
            </w:pPr>
            <w:r w:rsidRPr="00F73934">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1193CDD7"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C8BA5D8"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4.</w:t>
            </w:r>
          </w:p>
        </w:tc>
        <w:tc>
          <w:tcPr>
            <w:tcW w:w="452" w:type="pct"/>
            <w:tcBorders>
              <w:top w:val="single" w:sz="4" w:space="0" w:color="auto"/>
              <w:left w:val="single" w:sz="4" w:space="0" w:color="auto"/>
              <w:bottom w:val="single" w:sz="4" w:space="0" w:color="auto"/>
              <w:right w:val="single" w:sz="4" w:space="0" w:color="auto"/>
            </w:tcBorders>
            <w:vAlign w:val="center"/>
            <w:hideMark/>
          </w:tcPr>
          <w:p w14:paraId="34661082"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PLH260033</w:t>
            </w:r>
          </w:p>
        </w:tc>
        <w:tc>
          <w:tcPr>
            <w:tcW w:w="658" w:type="pct"/>
            <w:tcBorders>
              <w:top w:val="single" w:sz="4" w:space="0" w:color="auto"/>
              <w:left w:val="single" w:sz="4" w:space="0" w:color="auto"/>
              <w:bottom w:val="single" w:sz="4" w:space="0" w:color="auto"/>
              <w:right w:val="single" w:sz="4" w:space="0" w:color="auto"/>
            </w:tcBorders>
            <w:vAlign w:val="center"/>
            <w:hideMark/>
          </w:tcPr>
          <w:p w14:paraId="4A94182D"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Ostoja Stawiany</w:t>
            </w:r>
          </w:p>
        </w:tc>
        <w:tc>
          <w:tcPr>
            <w:tcW w:w="3736" w:type="pct"/>
            <w:tcBorders>
              <w:top w:val="single" w:sz="4" w:space="0" w:color="auto"/>
              <w:left w:val="single" w:sz="4" w:space="0" w:color="auto"/>
              <w:bottom w:val="single" w:sz="4" w:space="0" w:color="auto"/>
              <w:right w:val="single" w:sz="4" w:space="0" w:color="auto"/>
            </w:tcBorders>
            <w:vAlign w:val="center"/>
          </w:tcPr>
          <w:p w14:paraId="2E706518" w14:textId="77777777" w:rsidR="00F21ACA" w:rsidRPr="00F73934" w:rsidRDefault="00F21ACA" w:rsidP="009069FF">
            <w:pPr>
              <w:jc w:val="left"/>
              <w:rPr>
                <w:rFonts w:ascii="Arial" w:eastAsia="FuturaPL-BoldItalic" w:hAnsi="Arial" w:cs="Arial"/>
                <w:bCs/>
                <w:iCs/>
                <w:sz w:val="18"/>
                <w:szCs w:val="18"/>
              </w:rPr>
            </w:pPr>
            <w:r w:rsidRPr="00F73934">
              <w:rPr>
                <w:rFonts w:ascii="Arial" w:eastAsia="FuturaPL-BoldItalic" w:hAnsi="Arial" w:cs="Arial"/>
                <w:bCs/>
                <w:iCs/>
                <w:sz w:val="18"/>
                <w:szCs w:val="18"/>
              </w:rPr>
              <w:t xml:space="preserve">Ostoja Stawiany zabezpiecza występowanie muraw kserotermicznych i stanowi połączenie pomiędzy tymi siedliskami na </w:t>
            </w:r>
            <w:proofErr w:type="spellStart"/>
            <w:r w:rsidRPr="00F73934">
              <w:rPr>
                <w:rFonts w:ascii="Arial" w:eastAsia="FuturaPL-BoldItalic" w:hAnsi="Arial" w:cs="Arial"/>
                <w:bCs/>
                <w:iCs/>
                <w:sz w:val="18"/>
                <w:szCs w:val="18"/>
              </w:rPr>
              <w:t>Ponidziu</w:t>
            </w:r>
            <w:proofErr w:type="spellEnd"/>
            <w:r w:rsidRPr="00F73934">
              <w:rPr>
                <w:rFonts w:ascii="Arial" w:eastAsia="FuturaPL-BoldItalic" w:hAnsi="Arial" w:cs="Arial"/>
                <w:bCs/>
                <w:iCs/>
                <w:sz w:val="18"/>
                <w:szCs w:val="18"/>
              </w:rPr>
              <w:t xml:space="preserve"> i w Obszarze Chęcińskim. Występuje tu 9 typów siedlisk przyrodniczych z załącznika I Dyrektywy Rady 92/43/EWG; jest też liczna populacja </w:t>
            </w:r>
            <w:proofErr w:type="spellStart"/>
            <w:r w:rsidRPr="00F73934">
              <w:rPr>
                <w:rFonts w:ascii="Arial" w:eastAsia="FuturaPL-BoldItalic" w:hAnsi="Arial" w:cs="Arial"/>
                <w:bCs/>
                <w:iCs/>
                <w:sz w:val="18"/>
                <w:szCs w:val="18"/>
              </w:rPr>
              <w:t>staroduba</w:t>
            </w:r>
            <w:proofErr w:type="spellEnd"/>
            <w:r w:rsidRPr="00F73934">
              <w:rPr>
                <w:rFonts w:ascii="Arial" w:eastAsia="FuturaPL-BoldItalic" w:hAnsi="Arial" w:cs="Arial"/>
                <w:bCs/>
                <w:iCs/>
                <w:sz w:val="18"/>
                <w:szCs w:val="18"/>
              </w:rPr>
              <w:t xml:space="preserve"> łąkowego </w:t>
            </w:r>
            <w:proofErr w:type="spellStart"/>
            <w:r w:rsidRPr="00F73934">
              <w:rPr>
                <w:rFonts w:ascii="Arial" w:eastAsia="FuturaPL-BoldItalic" w:hAnsi="Arial" w:cs="Arial"/>
                <w:bCs/>
                <w:i/>
                <w:iCs/>
                <w:sz w:val="18"/>
                <w:szCs w:val="18"/>
              </w:rPr>
              <w:t>Ostericum</w:t>
            </w:r>
            <w:proofErr w:type="spellEnd"/>
            <w:r w:rsidRPr="00F73934">
              <w:rPr>
                <w:rFonts w:ascii="Arial" w:eastAsia="FuturaPL-BoldItalic" w:hAnsi="Arial" w:cs="Arial"/>
                <w:bCs/>
                <w:i/>
                <w:iCs/>
                <w:sz w:val="18"/>
                <w:szCs w:val="18"/>
              </w:rPr>
              <w:t xml:space="preserve"> </w:t>
            </w:r>
            <w:proofErr w:type="spellStart"/>
            <w:r w:rsidRPr="00F73934">
              <w:rPr>
                <w:rFonts w:ascii="Arial" w:eastAsia="FuturaPL-BoldItalic" w:hAnsi="Arial" w:cs="Arial"/>
                <w:bCs/>
                <w:i/>
                <w:iCs/>
                <w:sz w:val="18"/>
                <w:szCs w:val="18"/>
              </w:rPr>
              <w:t>palustre</w:t>
            </w:r>
            <w:proofErr w:type="spellEnd"/>
            <w:r w:rsidRPr="00F73934">
              <w:rPr>
                <w:rFonts w:ascii="Arial" w:eastAsia="FuturaPL-BoldItalic" w:hAnsi="Arial" w:cs="Arial"/>
                <w:bCs/>
                <w:iCs/>
                <w:sz w:val="18"/>
                <w:szCs w:val="18"/>
              </w:rPr>
              <w:t xml:space="preserve">. Ponadto występuje wiele roślin należących do zagrożonych i rzadkich na terenie kraju. Niewielki, obfitujący w </w:t>
            </w:r>
            <w:proofErr w:type="spellStart"/>
            <w:r w:rsidRPr="00F73934">
              <w:rPr>
                <w:rFonts w:ascii="Arial" w:eastAsia="FuturaPL-BoldItalic" w:hAnsi="Arial" w:cs="Arial"/>
                <w:bCs/>
                <w:iCs/>
                <w:sz w:val="18"/>
                <w:szCs w:val="18"/>
              </w:rPr>
              <w:t>torfianki</w:t>
            </w:r>
            <w:proofErr w:type="spellEnd"/>
            <w:r w:rsidRPr="00F73934">
              <w:rPr>
                <w:rFonts w:ascii="Arial" w:eastAsia="FuturaPL-BoldItalic" w:hAnsi="Arial" w:cs="Arial"/>
                <w:bCs/>
                <w:iCs/>
                <w:sz w:val="18"/>
                <w:szCs w:val="18"/>
              </w:rPr>
              <w:t xml:space="preserve">, leje krasowe i zalane kamieniołomy obszar jest najważniejszą w regionie ostoją dla ochrony traszki grzebieniastej, ponieważ obejmuje bardzo silną populacje tego gatunku. Siedliska te są również istotne dla lokalnej populacji kumaka nizinnego. Łąki na terenie ostoi zasiedla modraszek </w:t>
            </w:r>
            <w:proofErr w:type="spellStart"/>
            <w:r w:rsidRPr="00F73934">
              <w:rPr>
                <w:rFonts w:ascii="Arial" w:eastAsia="FuturaPL-BoldItalic" w:hAnsi="Arial" w:cs="Arial"/>
                <w:bCs/>
                <w:iCs/>
                <w:sz w:val="18"/>
                <w:szCs w:val="18"/>
              </w:rPr>
              <w:t>telejus</w:t>
            </w:r>
            <w:proofErr w:type="spellEnd"/>
            <w:r w:rsidRPr="00F73934">
              <w:rPr>
                <w:rFonts w:ascii="Arial" w:eastAsia="FuturaPL-BoldItalic" w:hAnsi="Arial" w:cs="Arial"/>
                <w:bCs/>
                <w:iCs/>
                <w:sz w:val="18"/>
                <w:szCs w:val="18"/>
              </w:rPr>
              <w:t xml:space="preserve"> i </w:t>
            </w:r>
            <w:proofErr w:type="spellStart"/>
            <w:r w:rsidRPr="00F73934">
              <w:rPr>
                <w:rFonts w:ascii="Arial" w:eastAsia="FuturaPL-BoldItalic" w:hAnsi="Arial" w:cs="Arial"/>
                <w:bCs/>
                <w:iCs/>
                <w:sz w:val="18"/>
                <w:szCs w:val="18"/>
              </w:rPr>
              <w:t>poczwarówka</w:t>
            </w:r>
            <w:proofErr w:type="spellEnd"/>
            <w:r w:rsidRPr="00F73934">
              <w:rPr>
                <w:rFonts w:ascii="Arial" w:eastAsia="FuturaPL-BoldItalic" w:hAnsi="Arial" w:cs="Arial"/>
                <w:bCs/>
                <w:iCs/>
                <w:sz w:val="18"/>
                <w:szCs w:val="18"/>
              </w:rPr>
              <w:t xml:space="preserve"> zwężona oraz trzy inne chronione gatunki mięczaków.</w:t>
            </w:r>
          </w:p>
          <w:p w14:paraId="28E30F07" w14:textId="77777777" w:rsidR="00F21ACA" w:rsidRPr="00F73934" w:rsidRDefault="00F21ACA" w:rsidP="009069FF">
            <w:pPr>
              <w:jc w:val="left"/>
              <w:rPr>
                <w:rFonts w:ascii="Arial" w:eastAsia="FuturaPL-BoldItalic" w:hAnsi="Arial" w:cs="Arial"/>
                <w:bCs/>
                <w:sz w:val="18"/>
                <w:szCs w:val="18"/>
              </w:rPr>
            </w:pPr>
            <w:r w:rsidRPr="00F73934">
              <w:rPr>
                <w:rFonts w:ascii="Arial" w:eastAsia="FuturaPL-BoldItalic" w:hAnsi="Arial" w:cs="Arial"/>
                <w:bCs/>
                <w:sz w:val="18"/>
                <w:szCs w:val="18"/>
              </w:rPr>
              <w:t>Zagrożenia zidentyfikowane na podstawie PZO:</w:t>
            </w:r>
          </w:p>
          <w:p w14:paraId="29C45A0F" w14:textId="77777777" w:rsidR="00F21ACA" w:rsidRPr="00F73934" w:rsidRDefault="00F21ACA" w:rsidP="009069FF">
            <w:pPr>
              <w:jc w:val="left"/>
              <w:rPr>
                <w:rFonts w:ascii="Arial" w:hAnsi="Arial" w:cs="Arial"/>
                <w:sz w:val="18"/>
                <w:szCs w:val="18"/>
              </w:rPr>
            </w:pPr>
            <w:r w:rsidRPr="00F73934">
              <w:rPr>
                <w:rFonts w:ascii="Arial" w:hAnsi="Arial" w:cs="Arial"/>
                <w:sz w:val="18"/>
                <w:szCs w:val="18"/>
              </w:rPr>
              <w:t xml:space="preserve">Zasypywanie terenu, melioracje i osuszanie, spowodowana przez człowieka zmiana stosunków wodnych, modyfikowanie </w:t>
            </w:r>
            <w:r w:rsidRPr="00F73934">
              <w:rPr>
                <w:rFonts w:ascii="Arial" w:hAnsi="Arial" w:cs="Arial"/>
                <w:sz w:val="18"/>
                <w:szCs w:val="18"/>
              </w:rPr>
              <w:lastRenderedPageBreak/>
              <w:t>funkcjonowania wód – (wykonanie zbiornika retencyjnego wraz z odnowieniem rowów melioracyjnych), zalesianie terenów otwartych, budowa dróg.</w:t>
            </w:r>
          </w:p>
          <w:p w14:paraId="6CBFB51B" w14:textId="77777777" w:rsidR="00F21ACA" w:rsidRPr="00F73934" w:rsidRDefault="00F21ACA" w:rsidP="009069FF">
            <w:pPr>
              <w:jc w:val="left"/>
              <w:rPr>
                <w:rFonts w:ascii="Arial" w:hAnsi="Arial" w:cs="Arial"/>
                <w:b/>
                <w:sz w:val="18"/>
                <w:szCs w:val="18"/>
              </w:rPr>
            </w:pPr>
            <w:r w:rsidRPr="00F73934">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B7228FE"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E4C5C7D" w14:textId="77777777" w:rsidR="00F21ACA" w:rsidRPr="00F73934" w:rsidRDefault="00F21ACA" w:rsidP="009069FF">
            <w:pPr>
              <w:jc w:val="center"/>
              <w:rPr>
                <w:rFonts w:ascii="Arial" w:hAnsi="Arial" w:cs="Arial"/>
                <w:bCs/>
                <w:i/>
                <w:color w:val="000000"/>
                <w:sz w:val="18"/>
                <w:szCs w:val="18"/>
              </w:rPr>
            </w:pPr>
            <w:r w:rsidRPr="00F73934">
              <w:rPr>
                <w:rFonts w:ascii="Arial" w:hAnsi="Arial" w:cs="Arial"/>
                <w:bCs/>
                <w:i/>
                <w:color w:val="000000"/>
                <w:sz w:val="18"/>
                <w:szCs w:val="18"/>
              </w:rPr>
              <w:lastRenderedPageBreak/>
              <w:t>5.</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8507C6"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PLH260014</w:t>
            </w:r>
          </w:p>
        </w:tc>
        <w:tc>
          <w:tcPr>
            <w:tcW w:w="658" w:type="pct"/>
            <w:tcBorders>
              <w:top w:val="single" w:sz="4" w:space="0" w:color="auto"/>
              <w:left w:val="single" w:sz="4" w:space="0" w:color="auto"/>
              <w:bottom w:val="single" w:sz="4" w:space="0" w:color="auto"/>
              <w:right w:val="single" w:sz="4" w:space="0" w:color="auto"/>
            </w:tcBorders>
            <w:vAlign w:val="center"/>
            <w:hideMark/>
          </w:tcPr>
          <w:p w14:paraId="4487DAD2"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Dolina Bobrzy</w:t>
            </w:r>
          </w:p>
        </w:tc>
        <w:tc>
          <w:tcPr>
            <w:tcW w:w="3736" w:type="pct"/>
            <w:tcBorders>
              <w:top w:val="single" w:sz="4" w:space="0" w:color="auto"/>
              <w:left w:val="single" w:sz="4" w:space="0" w:color="auto"/>
              <w:bottom w:val="single" w:sz="4" w:space="0" w:color="auto"/>
              <w:right w:val="single" w:sz="4" w:space="0" w:color="auto"/>
            </w:tcBorders>
            <w:vAlign w:val="center"/>
          </w:tcPr>
          <w:p w14:paraId="2AE2845B"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Ogółem stwierdzono tu występowanie 13 typów siedlisk przyrodniczych z załącznika I Dyrektywy Siedliskowej, zajmujących łącznie ponad 37% obszaru. Do najcenniejszych i dobrze zachowanych w skali kraju należą murawy kserotermiczne, łąki o różnym stopniu wilgotności oraz starorzecza. Na różnego typu murawach kserotermicznych występuje wiele rzadkich i zagrożonych w skali kraju gatunków, np. </w:t>
            </w:r>
            <w:proofErr w:type="spellStart"/>
            <w:r w:rsidRPr="00F73934">
              <w:rPr>
                <w:rFonts w:ascii="Arial" w:eastAsia="Calibri" w:hAnsi="Arial" w:cs="Arial"/>
                <w:i/>
                <w:sz w:val="18"/>
                <w:szCs w:val="18"/>
              </w:rPr>
              <w:t>Cerasus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fruticosa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Scorzonera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purpurea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Gentiana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cruciata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G.ciliata</w:t>
            </w:r>
            <w:proofErr w:type="spellEnd"/>
            <w:r w:rsidRPr="00F73934">
              <w:rPr>
                <w:rFonts w:ascii="Arial" w:eastAsia="Calibri" w:hAnsi="Arial" w:cs="Arial"/>
                <w:sz w:val="18"/>
                <w:szCs w:val="18"/>
              </w:rPr>
              <w:t xml:space="preserve">. Na uwagę zasługuje także </w:t>
            </w:r>
            <w:proofErr w:type="spellStart"/>
            <w:r w:rsidRPr="00F73934">
              <w:rPr>
                <w:rFonts w:ascii="Arial" w:eastAsia="Calibri" w:hAnsi="Arial" w:cs="Arial"/>
                <w:i/>
                <w:sz w:val="18"/>
                <w:szCs w:val="18"/>
              </w:rPr>
              <w:t>Pulsatilla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vernalis</w:t>
            </w:r>
            <w:proofErr w:type="spellEnd"/>
            <w:r w:rsidRPr="00F73934">
              <w:rPr>
                <w:rFonts w:ascii="Arial" w:eastAsia="Calibri" w:hAnsi="Arial" w:cs="Arial"/>
                <w:sz w:val="18"/>
                <w:szCs w:val="18"/>
              </w:rPr>
              <w:t xml:space="preserve"> gatunek zamieszczony w Polskiej Czerwonej Księdze Roślin, występujący na Górze </w:t>
            </w:r>
            <w:proofErr w:type="spellStart"/>
            <w:r w:rsidRPr="00F73934">
              <w:rPr>
                <w:rFonts w:ascii="Arial" w:eastAsia="Calibri" w:hAnsi="Arial" w:cs="Arial"/>
                <w:sz w:val="18"/>
                <w:szCs w:val="18"/>
              </w:rPr>
              <w:t>Bruszni</w:t>
            </w:r>
            <w:proofErr w:type="spellEnd"/>
            <w:r w:rsidRPr="00F73934">
              <w:rPr>
                <w:rFonts w:ascii="Arial" w:eastAsia="Calibri" w:hAnsi="Arial" w:cs="Arial"/>
                <w:sz w:val="18"/>
                <w:szCs w:val="18"/>
              </w:rPr>
              <w:t xml:space="preserve">, G. Marmurek i G. Stokowej. Stwierdzono także wystąpienie dwóch gatunków z II załącznika Dyrektywy Siedliskowej - </w:t>
            </w:r>
            <w:proofErr w:type="spellStart"/>
            <w:r w:rsidRPr="00F73934">
              <w:rPr>
                <w:rFonts w:ascii="Arial" w:eastAsia="Calibri" w:hAnsi="Arial" w:cs="Arial"/>
                <w:i/>
                <w:sz w:val="18"/>
                <w:szCs w:val="18"/>
              </w:rPr>
              <w:t>Adenophora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liliifolia</w:t>
            </w:r>
            <w:proofErr w:type="spellEnd"/>
            <w:r w:rsidRPr="00F73934">
              <w:rPr>
                <w:rFonts w:ascii="Arial" w:eastAsia="Calibri" w:hAnsi="Arial" w:cs="Arial"/>
                <w:sz w:val="18"/>
                <w:szCs w:val="18"/>
              </w:rPr>
              <w:t xml:space="preserve">, notowanego na G. </w:t>
            </w:r>
            <w:proofErr w:type="spellStart"/>
            <w:r w:rsidRPr="00F73934">
              <w:rPr>
                <w:rFonts w:ascii="Arial" w:eastAsia="Calibri" w:hAnsi="Arial" w:cs="Arial"/>
                <w:sz w:val="18"/>
                <w:szCs w:val="18"/>
              </w:rPr>
              <w:t>Bruszni</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G.Marmurek</w:t>
            </w:r>
            <w:proofErr w:type="spellEnd"/>
            <w:r w:rsidRPr="00F73934">
              <w:rPr>
                <w:rFonts w:ascii="Arial" w:eastAsia="Calibri" w:hAnsi="Arial" w:cs="Arial"/>
                <w:sz w:val="18"/>
                <w:szCs w:val="18"/>
              </w:rPr>
              <w:t xml:space="preserve"> i G. Stokowej oraz </w:t>
            </w:r>
            <w:proofErr w:type="spellStart"/>
            <w:r w:rsidRPr="00F73934">
              <w:rPr>
                <w:rFonts w:ascii="Arial" w:eastAsia="Calibri" w:hAnsi="Arial" w:cs="Arial"/>
                <w:i/>
                <w:sz w:val="18"/>
                <w:szCs w:val="18"/>
              </w:rPr>
              <w:t>Pulsatilla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patens</w:t>
            </w:r>
            <w:proofErr w:type="spellEnd"/>
            <w:r w:rsidRPr="00F73934">
              <w:rPr>
                <w:rFonts w:ascii="Arial" w:eastAsia="Calibri" w:hAnsi="Arial" w:cs="Arial"/>
                <w:sz w:val="18"/>
                <w:szCs w:val="18"/>
              </w:rPr>
              <w:t xml:space="preserve"> podawany z Góry </w:t>
            </w:r>
            <w:proofErr w:type="spellStart"/>
            <w:r w:rsidRPr="00F73934">
              <w:rPr>
                <w:rFonts w:ascii="Arial" w:eastAsia="Calibri" w:hAnsi="Arial" w:cs="Arial"/>
                <w:sz w:val="18"/>
                <w:szCs w:val="18"/>
              </w:rPr>
              <w:t>Bruszni</w:t>
            </w:r>
            <w:proofErr w:type="spellEnd"/>
            <w:r w:rsidRPr="00F73934">
              <w:rPr>
                <w:rFonts w:ascii="Arial" w:eastAsia="Calibri" w:hAnsi="Arial" w:cs="Arial"/>
                <w:sz w:val="18"/>
                <w:szCs w:val="18"/>
              </w:rPr>
              <w:t xml:space="preserve">. Ostoja jest niezbędna dla zachowania dwóch wyżej wymienionych gatunków, a zwłaszcza nielicznej, ale znajdującej się na południowym kresie występowania w Polsce - populacji </w:t>
            </w:r>
            <w:proofErr w:type="spellStart"/>
            <w:r w:rsidRPr="00F73934">
              <w:rPr>
                <w:rFonts w:ascii="Arial" w:eastAsia="Calibri" w:hAnsi="Arial" w:cs="Arial"/>
                <w:i/>
                <w:sz w:val="18"/>
                <w:szCs w:val="18"/>
              </w:rPr>
              <w:t>Pulsatilla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patens</w:t>
            </w:r>
            <w:proofErr w:type="spellEnd"/>
            <w:r w:rsidRPr="00F73934">
              <w:rPr>
                <w:rFonts w:ascii="Arial" w:eastAsia="Calibri" w:hAnsi="Arial" w:cs="Arial"/>
                <w:sz w:val="18"/>
                <w:szCs w:val="18"/>
              </w:rPr>
              <w:t xml:space="preserve">. W wodach ostoi występują jedne z najlepiej zachowanych i najliczniejszych populacji minoga strumieniowego </w:t>
            </w:r>
            <w:proofErr w:type="spellStart"/>
            <w:r w:rsidRPr="00F73934">
              <w:rPr>
                <w:rFonts w:ascii="Arial" w:eastAsia="Calibri" w:hAnsi="Arial" w:cs="Arial"/>
                <w:sz w:val="18"/>
                <w:szCs w:val="18"/>
              </w:rPr>
              <w:t>Lampetra</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planeri</w:t>
            </w:r>
            <w:proofErr w:type="spellEnd"/>
            <w:r w:rsidRPr="00F73934">
              <w:rPr>
                <w:rFonts w:ascii="Arial" w:eastAsia="Calibri" w:hAnsi="Arial" w:cs="Arial"/>
                <w:sz w:val="18"/>
                <w:szCs w:val="18"/>
              </w:rPr>
              <w:t xml:space="preserve"> (NT) w woj. świętokrzyskim. Gatunkiem częstym jest koza </w:t>
            </w:r>
            <w:proofErr w:type="spellStart"/>
            <w:r w:rsidRPr="00F73934">
              <w:rPr>
                <w:rFonts w:ascii="Arial" w:eastAsia="Calibri" w:hAnsi="Arial" w:cs="Arial"/>
                <w:i/>
                <w:sz w:val="18"/>
                <w:szCs w:val="18"/>
              </w:rPr>
              <w:t>Cobitis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taenia</w:t>
            </w:r>
            <w:proofErr w:type="spellEnd"/>
            <w:r w:rsidRPr="00F73934">
              <w:rPr>
                <w:rFonts w:ascii="Arial" w:eastAsia="Calibri" w:hAnsi="Arial" w:cs="Arial"/>
                <w:sz w:val="18"/>
                <w:szCs w:val="18"/>
              </w:rPr>
              <w:t xml:space="preserve"> oraz inne chronione gatunki ryb: strzebla potokowa </w:t>
            </w:r>
            <w:proofErr w:type="spellStart"/>
            <w:r w:rsidRPr="00F73934">
              <w:rPr>
                <w:rFonts w:ascii="Arial" w:eastAsia="Calibri" w:hAnsi="Arial" w:cs="Arial"/>
                <w:i/>
                <w:sz w:val="18"/>
                <w:szCs w:val="18"/>
              </w:rPr>
              <w:t>Phoxinus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phoxinus</w:t>
            </w:r>
            <w:proofErr w:type="spellEnd"/>
            <w:r w:rsidRPr="00F73934">
              <w:rPr>
                <w:rFonts w:ascii="Arial" w:eastAsia="Calibri" w:hAnsi="Arial" w:cs="Arial"/>
                <w:sz w:val="18"/>
                <w:szCs w:val="18"/>
              </w:rPr>
              <w:t xml:space="preserve">, kleń </w:t>
            </w:r>
            <w:proofErr w:type="spellStart"/>
            <w:r w:rsidRPr="00F73934">
              <w:rPr>
                <w:rFonts w:ascii="Arial" w:eastAsia="Calibri" w:hAnsi="Arial" w:cs="Arial"/>
                <w:i/>
                <w:sz w:val="18"/>
                <w:szCs w:val="18"/>
              </w:rPr>
              <w:t>Leciscus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cephalus</w:t>
            </w:r>
            <w:proofErr w:type="spellEnd"/>
            <w:r w:rsidRPr="00F73934">
              <w:rPr>
                <w:rFonts w:ascii="Arial" w:eastAsia="Calibri" w:hAnsi="Arial" w:cs="Arial"/>
                <w:sz w:val="18"/>
                <w:szCs w:val="18"/>
              </w:rPr>
              <w:t xml:space="preserve">, jelec </w:t>
            </w:r>
            <w:proofErr w:type="spellStart"/>
            <w:r w:rsidRPr="00F73934">
              <w:rPr>
                <w:rFonts w:ascii="Arial" w:eastAsia="Calibri" w:hAnsi="Arial" w:cs="Arial"/>
                <w:i/>
                <w:sz w:val="18"/>
                <w:szCs w:val="18"/>
              </w:rPr>
              <w:t>Leuciscus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leuciscus</w:t>
            </w:r>
            <w:proofErr w:type="spellEnd"/>
            <w:r w:rsidRPr="00F73934">
              <w:rPr>
                <w:rFonts w:ascii="Arial" w:eastAsia="Calibri" w:hAnsi="Arial" w:cs="Arial"/>
                <w:sz w:val="18"/>
                <w:szCs w:val="18"/>
              </w:rPr>
              <w:t xml:space="preserve">. Znacząca w skali regionu jest populacja </w:t>
            </w:r>
            <w:proofErr w:type="spellStart"/>
            <w:r w:rsidRPr="00F73934">
              <w:rPr>
                <w:rFonts w:ascii="Arial" w:eastAsia="Calibri" w:hAnsi="Arial" w:cs="Arial"/>
                <w:sz w:val="18"/>
                <w:szCs w:val="18"/>
              </w:rPr>
              <w:t>trzepli</w:t>
            </w:r>
            <w:proofErr w:type="spellEnd"/>
            <w:r w:rsidRPr="00F73934">
              <w:rPr>
                <w:rFonts w:ascii="Arial" w:eastAsia="Calibri" w:hAnsi="Arial" w:cs="Arial"/>
                <w:sz w:val="18"/>
                <w:szCs w:val="18"/>
              </w:rPr>
              <w:t xml:space="preserve"> zielonej </w:t>
            </w:r>
            <w:proofErr w:type="spellStart"/>
            <w:r w:rsidRPr="00F73934">
              <w:rPr>
                <w:rFonts w:ascii="Arial" w:eastAsia="Calibri" w:hAnsi="Arial" w:cs="Arial"/>
                <w:i/>
                <w:sz w:val="18"/>
                <w:szCs w:val="18"/>
              </w:rPr>
              <w:t>Ophiogomphus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cecilia</w:t>
            </w:r>
            <w:proofErr w:type="spellEnd"/>
            <w:r w:rsidRPr="00F73934">
              <w:rPr>
                <w:rFonts w:ascii="Arial" w:eastAsia="Calibri" w:hAnsi="Arial" w:cs="Arial"/>
                <w:sz w:val="18"/>
                <w:szCs w:val="18"/>
              </w:rPr>
              <w:t xml:space="preserve">, zapełniająca lukę geograficzną w występowaniu gatunku na obszarze G. świętokrzyskich. Z dwóch wymienianych w II Załączniku Dyrektywy 92/43/EWG motyli na uwagę zasługują izolowane stanowiska </w:t>
            </w:r>
            <w:proofErr w:type="spellStart"/>
            <w:r w:rsidRPr="00F73934">
              <w:rPr>
                <w:rFonts w:ascii="Arial" w:eastAsia="Calibri" w:hAnsi="Arial" w:cs="Arial"/>
                <w:sz w:val="18"/>
                <w:szCs w:val="18"/>
              </w:rPr>
              <w:t>przeplatki</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aurinii</w:t>
            </w:r>
            <w:proofErr w:type="spellEnd"/>
            <w:r w:rsidRPr="00F73934">
              <w:rPr>
                <w:rFonts w:ascii="Arial" w:eastAsia="Calibri" w:hAnsi="Arial" w:cs="Arial"/>
                <w:sz w:val="18"/>
                <w:szCs w:val="18"/>
              </w:rPr>
              <w:t xml:space="preserve"> </w:t>
            </w:r>
            <w:proofErr w:type="spellStart"/>
            <w:r w:rsidRPr="00F73934">
              <w:rPr>
                <w:rFonts w:ascii="Arial" w:eastAsia="Calibri" w:hAnsi="Arial" w:cs="Arial"/>
                <w:i/>
                <w:sz w:val="18"/>
                <w:szCs w:val="18"/>
              </w:rPr>
              <w:t>Euphydryas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aurinia</w:t>
            </w:r>
            <w:proofErr w:type="spellEnd"/>
            <w:r w:rsidRPr="00F73934">
              <w:rPr>
                <w:rFonts w:ascii="Arial" w:eastAsia="Calibri" w:hAnsi="Arial" w:cs="Arial"/>
                <w:sz w:val="18"/>
                <w:szCs w:val="18"/>
              </w:rPr>
              <w:t xml:space="preserve">. Występujące tu zróżnicowane warunki ekologiczne związane z ukształtowaniem terenu, charakterem utworów geologicznych i warunkami hydrologicznymi oraz obecność wapieni i dolomitów dewońskich pozwoliła na wykształcenie się cennych muraw kserotermicznych, na których występują rzadkie gatunki ślimaków </w:t>
            </w:r>
            <w:proofErr w:type="spellStart"/>
            <w:r w:rsidRPr="00F73934">
              <w:rPr>
                <w:rFonts w:ascii="Arial" w:eastAsia="Calibri" w:hAnsi="Arial" w:cs="Arial"/>
                <w:i/>
                <w:sz w:val="18"/>
                <w:szCs w:val="18"/>
              </w:rPr>
              <w:t>Cecilioides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acicula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Chondrula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tridens</w:t>
            </w:r>
            <w:proofErr w:type="spellEnd"/>
            <w:r w:rsidRPr="00F73934">
              <w:rPr>
                <w:rFonts w:ascii="Arial" w:eastAsia="Calibri" w:hAnsi="Arial" w:cs="Arial"/>
                <w:i/>
                <w:sz w:val="18"/>
                <w:szCs w:val="18"/>
              </w:rPr>
              <w:t xml:space="preserve"> i </w:t>
            </w:r>
            <w:proofErr w:type="spellStart"/>
            <w:r w:rsidRPr="00F73934">
              <w:rPr>
                <w:rFonts w:ascii="Arial" w:eastAsia="Calibri" w:hAnsi="Arial" w:cs="Arial"/>
                <w:i/>
                <w:sz w:val="18"/>
                <w:szCs w:val="18"/>
              </w:rPr>
              <w:t>Helix</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lutescens</w:t>
            </w:r>
            <w:proofErr w:type="spellEnd"/>
            <w:r w:rsidRPr="00F73934">
              <w:rPr>
                <w:rFonts w:ascii="Arial" w:eastAsia="Calibri" w:hAnsi="Arial" w:cs="Arial"/>
                <w:sz w:val="18"/>
                <w:szCs w:val="18"/>
              </w:rPr>
              <w:t xml:space="preserve">. Bogactwo i stan zachowania siedlisk przekłada się na bardzo wysoką różnorodność biologiczną zwierząt. W ostoi wykazano dziesiątki chronionych gatunków owadów i mięczaków, w tym wiele rzadkich, np.: </w:t>
            </w:r>
            <w:proofErr w:type="spellStart"/>
            <w:r w:rsidRPr="00F73934">
              <w:rPr>
                <w:rFonts w:ascii="Arial" w:eastAsia="Calibri" w:hAnsi="Arial" w:cs="Arial"/>
                <w:sz w:val="18"/>
                <w:szCs w:val="18"/>
              </w:rPr>
              <w:t>strzępotek</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soplaczek</w:t>
            </w:r>
            <w:proofErr w:type="spellEnd"/>
            <w:r w:rsidRPr="00F73934">
              <w:rPr>
                <w:rFonts w:ascii="Arial" w:eastAsia="Calibri" w:hAnsi="Arial" w:cs="Arial"/>
                <w:sz w:val="18"/>
                <w:szCs w:val="18"/>
              </w:rPr>
              <w:t xml:space="preserve"> </w:t>
            </w:r>
            <w:proofErr w:type="spellStart"/>
            <w:r w:rsidRPr="00F73934">
              <w:rPr>
                <w:rFonts w:ascii="Arial" w:eastAsia="Calibri" w:hAnsi="Arial" w:cs="Arial"/>
                <w:i/>
                <w:sz w:val="18"/>
                <w:szCs w:val="18"/>
              </w:rPr>
              <w:t>Coenonympha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tullia</w:t>
            </w:r>
            <w:proofErr w:type="spellEnd"/>
            <w:r w:rsidRPr="00F73934">
              <w:rPr>
                <w:rFonts w:ascii="Arial" w:eastAsia="Calibri" w:hAnsi="Arial" w:cs="Arial"/>
                <w:sz w:val="18"/>
                <w:szCs w:val="18"/>
              </w:rPr>
              <w:t xml:space="preserve"> (VU), modraszek </w:t>
            </w:r>
            <w:proofErr w:type="spellStart"/>
            <w:r w:rsidRPr="00F73934">
              <w:rPr>
                <w:rFonts w:ascii="Arial" w:eastAsia="Calibri" w:hAnsi="Arial" w:cs="Arial"/>
                <w:sz w:val="18"/>
                <w:szCs w:val="18"/>
              </w:rPr>
              <w:t>alkon</w:t>
            </w:r>
            <w:proofErr w:type="spellEnd"/>
            <w:r w:rsidRPr="00F73934">
              <w:rPr>
                <w:rFonts w:ascii="Arial" w:eastAsia="Calibri" w:hAnsi="Arial" w:cs="Arial"/>
                <w:sz w:val="18"/>
                <w:szCs w:val="18"/>
              </w:rPr>
              <w:t xml:space="preserve"> </w:t>
            </w:r>
            <w:proofErr w:type="spellStart"/>
            <w:r w:rsidRPr="00F73934">
              <w:rPr>
                <w:rFonts w:ascii="Arial" w:eastAsia="Calibri" w:hAnsi="Arial" w:cs="Arial"/>
                <w:i/>
                <w:sz w:val="18"/>
                <w:szCs w:val="18"/>
              </w:rPr>
              <w:t>Maculinea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alcon</w:t>
            </w:r>
            <w:proofErr w:type="spellEnd"/>
            <w:r w:rsidRPr="00F73934">
              <w:rPr>
                <w:rFonts w:ascii="Arial" w:eastAsia="Calibri" w:hAnsi="Arial" w:cs="Arial"/>
                <w:sz w:val="18"/>
                <w:szCs w:val="18"/>
              </w:rPr>
              <w:t xml:space="preserve"> (VU), </w:t>
            </w:r>
            <w:proofErr w:type="spellStart"/>
            <w:r w:rsidRPr="00F73934">
              <w:rPr>
                <w:rFonts w:ascii="Arial" w:eastAsia="Calibri" w:hAnsi="Arial" w:cs="Arial"/>
                <w:sz w:val="18"/>
                <w:szCs w:val="18"/>
              </w:rPr>
              <w:t>górówka</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medea</w:t>
            </w:r>
            <w:proofErr w:type="spellEnd"/>
            <w:r w:rsidRPr="00F73934">
              <w:rPr>
                <w:rFonts w:ascii="Arial" w:eastAsia="Calibri" w:hAnsi="Arial" w:cs="Arial"/>
                <w:sz w:val="18"/>
                <w:szCs w:val="18"/>
              </w:rPr>
              <w:t xml:space="preserve"> </w:t>
            </w:r>
            <w:proofErr w:type="spellStart"/>
            <w:r w:rsidRPr="00F73934">
              <w:rPr>
                <w:rFonts w:ascii="Arial" w:eastAsia="Calibri" w:hAnsi="Arial" w:cs="Arial"/>
                <w:i/>
                <w:sz w:val="18"/>
                <w:szCs w:val="18"/>
              </w:rPr>
              <w:t>Erebia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aethiops</w:t>
            </w:r>
            <w:proofErr w:type="spellEnd"/>
            <w:r w:rsidRPr="00F73934">
              <w:rPr>
                <w:rFonts w:ascii="Arial" w:eastAsia="Calibri" w:hAnsi="Arial" w:cs="Arial"/>
                <w:sz w:val="18"/>
                <w:szCs w:val="18"/>
              </w:rPr>
              <w:t xml:space="preserve"> (VU</w:t>
            </w:r>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Trox</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hispidus</w:t>
            </w:r>
            <w:proofErr w:type="spellEnd"/>
            <w:r w:rsidRPr="00F73934">
              <w:rPr>
                <w:rFonts w:ascii="Arial" w:eastAsia="Calibri" w:hAnsi="Arial" w:cs="Arial"/>
                <w:sz w:val="18"/>
                <w:szCs w:val="18"/>
              </w:rPr>
              <w:t xml:space="preserve"> (EN), szklarka zielonawa </w:t>
            </w:r>
            <w:proofErr w:type="spellStart"/>
            <w:r w:rsidRPr="00F73934">
              <w:rPr>
                <w:rFonts w:ascii="Arial" w:eastAsia="Calibri" w:hAnsi="Arial" w:cs="Arial"/>
                <w:i/>
                <w:sz w:val="18"/>
                <w:szCs w:val="18"/>
              </w:rPr>
              <w:t>Nesovitrea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petronella</w:t>
            </w:r>
            <w:proofErr w:type="spellEnd"/>
            <w:r w:rsidRPr="00F73934">
              <w:rPr>
                <w:rFonts w:ascii="Arial" w:eastAsia="Calibri" w:hAnsi="Arial" w:cs="Arial"/>
                <w:sz w:val="18"/>
                <w:szCs w:val="18"/>
              </w:rPr>
              <w:t xml:space="preserve"> (NT), </w:t>
            </w:r>
            <w:proofErr w:type="spellStart"/>
            <w:r w:rsidRPr="00F73934">
              <w:rPr>
                <w:rFonts w:ascii="Arial" w:eastAsia="Calibri" w:hAnsi="Arial" w:cs="Arial"/>
                <w:i/>
                <w:sz w:val="18"/>
                <w:szCs w:val="18"/>
              </w:rPr>
              <w:t>Polyphylla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fullo</w:t>
            </w:r>
            <w:proofErr w:type="spellEnd"/>
            <w:r w:rsidRPr="00F73934">
              <w:rPr>
                <w:rFonts w:ascii="Arial" w:eastAsia="Calibri" w:hAnsi="Arial" w:cs="Arial"/>
                <w:sz w:val="18"/>
                <w:szCs w:val="18"/>
              </w:rPr>
              <w:t xml:space="preserve">, </w:t>
            </w:r>
            <w:proofErr w:type="spellStart"/>
            <w:r w:rsidRPr="00F73934">
              <w:rPr>
                <w:rFonts w:ascii="Arial" w:eastAsia="Calibri" w:hAnsi="Arial" w:cs="Arial"/>
                <w:i/>
                <w:sz w:val="18"/>
                <w:szCs w:val="18"/>
              </w:rPr>
              <w:t>Psammobius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asper</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Ampedus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pomonae</w:t>
            </w:r>
            <w:proofErr w:type="spellEnd"/>
            <w:r w:rsidRPr="00F73934">
              <w:rPr>
                <w:rFonts w:ascii="Arial" w:eastAsia="Calibri" w:hAnsi="Arial" w:cs="Arial"/>
                <w:sz w:val="18"/>
                <w:szCs w:val="18"/>
              </w:rPr>
              <w:t xml:space="preserve">. Bardzo wysoka jest różnorodność ptaków - w jednym z płatów </w:t>
            </w:r>
            <w:proofErr w:type="spellStart"/>
            <w:r w:rsidRPr="00F73934">
              <w:rPr>
                <w:rFonts w:ascii="Arial" w:eastAsia="Calibri" w:hAnsi="Arial" w:cs="Arial"/>
                <w:sz w:val="18"/>
                <w:szCs w:val="18"/>
              </w:rPr>
              <w:t>zadrzewień</w:t>
            </w:r>
            <w:proofErr w:type="spellEnd"/>
            <w:r w:rsidRPr="00F73934">
              <w:rPr>
                <w:rFonts w:ascii="Arial" w:eastAsia="Calibri" w:hAnsi="Arial" w:cs="Arial"/>
                <w:sz w:val="18"/>
                <w:szCs w:val="18"/>
              </w:rPr>
              <w:t xml:space="preserve"> łęgowych przystępuje do lęgów 1/5 gatunków krajowych.</w:t>
            </w:r>
          </w:p>
          <w:p w14:paraId="4EFC6E46" w14:textId="77777777" w:rsidR="00F21ACA" w:rsidRPr="00FD68D4" w:rsidRDefault="00F21ACA" w:rsidP="009069FF">
            <w:pPr>
              <w:rPr>
                <w:rFonts w:ascii="Arial" w:eastAsia="Calibri" w:hAnsi="Arial" w:cs="Arial"/>
                <w:iCs/>
                <w:sz w:val="18"/>
                <w:szCs w:val="18"/>
              </w:rPr>
            </w:pPr>
            <w:r w:rsidRPr="00FD68D4">
              <w:rPr>
                <w:rFonts w:ascii="Arial" w:eastAsia="Calibri" w:hAnsi="Arial" w:cs="Arial"/>
                <w:iCs/>
                <w:sz w:val="18"/>
                <w:szCs w:val="18"/>
              </w:rPr>
              <w:t>Zagrożenia zidentyfikowane w PZO:</w:t>
            </w:r>
          </w:p>
          <w:p w14:paraId="451F5DC1" w14:textId="77777777" w:rsidR="00F21ACA" w:rsidRPr="00F73934" w:rsidRDefault="00F21ACA" w:rsidP="009069FF">
            <w:pPr>
              <w:rPr>
                <w:rFonts w:ascii="Arial" w:hAnsi="Arial" w:cs="Arial"/>
                <w:sz w:val="18"/>
                <w:szCs w:val="18"/>
              </w:rPr>
            </w:pPr>
            <w:r w:rsidRPr="00F73934">
              <w:rPr>
                <w:rFonts w:ascii="Arial" w:hAnsi="Arial" w:cs="Arial"/>
                <w:sz w:val="18"/>
                <w:szCs w:val="18"/>
              </w:rPr>
              <w:t>Zasypywanie terenu, melioracje i osuszanie, modyfikowanie funkcjonowania wód, zalesianie terenów otwartych.</w:t>
            </w:r>
          </w:p>
          <w:p w14:paraId="5F5C8549" w14:textId="77777777" w:rsidR="00F21ACA" w:rsidRPr="00F73934" w:rsidRDefault="00F21ACA" w:rsidP="009069FF">
            <w:pPr>
              <w:rPr>
                <w:rFonts w:ascii="Arial" w:hAnsi="Arial" w:cs="Arial"/>
                <w:b/>
                <w:sz w:val="18"/>
                <w:szCs w:val="18"/>
                <w:highlight w:val="yellow"/>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7E2BFF4" w14:textId="77777777" w:rsidTr="004766F7">
        <w:trPr>
          <w:trHeight w:val="3166"/>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59B928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6.</w:t>
            </w:r>
          </w:p>
        </w:tc>
        <w:tc>
          <w:tcPr>
            <w:tcW w:w="452" w:type="pct"/>
            <w:tcBorders>
              <w:top w:val="single" w:sz="4" w:space="0" w:color="auto"/>
              <w:left w:val="single" w:sz="4" w:space="0" w:color="auto"/>
              <w:bottom w:val="single" w:sz="4" w:space="0" w:color="auto"/>
              <w:right w:val="single" w:sz="4" w:space="0" w:color="auto"/>
            </w:tcBorders>
            <w:vAlign w:val="center"/>
            <w:hideMark/>
          </w:tcPr>
          <w:p w14:paraId="1C523C3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PLH260034</w:t>
            </w:r>
          </w:p>
        </w:tc>
        <w:tc>
          <w:tcPr>
            <w:tcW w:w="658" w:type="pct"/>
            <w:tcBorders>
              <w:top w:val="single" w:sz="4" w:space="0" w:color="auto"/>
              <w:left w:val="single" w:sz="4" w:space="0" w:color="auto"/>
              <w:bottom w:val="single" w:sz="4" w:space="0" w:color="auto"/>
              <w:right w:val="single" w:sz="4" w:space="0" w:color="auto"/>
            </w:tcBorders>
            <w:vAlign w:val="center"/>
            <w:hideMark/>
          </w:tcPr>
          <w:p w14:paraId="19DCA94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 xml:space="preserve">Ostoja </w:t>
            </w:r>
            <w:proofErr w:type="spellStart"/>
            <w:r w:rsidRPr="005778AA">
              <w:rPr>
                <w:rFonts w:ascii="Arial" w:hAnsi="Arial" w:cs="Arial"/>
                <w:bCs/>
                <w:iCs/>
                <w:color w:val="000000"/>
                <w:sz w:val="18"/>
                <w:szCs w:val="18"/>
              </w:rPr>
              <w:t>Szaniecko</w:t>
            </w:r>
            <w:proofErr w:type="spellEnd"/>
            <w:r w:rsidRPr="005778AA">
              <w:rPr>
                <w:rFonts w:ascii="Arial" w:hAnsi="Arial" w:cs="Arial"/>
                <w:bCs/>
                <w:iCs/>
                <w:color w:val="000000"/>
                <w:sz w:val="18"/>
                <w:szCs w:val="18"/>
              </w:rPr>
              <w:t>–Solecka</w:t>
            </w:r>
          </w:p>
        </w:tc>
        <w:tc>
          <w:tcPr>
            <w:tcW w:w="3736" w:type="pct"/>
            <w:tcBorders>
              <w:top w:val="single" w:sz="4" w:space="0" w:color="auto"/>
              <w:left w:val="single" w:sz="4" w:space="0" w:color="auto"/>
              <w:bottom w:val="single" w:sz="4" w:space="0" w:color="auto"/>
              <w:right w:val="single" w:sz="4" w:space="0" w:color="auto"/>
            </w:tcBorders>
            <w:vAlign w:val="center"/>
          </w:tcPr>
          <w:p w14:paraId="4157C5F7"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Obszar występowania najcenniejszych siedlisk muraw kserotermicznych i torfowisk węglanowych, łąk solniskowych oraz ciepłych grądów. Teren występowania aż czterech gatunków z załącznika II Dyrektywy Rady 92/43/EWG </w:t>
            </w:r>
            <w:r w:rsidRPr="00F73934">
              <w:rPr>
                <w:rFonts w:ascii="Arial" w:eastAsia="Calibri" w:hAnsi="Arial" w:cs="Arial"/>
                <w:i/>
                <w:sz w:val="18"/>
                <w:szCs w:val="18"/>
              </w:rPr>
              <w:t>(</w:t>
            </w:r>
            <w:proofErr w:type="spellStart"/>
            <w:r w:rsidRPr="00F73934">
              <w:rPr>
                <w:rFonts w:ascii="Arial" w:eastAsia="Calibri" w:hAnsi="Arial" w:cs="Arial"/>
                <w:i/>
                <w:sz w:val="18"/>
                <w:szCs w:val="18"/>
              </w:rPr>
              <w:t>Ostericum</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palustre</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Ligularia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sibirica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Cypripedium</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calceolus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Liparis</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loeselii</w:t>
            </w:r>
            <w:proofErr w:type="spellEnd"/>
            <w:r w:rsidRPr="00F73934">
              <w:rPr>
                <w:rFonts w:ascii="Arial" w:eastAsia="Calibri" w:hAnsi="Arial" w:cs="Arial"/>
                <w:sz w:val="18"/>
                <w:szCs w:val="18"/>
              </w:rPr>
              <w:t xml:space="preserve">). Zestawienie różnorodności i jakości siedlisk i gatunków unikatowe w skali kraju i Europy. Szacunkowo około 1100 gat. Roślin naczyniowych, w tym ok.70 gatunków chronionych, 200 gatunków zagrożonych w skali regionu i kraju. Niepowtarzalne układy krajobrazowe (w tym krasowe). Ostoja zabezpiecza najcenniejsze półnaturalne siedliska związane z występowaniem wapienia i gipsu. Rozległy, zróżnicowany obszar stanowi najważniejszą w regionie ostoję dla dwóch gatunków motyli dziennych - modraszka </w:t>
            </w:r>
            <w:proofErr w:type="spellStart"/>
            <w:r w:rsidRPr="00F73934">
              <w:rPr>
                <w:rFonts w:ascii="Arial" w:eastAsia="Calibri" w:hAnsi="Arial" w:cs="Arial"/>
                <w:sz w:val="18"/>
                <w:szCs w:val="18"/>
              </w:rPr>
              <w:t>telejusa</w:t>
            </w:r>
            <w:proofErr w:type="spellEnd"/>
            <w:r w:rsidRPr="00F73934">
              <w:rPr>
                <w:rFonts w:ascii="Arial" w:eastAsia="Calibri" w:hAnsi="Arial" w:cs="Arial"/>
                <w:sz w:val="18"/>
                <w:szCs w:val="18"/>
              </w:rPr>
              <w:t xml:space="preserve"> i modraszka </w:t>
            </w:r>
            <w:proofErr w:type="spellStart"/>
            <w:r w:rsidRPr="00F73934">
              <w:rPr>
                <w:rFonts w:ascii="Arial" w:eastAsia="Calibri" w:hAnsi="Arial" w:cs="Arial"/>
                <w:sz w:val="18"/>
                <w:szCs w:val="18"/>
              </w:rPr>
              <w:t>nausitousa</w:t>
            </w:r>
            <w:proofErr w:type="spellEnd"/>
            <w:r w:rsidRPr="00F73934">
              <w:rPr>
                <w:rFonts w:ascii="Arial" w:eastAsia="Calibri" w:hAnsi="Arial" w:cs="Arial"/>
                <w:sz w:val="18"/>
                <w:szCs w:val="18"/>
              </w:rPr>
              <w:t xml:space="preserve">. Istotne populacje tworzą tu również czerwończyk nieparek i czerwończyk fioletek. Ostoja stanowi znaczący w skali regionalnej obszar występowania </w:t>
            </w:r>
            <w:proofErr w:type="spellStart"/>
            <w:r w:rsidRPr="00F73934">
              <w:rPr>
                <w:rFonts w:ascii="Arial" w:eastAsia="Calibri" w:hAnsi="Arial" w:cs="Arial"/>
                <w:sz w:val="18"/>
                <w:szCs w:val="18"/>
              </w:rPr>
              <w:t>pachnicy</w:t>
            </w:r>
            <w:proofErr w:type="spellEnd"/>
            <w:r w:rsidRPr="00F73934">
              <w:rPr>
                <w:rFonts w:ascii="Arial" w:eastAsia="Calibri" w:hAnsi="Arial" w:cs="Arial"/>
                <w:sz w:val="18"/>
                <w:szCs w:val="18"/>
              </w:rPr>
              <w:t xml:space="preserve"> dębowej, zasiedlającej tu przydrożne i śródpolne wierzby. Jest to także jedna z najważniejszych w regionie ostoja dla kumaka nizinnego i traszki grzebieniastej, które szczególnie licznie zasiedlają południowe krańce ostoi z zalewanymi corocznie łąkami i kompleksami stawów hodowlanych. Spotkać tam można jeszcze dziewięć innych gatunków płazów oraz znaczące w województwie koncentracje ptaków wodno-błotnych. W tej części obszaru stwierdzono także występowanie piskorza i kozy. W wyniku przeprowadzonej wizji terenowej wykonywanej na potrzeby poszerzenia stanu wiedzy w obszarze Natura 2000 Ostoja </w:t>
            </w:r>
            <w:proofErr w:type="spellStart"/>
            <w:r w:rsidRPr="00F73934">
              <w:rPr>
                <w:rFonts w:ascii="Arial" w:eastAsia="Calibri" w:hAnsi="Arial" w:cs="Arial"/>
                <w:sz w:val="18"/>
                <w:szCs w:val="18"/>
              </w:rPr>
              <w:t>Szaniecko</w:t>
            </w:r>
            <w:proofErr w:type="spellEnd"/>
            <w:r w:rsidRPr="00F73934">
              <w:rPr>
                <w:rFonts w:ascii="Arial" w:eastAsia="Calibri" w:hAnsi="Arial" w:cs="Arial"/>
                <w:sz w:val="18"/>
                <w:szCs w:val="18"/>
              </w:rPr>
              <w:t xml:space="preserve">-Solecka PLH260034 zinwentaryzowano dwa stanowiska sasanki otwartej </w:t>
            </w:r>
            <w:proofErr w:type="spellStart"/>
            <w:r w:rsidRPr="00F73934">
              <w:rPr>
                <w:rFonts w:ascii="Arial" w:eastAsia="Calibri" w:hAnsi="Arial" w:cs="Arial"/>
                <w:i/>
                <w:sz w:val="18"/>
                <w:szCs w:val="18"/>
              </w:rPr>
              <w:t>Pulsatilla</w:t>
            </w:r>
            <w:proofErr w:type="spellEnd"/>
            <w:r w:rsidRPr="00F73934">
              <w:rPr>
                <w:rFonts w:ascii="Arial" w:eastAsia="Calibri" w:hAnsi="Arial" w:cs="Arial"/>
                <w:i/>
                <w:sz w:val="18"/>
                <w:szCs w:val="18"/>
              </w:rPr>
              <w:t xml:space="preserve"> </w:t>
            </w:r>
            <w:proofErr w:type="spellStart"/>
            <w:r w:rsidRPr="00F73934">
              <w:rPr>
                <w:rFonts w:ascii="Arial" w:eastAsia="Calibri" w:hAnsi="Arial" w:cs="Arial"/>
                <w:i/>
                <w:sz w:val="18"/>
                <w:szCs w:val="18"/>
              </w:rPr>
              <w:t>patens</w:t>
            </w:r>
            <w:proofErr w:type="spellEnd"/>
            <w:r w:rsidRPr="00F73934">
              <w:rPr>
                <w:rFonts w:ascii="Arial" w:eastAsia="Calibri" w:hAnsi="Arial" w:cs="Arial"/>
                <w:sz w:val="18"/>
                <w:szCs w:val="18"/>
              </w:rPr>
              <w:t>.</w:t>
            </w:r>
          </w:p>
          <w:p w14:paraId="5F526A26" w14:textId="77777777" w:rsidR="00F21ACA" w:rsidRPr="00F73934" w:rsidRDefault="00F21ACA" w:rsidP="009069FF">
            <w:pPr>
              <w:rPr>
                <w:rFonts w:ascii="Arial" w:hAnsi="Arial" w:cs="Arial"/>
                <w:sz w:val="18"/>
                <w:szCs w:val="18"/>
              </w:rPr>
            </w:pPr>
            <w:r w:rsidRPr="005778AA">
              <w:rPr>
                <w:rFonts w:ascii="Arial" w:eastAsia="Calibri" w:hAnsi="Arial" w:cs="Arial"/>
                <w:iCs/>
                <w:sz w:val="18"/>
                <w:szCs w:val="18"/>
              </w:rPr>
              <w:t>Zagrożenia zidentyfikowane w PZO:</w:t>
            </w:r>
            <w:r w:rsidRPr="00F73934">
              <w:rPr>
                <w:rFonts w:ascii="Arial" w:eastAsia="Calibri" w:hAnsi="Arial" w:cs="Arial"/>
                <w:i/>
                <w:sz w:val="18"/>
                <w:szCs w:val="18"/>
              </w:rPr>
              <w:t xml:space="preserve"> </w:t>
            </w:r>
            <w:r w:rsidRPr="00F73934">
              <w:rPr>
                <w:rFonts w:ascii="Arial" w:hAnsi="Arial" w:cs="Arial"/>
                <w:sz w:val="18"/>
                <w:szCs w:val="18"/>
              </w:rPr>
              <w:t>zalesianie terenów otwartych (drzewa rodzime).</w:t>
            </w:r>
          </w:p>
          <w:p w14:paraId="77BF1057"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175D15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0EAF8A3"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7.</w:t>
            </w:r>
          </w:p>
        </w:tc>
        <w:tc>
          <w:tcPr>
            <w:tcW w:w="452" w:type="pct"/>
            <w:tcBorders>
              <w:top w:val="single" w:sz="4" w:space="0" w:color="auto"/>
              <w:left w:val="single" w:sz="4" w:space="0" w:color="auto"/>
              <w:bottom w:val="single" w:sz="4" w:space="0" w:color="auto"/>
              <w:right w:val="single" w:sz="4" w:space="0" w:color="auto"/>
            </w:tcBorders>
            <w:vAlign w:val="center"/>
            <w:hideMark/>
          </w:tcPr>
          <w:p w14:paraId="61516EF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PLH260001</w:t>
            </w:r>
          </w:p>
        </w:tc>
        <w:tc>
          <w:tcPr>
            <w:tcW w:w="658" w:type="pct"/>
            <w:tcBorders>
              <w:top w:val="single" w:sz="4" w:space="0" w:color="auto"/>
              <w:left w:val="single" w:sz="4" w:space="0" w:color="auto"/>
              <w:bottom w:val="single" w:sz="4" w:space="0" w:color="auto"/>
              <w:right w:val="single" w:sz="4" w:space="0" w:color="auto"/>
            </w:tcBorders>
            <w:vAlign w:val="center"/>
            <w:hideMark/>
          </w:tcPr>
          <w:p w14:paraId="0C19D258"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Dolina Krasnej</w:t>
            </w:r>
          </w:p>
        </w:tc>
        <w:tc>
          <w:tcPr>
            <w:tcW w:w="3736" w:type="pct"/>
            <w:tcBorders>
              <w:top w:val="single" w:sz="4" w:space="0" w:color="auto"/>
              <w:left w:val="single" w:sz="4" w:space="0" w:color="auto"/>
              <w:bottom w:val="single" w:sz="4" w:space="0" w:color="auto"/>
              <w:right w:val="single" w:sz="4" w:space="0" w:color="auto"/>
            </w:tcBorders>
            <w:vAlign w:val="center"/>
          </w:tcPr>
          <w:p w14:paraId="55A735B0"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Dolina Krasnej stanowi dobrze zachowaną dolinę rzeczną. Jest ona miejscem występowania dziewięciu chronionych siedlisk przyrodniczych, a szczególnie cenne są siedliska nieleśne, które powstały w toku ekstensywnego użytkowania, np. łąki </w:t>
            </w:r>
            <w:proofErr w:type="spellStart"/>
            <w:r w:rsidRPr="00F73934">
              <w:rPr>
                <w:rFonts w:ascii="Arial" w:eastAsia="Calibri" w:hAnsi="Arial" w:cs="Arial"/>
                <w:sz w:val="18"/>
                <w:szCs w:val="18"/>
              </w:rPr>
              <w:t>trzęślicowe</w:t>
            </w:r>
            <w:proofErr w:type="spellEnd"/>
            <w:r w:rsidRPr="00F73934">
              <w:rPr>
                <w:rFonts w:ascii="Arial" w:eastAsia="Calibri" w:hAnsi="Arial" w:cs="Arial"/>
                <w:sz w:val="18"/>
                <w:szCs w:val="18"/>
              </w:rPr>
              <w:t xml:space="preserve">, murawy </w:t>
            </w:r>
            <w:proofErr w:type="spellStart"/>
            <w:r w:rsidRPr="00F73934">
              <w:rPr>
                <w:rFonts w:ascii="Arial" w:eastAsia="Calibri" w:hAnsi="Arial" w:cs="Arial"/>
                <w:sz w:val="18"/>
                <w:szCs w:val="18"/>
              </w:rPr>
              <w:t>bliźniczkowe</w:t>
            </w:r>
            <w:proofErr w:type="spellEnd"/>
            <w:r w:rsidRPr="00F73934">
              <w:rPr>
                <w:rFonts w:ascii="Arial" w:eastAsia="Calibri" w:hAnsi="Arial" w:cs="Arial"/>
                <w:sz w:val="18"/>
                <w:szCs w:val="18"/>
              </w:rPr>
              <w:t xml:space="preserve"> oraz torfowiska przejściowe, torfowiska alkaliczne. Ostoja ma znaczenie dla zachowania gatunków zwierząt, m.in. głowacza </w:t>
            </w:r>
            <w:proofErr w:type="spellStart"/>
            <w:r w:rsidRPr="00F73934">
              <w:rPr>
                <w:rFonts w:ascii="Arial" w:eastAsia="Calibri" w:hAnsi="Arial" w:cs="Arial"/>
                <w:sz w:val="18"/>
                <w:szCs w:val="18"/>
              </w:rPr>
              <w:t>białopłetwego</w:t>
            </w:r>
            <w:proofErr w:type="spellEnd"/>
            <w:r w:rsidRPr="00F73934">
              <w:rPr>
                <w:rFonts w:ascii="Arial" w:eastAsia="Calibri" w:hAnsi="Arial" w:cs="Arial"/>
                <w:sz w:val="18"/>
                <w:szCs w:val="18"/>
              </w:rPr>
              <w:t xml:space="preserve">, minoga ukraińskiego, przelatki </w:t>
            </w:r>
            <w:proofErr w:type="spellStart"/>
            <w:r w:rsidRPr="00F73934">
              <w:rPr>
                <w:rFonts w:ascii="Arial" w:eastAsia="Calibri" w:hAnsi="Arial" w:cs="Arial"/>
                <w:sz w:val="18"/>
                <w:szCs w:val="18"/>
              </w:rPr>
              <w:t>aurinii</w:t>
            </w:r>
            <w:proofErr w:type="spellEnd"/>
            <w:r w:rsidRPr="00F73934">
              <w:rPr>
                <w:rFonts w:ascii="Arial" w:eastAsia="Calibri" w:hAnsi="Arial" w:cs="Arial"/>
                <w:sz w:val="18"/>
                <w:szCs w:val="18"/>
              </w:rPr>
              <w:t xml:space="preserve">, </w:t>
            </w:r>
            <w:proofErr w:type="spellStart"/>
            <w:r w:rsidRPr="00F73934">
              <w:rPr>
                <w:rFonts w:ascii="Arial" w:eastAsia="Calibri" w:hAnsi="Arial" w:cs="Arial"/>
                <w:sz w:val="18"/>
                <w:szCs w:val="18"/>
              </w:rPr>
              <w:t>trzepli</w:t>
            </w:r>
            <w:proofErr w:type="spellEnd"/>
            <w:r w:rsidRPr="00F73934">
              <w:rPr>
                <w:rFonts w:ascii="Arial" w:eastAsia="Calibri" w:hAnsi="Arial" w:cs="Arial"/>
                <w:sz w:val="18"/>
                <w:szCs w:val="18"/>
              </w:rPr>
              <w:t xml:space="preserve"> zielonej.</w:t>
            </w:r>
          </w:p>
          <w:p w14:paraId="0AC371DD" w14:textId="77777777" w:rsidR="00F21ACA" w:rsidRPr="005778AA" w:rsidRDefault="00F21ACA" w:rsidP="009069FF">
            <w:pPr>
              <w:rPr>
                <w:rFonts w:ascii="Arial" w:eastAsia="Calibri" w:hAnsi="Arial" w:cs="Arial"/>
                <w:iCs/>
                <w:sz w:val="18"/>
                <w:szCs w:val="18"/>
              </w:rPr>
            </w:pPr>
            <w:r w:rsidRPr="005778AA">
              <w:rPr>
                <w:rFonts w:ascii="Arial" w:eastAsia="Calibri" w:hAnsi="Arial" w:cs="Arial"/>
                <w:iCs/>
                <w:sz w:val="18"/>
                <w:szCs w:val="18"/>
              </w:rPr>
              <w:t>Zagrożenia zidentyfikowane w PZO:</w:t>
            </w:r>
          </w:p>
          <w:p w14:paraId="06F3E55C"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Zalesianie terenów otwartych, zmiana sposobu uprawy, ponadto potencjalne zagrożenie stanowi brak drożności zbiornika dla ryb oraz niewłaściwe prowadzenie prac konserwacyjnych i utrzymaniowych zbiornika i rzeki. </w:t>
            </w:r>
          </w:p>
          <w:p w14:paraId="55B2A521"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5E165017"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FED7F4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8.</w:t>
            </w:r>
          </w:p>
        </w:tc>
        <w:tc>
          <w:tcPr>
            <w:tcW w:w="452" w:type="pct"/>
            <w:tcBorders>
              <w:top w:val="single" w:sz="4" w:space="0" w:color="auto"/>
              <w:left w:val="single" w:sz="4" w:space="0" w:color="auto"/>
              <w:bottom w:val="single" w:sz="4" w:space="0" w:color="auto"/>
              <w:right w:val="single" w:sz="4" w:space="0" w:color="auto"/>
            </w:tcBorders>
            <w:vAlign w:val="center"/>
            <w:hideMark/>
          </w:tcPr>
          <w:p w14:paraId="3537A95F"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PLH260004</w:t>
            </w:r>
          </w:p>
        </w:tc>
        <w:tc>
          <w:tcPr>
            <w:tcW w:w="658" w:type="pct"/>
            <w:tcBorders>
              <w:top w:val="single" w:sz="4" w:space="0" w:color="auto"/>
              <w:left w:val="single" w:sz="4" w:space="0" w:color="auto"/>
              <w:bottom w:val="single" w:sz="4" w:space="0" w:color="auto"/>
              <w:right w:val="single" w:sz="4" w:space="0" w:color="auto"/>
            </w:tcBorders>
            <w:vAlign w:val="center"/>
            <w:hideMark/>
          </w:tcPr>
          <w:p w14:paraId="3369634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Przedborska</w:t>
            </w:r>
          </w:p>
        </w:tc>
        <w:tc>
          <w:tcPr>
            <w:tcW w:w="3736" w:type="pct"/>
            <w:tcBorders>
              <w:top w:val="single" w:sz="4" w:space="0" w:color="auto"/>
              <w:left w:val="single" w:sz="4" w:space="0" w:color="auto"/>
              <w:bottom w:val="single" w:sz="4" w:space="0" w:color="auto"/>
              <w:right w:val="single" w:sz="4" w:space="0" w:color="auto"/>
            </w:tcBorders>
            <w:vAlign w:val="center"/>
          </w:tcPr>
          <w:p w14:paraId="6D1346E1"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Obszar obejmuje fragment Przedborskiego Parku Krajobrazowego. Zachodnią część obszaru stanowi zbocze Pasma Przedborsko-Małogoskiego zbudowanego z </w:t>
            </w:r>
            <w:proofErr w:type="spellStart"/>
            <w:r w:rsidRPr="00F73934">
              <w:rPr>
                <w:rFonts w:ascii="Arial" w:eastAsia="Calibri" w:hAnsi="Arial" w:cs="Arial"/>
                <w:sz w:val="18"/>
                <w:szCs w:val="18"/>
              </w:rPr>
              <w:t>górnojurajskich</w:t>
            </w:r>
            <w:proofErr w:type="spellEnd"/>
            <w:r w:rsidRPr="00F73934">
              <w:rPr>
                <w:rFonts w:ascii="Arial" w:eastAsia="Calibri" w:hAnsi="Arial" w:cs="Arial"/>
                <w:sz w:val="18"/>
                <w:szCs w:val="18"/>
              </w:rPr>
              <w:t xml:space="preserve"> wapieni i kredowych piaskowców. Sieć rzeczna jest stosunkowo bogata, stanowią ją liczne dopływy Czarnej Włoszczowskiej. Znaczną część obszaru zajmuje rozległy kompleks wilgotnych i podmokłych łąk oraz największy w tej części Polski płat lasów </w:t>
            </w:r>
            <w:proofErr w:type="spellStart"/>
            <w:r w:rsidRPr="00F73934">
              <w:rPr>
                <w:rFonts w:ascii="Arial" w:eastAsia="Calibri" w:hAnsi="Arial" w:cs="Arial"/>
                <w:sz w:val="18"/>
                <w:szCs w:val="18"/>
              </w:rPr>
              <w:t>jesionowo-olszowych</w:t>
            </w:r>
            <w:proofErr w:type="spellEnd"/>
            <w:r w:rsidRPr="00F73934">
              <w:rPr>
                <w:rFonts w:ascii="Arial" w:eastAsia="Calibri" w:hAnsi="Arial" w:cs="Arial"/>
                <w:sz w:val="18"/>
                <w:szCs w:val="18"/>
              </w:rPr>
              <w:t xml:space="preserve"> (obręb Oleszno). Zachowały się tu duże fragmentami naturalnych drzewostanów. Dominują bory sosnowe, lecz pozostały też naturalne płaty grądów, buczyn i dąbrów. Na zboczach wzgórz rozwijają się murawy kserotermiczne, a w dolinach torfowiska. Najbardziej rozległym i najcenniejszym z nich jest Piskorzeniec. Również na </w:t>
            </w:r>
            <w:r w:rsidRPr="00F73934">
              <w:rPr>
                <w:rFonts w:ascii="Arial" w:eastAsia="Calibri" w:hAnsi="Arial" w:cs="Arial"/>
                <w:sz w:val="18"/>
                <w:szCs w:val="18"/>
              </w:rPr>
              <w:lastRenderedPageBreak/>
              <w:t xml:space="preserve">torfowisku Jedle stwierdzono dobrze zachowane fragmenty torfowiska wysokiego i przejściowego (2 km na SW od wsi Jedle). Na jego trudno dostępnych fragmentach występują liczne oczka wodne z </w:t>
            </w:r>
            <w:proofErr w:type="spellStart"/>
            <w:r w:rsidRPr="00F73934">
              <w:rPr>
                <w:rFonts w:ascii="Arial" w:eastAsia="Calibri" w:hAnsi="Arial" w:cs="Arial"/>
                <w:sz w:val="18"/>
                <w:szCs w:val="18"/>
              </w:rPr>
              <w:t>płem</w:t>
            </w:r>
            <w:proofErr w:type="spellEnd"/>
            <w:r w:rsidRPr="00F73934">
              <w:rPr>
                <w:rFonts w:ascii="Arial" w:eastAsia="Calibri" w:hAnsi="Arial" w:cs="Arial"/>
                <w:sz w:val="18"/>
                <w:szCs w:val="18"/>
              </w:rPr>
              <w:t xml:space="preserve"> mszarnym.</w:t>
            </w:r>
          </w:p>
          <w:p w14:paraId="179311A3"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Ostoja obejmuje największy na Wyżynie Małopolskiej obszar porośnięty lasami nadrzecznymi, z silnie zróżnicowanymi drzewostanami. Szczególną wartość mają dobrze wykształcone i zachowane kompleksy wilgotnych i podmokłych łąk, oraz torfowisk. Obszar o wysokiej bioróżnorodności - stwierdzono tu występowanie 13 rodzajów siedlisk z Załącznika I Dyrektywy Rady 92/43/EWG. Ochronie podlega tu duże bogactwo flory (900 gatunków roślin naczyniowych, z licznymi rzadkimi i zagrożonymi w Polsce lub regionie oraz prawnie chronionymi) i fauny, zwłaszcza charakterystycznej dla siedlisk wilgotnych. Wśród nich jest 10 gatunków roślin i zwierząt z Załącznika II Dyrektywy Rady 92/43/EWG.</w:t>
            </w:r>
          </w:p>
          <w:p w14:paraId="00186346" w14:textId="77777777" w:rsidR="00F21ACA" w:rsidRPr="005778AA" w:rsidRDefault="00F21ACA" w:rsidP="009069FF">
            <w:pPr>
              <w:rPr>
                <w:rFonts w:ascii="Arial" w:eastAsia="Calibri" w:hAnsi="Arial" w:cs="Arial"/>
                <w:iCs/>
                <w:sz w:val="18"/>
                <w:szCs w:val="18"/>
              </w:rPr>
            </w:pPr>
            <w:r w:rsidRPr="005778AA">
              <w:rPr>
                <w:rFonts w:ascii="Arial" w:eastAsia="Calibri" w:hAnsi="Arial" w:cs="Arial"/>
                <w:iCs/>
                <w:sz w:val="18"/>
                <w:szCs w:val="18"/>
              </w:rPr>
              <w:t>Zagrożenia określone w PZO:</w:t>
            </w:r>
          </w:p>
          <w:p w14:paraId="42A52BBA" w14:textId="77777777" w:rsidR="00F21ACA" w:rsidRPr="00F73934" w:rsidRDefault="00F21ACA" w:rsidP="009069FF">
            <w:pPr>
              <w:rPr>
                <w:rFonts w:ascii="Arial" w:hAnsi="Arial" w:cs="Arial"/>
                <w:sz w:val="18"/>
                <w:szCs w:val="18"/>
              </w:rPr>
            </w:pPr>
            <w:r w:rsidRPr="00F73934">
              <w:rPr>
                <w:rFonts w:ascii="Arial" w:hAnsi="Arial" w:cs="Arial"/>
                <w:sz w:val="18"/>
                <w:szCs w:val="18"/>
              </w:rPr>
              <w:t>Modyfikowanie funkcjonowania wód.</w:t>
            </w:r>
          </w:p>
          <w:p w14:paraId="558B5A5C" w14:textId="77777777" w:rsidR="00F21ACA" w:rsidRPr="00F73934" w:rsidRDefault="00F21ACA" w:rsidP="009069FF">
            <w:pPr>
              <w:rPr>
                <w:rFonts w:ascii="Arial" w:hAnsi="Arial" w:cs="Arial"/>
                <w:b/>
                <w:sz w:val="18"/>
                <w:szCs w:val="18"/>
                <w:highlight w:val="yellow"/>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247FB83"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90B65F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9.</w:t>
            </w:r>
          </w:p>
        </w:tc>
        <w:tc>
          <w:tcPr>
            <w:tcW w:w="452" w:type="pct"/>
            <w:tcBorders>
              <w:top w:val="single" w:sz="4" w:space="0" w:color="auto"/>
              <w:left w:val="single" w:sz="4" w:space="0" w:color="auto"/>
              <w:bottom w:val="single" w:sz="4" w:space="0" w:color="auto"/>
              <w:right w:val="single" w:sz="4" w:space="0" w:color="auto"/>
            </w:tcBorders>
            <w:vAlign w:val="center"/>
            <w:hideMark/>
          </w:tcPr>
          <w:p w14:paraId="65526B0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PLH260010</w:t>
            </w:r>
          </w:p>
        </w:tc>
        <w:tc>
          <w:tcPr>
            <w:tcW w:w="658" w:type="pct"/>
            <w:tcBorders>
              <w:top w:val="single" w:sz="4" w:space="0" w:color="auto"/>
              <w:left w:val="single" w:sz="4" w:space="0" w:color="auto"/>
              <w:bottom w:val="single" w:sz="4" w:space="0" w:color="auto"/>
              <w:right w:val="single" w:sz="4" w:space="0" w:color="auto"/>
            </w:tcBorders>
            <w:vAlign w:val="center"/>
            <w:hideMark/>
          </w:tcPr>
          <w:p w14:paraId="25E09FE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Lasy Suchedniowskie</w:t>
            </w:r>
          </w:p>
        </w:tc>
        <w:tc>
          <w:tcPr>
            <w:tcW w:w="3736" w:type="pct"/>
            <w:tcBorders>
              <w:top w:val="single" w:sz="4" w:space="0" w:color="auto"/>
              <w:left w:val="single" w:sz="4" w:space="0" w:color="auto"/>
              <w:bottom w:val="single" w:sz="4" w:space="0" w:color="auto"/>
              <w:right w:val="single" w:sz="4" w:space="0" w:color="auto"/>
            </w:tcBorders>
            <w:vAlign w:val="center"/>
          </w:tcPr>
          <w:p w14:paraId="3563D2F0"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W obszarze zidentyfikowano 11 rodzajów siedlisk z Załącznika I Dyrektywy Rady 92/43/EWG i 16 gatunków z Załącznika II tej dyrektywy. Szczególnie bogata jest fauna bezkręgowców, z bardzo rzadkimi obecnie w Polsce chrząszczami, będącymi reliktami lasów o wysokim stopniu naturalności - </w:t>
            </w:r>
            <w:proofErr w:type="spellStart"/>
            <w:r w:rsidRPr="00F73934">
              <w:rPr>
                <w:rFonts w:ascii="Arial" w:eastAsia="Calibri" w:hAnsi="Arial" w:cs="Arial"/>
                <w:sz w:val="18"/>
                <w:szCs w:val="18"/>
              </w:rPr>
              <w:t>ponurkiem</w:t>
            </w:r>
            <w:proofErr w:type="spellEnd"/>
            <w:r w:rsidRPr="00F73934">
              <w:rPr>
                <w:rFonts w:ascii="Arial" w:eastAsia="Calibri" w:hAnsi="Arial" w:cs="Arial"/>
                <w:sz w:val="18"/>
                <w:szCs w:val="18"/>
              </w:rPr>
              <w:t xml:space="preserve"> Schneidera, zgniotkiem cynobrowym i </w:t>
            </w:r>
            <w:proofErr w:type="spellStart"/>
            <w:r w:rsidRPr="00F73934">
              <w:rPr>
                <w:rFonts w:ascii="Arial" w:eastAsia="Calibri" w:hAnsi="Arial" w:cs="Arial"/>
                <w:sz w:val="18"/>
                <w:szCs w:val="18"/>
              </w:rPr>
              <w:t>zagłębkiem</w:t>
            </w:r>
            <w:proofErr w:type="spellEnd"/>
            <w:r w:rsidRPr="00F73934">
              <w:rPr>
                <w:rFonts w:ascii="Arial" w:eastAsia="Calibri" w:hAnsi="Arial" w:cs="Arial"/>
                <w:sz w:val="18"/>
                <w:szCs w:val="18"/>
              </w:rPr>
              <w:t xml:space="preserve"> bruzdkowanym. Łagodne pagórki i wzgórza Lasów Suchedniowskich porośnięte są lasami, zajmującymi łącznie około 90% powierzchni ostoi. Występuje tu dobrze zachowany starodrzew o naturalnym charakterze (14,5% drzewostanów w wieku powyżej 80 lat i 5,4% powyżej 100 lat). Jest to jedna z głównych ostoi występowania modrzewia polskiego </w:t>
            </w:r>
            <w:proofErr w:type="spellStart"/>
            <w:r w:rsidRPr="00F73934">
              <w:rPr>
                <w:rFonts w:ascii="Arial" w:eastAsia="Calibri" w:hAnsi="Arial" w:cs="Arial"/>
                <w:sz w:val="18"/>
                <w:szCs w:val="18"/>
              </w:rPr>
              <w:t>Larix</w:t>
            </w:r>
            <w:proofErr w:type="spellEnd"/>
            <w:r w:rsidRPr="00F73934">
              <w:rPr>
                <w:rFonts w:ascii="Arial" w:eastAsia="Calibri" w:hAnsi="Arial" w:cs="Arial"/>
                <w:sz w:val="18"/>
                <w:szCs w:val="18"/>
              </w:rPr>
              <w:t xml:space="preserve"> polonica w kraju (drzewa do ok. 40 m wys., w wieku ok. 300 lat i jodły ok. 40 m wys., w wieku ok. 200 lat). W obniżeniach terenu zachowały się niewielkie płaty torfowisk i wilgotnych łąk. Duży i zwarty kompleks leśny nie sprzyjał osadnictwu, w związku z czym na terenie Lasów Suchedniowskich użytki zielone zajmują tylko ok. 8% powierzchni. Na obszarze ostoi znajdują się tereny źródliskowe rzek: Krasnej, Bobrzy i Kamionki. Bogata flora roślin naczyniowych, w tym 16 gatunków z rodziny storczykowatych oraz wiele innych rzadkich lub zagrożonych gatunków, w tym także prawnie chronione. Na terenie ostoi znajduje się ostoja ptasia o randze krajowej K069. Ostoja Lasy Suchedniowskie jest jednym z najlepiej zachowanych dużych kompleksów leśnych o charakterze puszczańskim na obszarze Polski Niżowej i Europy Środkowej.</w:t>
            </w:r>
          </w:p>
          <w:p w14:paraId="51A00F7D" w14:textId="77777777" w:rsidR="00F21ACA" w:rsidRPr="005778AA" w:rsidRDefault="00F21ACA" w:rsidP="009069FF">
            <w:pPr>
              <w:rPr>
                <w:rFonts w:ascii="Arial" w:eastAsia="Calibri" w:hAnsi="Arial" w:cs="Arial"/>
                <w:iCs/>
                <w:sz w:val="18"/>
                <w:szCs w:val="18"/>
              </w:rPr>
            </w:pPr>
            <w:r w:rsidRPr="005778AA">
              <w:rPr>
                <w:rFonts w:ascii="Arial" w:eastAsia="Calibri" w:hAnsi="Arial" w:cs="Arial"/>
                <w:iCs/>
                <w:sz w:val="18"/>
                <w:szCs w:val="18"/>
              </w:rPr>
              <w:t>Zagrożenia określone w PZO:</w:t>
            </w:r>
          </w:p>
          <w:p w14:paraId="047F0123"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Zalesianie terenów otwartych, zmiana sposobu uprawy, spowodowana przez człowieka zmiana stosunków wodnych, eutrofizacja, spowodowane przez człowieka zmiany stosunków wodnych. </w:t>
            </w:r>
          </w:p>
          <w:p w14:paraId="175B3D36" w14:textId="77777777" w:rsidR="00F21ACA" w:rsidRPr="00F73934" w:rsidRDefault="00F21ACA" w:rsidP="009069FF">
            <w:pPr>
              <w:rPr>
                <w:rFonts w:ascii="Arial" w:hAnsi="Arial" w:cs="Arial"/>
                <w:b/>
                <w:sz w:val="18"/>
                <w:szCs w:val="18"/>
                <w:highlight w:val="yellow"/>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51CDAF43"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E88A19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10.</w:t>
            </w:r>
          </w:p>
        </w:tc>
        <w:tc>
          <w:tcPr>
            <w:tcW w:w="452" w:type="pct"/>
            <w:tcBorders>
              <w:top w:val="single" w:sz="4" w:space="0" w:color="auto"/>
              <w:left w:val="single" w:sz="4" w:space="0" w:color="auto"/>
              <w:bottom w:val="single" w:sz="4" w:space="0" w:color="auto"/>
              <w:right w:val="single" w:sz="4" w:space="0" w:color="auto"/>
            </w:tcBorders>
            <w:vAlign w:val="center"/>
            <w:hideMark/>
          </w:tcPr>
          <w:p w14:paraId="1AABDEE5"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PLH260029</w:t>
            </w:r>
          </w:p>
        </w:tc>
        <w:tc>
          <w:tcPr>
            <w:tcW w:w="658" w:type="pct"/>
            <w:tcBorders>
              <w:top w:val="single" w:sz="4" w:space="0" w:color="auto"/>
              <w:left w:val="single" w:sz="4" w:space="0" w:color="auto"/>
              <w:bottom w:val="single" w:sz="4" w:space="0" w:color="auto"/>
              <w:right w:val="single" w:sz="4" w:space="0" w:color="auto"/>
            </w:tcBorders>
            <w:vAlign w:val="center"/>
            <w:hideMark/>
          </w:tcPr>
          <w:p w14:paraId="4E92C424"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 xml:space="preserve">Ostoja </w:t>
            </w:r>
            <w:proofErr w:type="spellStart"/>
            <w:r w:rsidRPr="005778AA">
              <w:rPr>
                <w:rFonts w:ascii="Arial" w:hAnsi="Arial" w:cs="Arial"/>
                <w:bCs/>
                <w:iCs/>
                <w:color w:val="000000"/>
                <w:sz w:val="18"/>
                <w:szCs w:val="18"/>
              </w:rPr>
              <w:t>Kozubowska</w:t>
            </w:r>
            <w:proofErr w:type="spellEnd"/>
          </w:p>
        </w:tc>
        <w:tc>
          <w:tcPr>
            <w:tcW w:w="3736" w:type="pct"/>
            <w:tcBorders>
              <w:top w:val="single" w:sz="4" w:space="0" w:color="auto"/>
              <w:left w:val="single" w:sz="4" w:space="0" w:color="auto"/>
              <w:bottom w:val="single" w:sz="4" w:space="0" w:color="auto"/>
              <w:right w:val="single" w:sz="4" w:space="0" w:color="auto"/>
            </w:tcBorders>
            <w:vAlign w:val="center"/>
          </w:tcPr>
          <w:p w14:paraId="6F7B87D2" w14:textId="77777777" w:rsidR="00F21ACA" w:rsidRPr="00F73934" w:rsidRDefault="00F21ACA" w:rsidP="009069FF">
            <w:pPr>
              <w:rPr>
                <w:rFonts w:ascii="Arial" w:hAnsi="Arial" w:cs="Arial"/>
                <w:sz w:val="18"/>
                <w:szCs w:val="18"/>
              </w:rPr>
            </w:pPr>
            <w:r w:rsidRPr="00F73934">
              <w:rPr>
                <w:rFonts w:ascii="Arial" w:hAnsi="Arial" w:cs="Arial"/>
                <w:sz w:val="18"/>
                <w:szCs w:val="18"/>
              </w:rPr>
              <w:t>Największy kompleks lasów grądowych (</w:t>
            </w:r>
            <w:proofErr w:type="spellStart"/>
            <w:r w:rsidRPr="00F73934">
              <w:rPr>
                <w:rFonts w:ascii="Arial" w:hAnsi="Arial" w:cs="Arial"/>
                <w:sz w:val="18"/>
                <w:szCs w:val="18"/>
              </w:rPr>
              <w:t>Tilio-Carpinetum</w:t>
            </w:r>
            <w:proofErr w:type="spellEnd"/>
            <w:r w:rsidRPr="00F73934">
              <w:rPr>
                <w:rFonts w:ascii="Arial" w:hAnsi="Arial" w:cs="Arial"/>
                <w:sz w:val="18"/>
                <w:szCs w:val="18"/>
              </w:rPr>
              <w:t>) i łęgowych (</w:t>
            </w:r>
            <w:proofErr w:type="spellStart"/>
            <w:r w:rsidRPr="00F73934">
              <w:rPr>
                <w:rFonts w:ascii="Arial" w:hAnsi="Arial" w:cs="Arial"/>
                <w:sz w:val="18"/>
                <w:szCs w:val="18"/>
              </w:rPr>
              <w:t>Ficario-Ulmetum</w:t>
            </w:r>
            <w:proofErr w:type="spellEnd"/>
            <w:r w:rsidRPr="00F73934">
              <w:rPr>
                <w:rFonts w:ascii="Arial" w:hAnsi="Arial" w:cs="Arial"/>
                <w:sz w:val="18"/>
                <w:szCs w:val="18"/>
              </w:rPr>
              <w:t xml:space="preserve">) na obszarze Niecki Nidziańskiej. Występuje tu specyficzna postać grądu (nadnidziańska) nie spotykana w innych regionach. Na terenie ostoi jest duży udział </w:t>
            </w:r>
            <w:r w:rsidRPr="00F73934">
              <w:rPr>
                <w:rFonts w:ascii="Arial" w:hAnsi="Arial" w:cs="Arial"/>
                <w:sz w:val="18"/>
                <w:szCs w:val="18"/>
              </w:rPr>
              <w:lastRenderedPageBreak/>
              <w:t xml:space="preserve">gatunków </w:t>
            </w:r>
            <w:proofErr w:type="spellStart"/>
            <w:r w:rsidRPr="00F73934">
              <w:rPr>
                <w:rFonts w:ascii="Arial" w:hAnsi="Arial" w:cs="Arial"/>
                <w:sz w:val="18"/>
                <w:szCs w:val="18"/>
              </w:rPr>
              <w:t>kalcyfilnych</w:t>
            </w:r>
            <w:proofErr w:type="spellEnd"/>
            <w:r w:rsidRPr="00F73934">
              <w:rPr>
                <w:rFonts w:ascii="Arial" w:hAnsi="Arial" w:cs="Arial"/>
                <w:sz w:val="18"/>
                <w:szCs w:val="18"/>
              </w:rPr>
              <w:t xml:space="preserve"> i ciepłolubnych. Płaty roślinności charakteryzują się dużym bogactwem florystycznym, w tym udziałem gatunków chronionych, rzadkich i zagrożonych. Na terenie ostoi znajdują się silne i liczne populacje obuwika pospolitego </w:t>
            </w:r>
            <w:proofErr w:type="spellStart"/>
            <w:r w:rsidRPr="00F73934">
              <w:rPr>
                <w:rFonts w:ascii="Arial" w:hAnsi="Arial" w:cs="Arial"/>
                <w:sz w:val="18"/>
                <w:szCs w:val="18"/>
              </w:rPr>
              <w:t>Cypripedium</w:t>
            </w:r>
            <w:proofErr w:type="spellEnd"/>
            <w:r w:rsidRPr="00F73934">
              <w:rPr>
                <w:rFonts w:ascii="Arial" w:hAnsi="Arial" w:cs="Arial"/>
                <w:sz w:val="18"/>
                <w:szCs w:val="18"/>
              </w:rPr>
              <w:t xml:space="preserve"> </w:t>
            </w:r>
            <w:proofErr w:type="spellStart"/>
            <w:r w:rsidRPr="00F73934">
              <w:rPr>
                <w:rFonts w:ascii="Arial" w:hAnsi="Arial" w:cs="Arial"/>
                <w:sz w:val="18"/>
                <w:szCs w:val="18"/>
              </w:rPr>
              <w:t>calceolus</w:t>
            </w:r>
            <w:proofErr w:type="spellEnd"/>
            <w:r w:rsidRPr="00F73934">
              <w:rPr>
                <w:rFonts w:ascii="Arial" w:hAnsi="Arial" w:cs="Arial"/>
                <w:sz w:val="18"/>
                <w:szCs w:val="18"/>
              </w:rPr>
              <w:t xml:space="preserve"> (np. rez. Wroni Dół). Ponadto w obszarze stwierdzono obecność górskich gatunków roślin. Ostoja </w:t>
            </w:r>
            <w:proofErr w:type="spellStart"/>
            <w:r w:rsidRPr="00F73934">
              <w:rPr>
                <w:rFonts w:ascii="Arial" w:hAnsi="Arial" w:cs="Arial"/>
                <w:sz w:val="18"/>
                <w:szCs w:val="18"/>
              </w:rPr>
              <w:t>Kozubowska</w:t>
            </w:r>
            <w:proofErr w:type="spellEnd"/>
            <w:r w:rsidRPr="00F73934">
              <w:rPr>
                <w:rFonts w:ascii="Arial" w:hAnsi="Arial" w:cs="Arial"/>
                <w:sz w:val="18"/>
                <w:szCs w:val="18"/>
              </w:rPr>
              <w:t xml:space="preserve"> jest jednym z głównych stanowisk jelonka rogacza </w:t>
            </w:r>
            <w:proofErr w:type="spellStart"/>
            <w:r w:rsidRPr="00F73934">
              <w:rPr>
                <w:rFonts w:ascii="Arial" w:hAnsi="Arial" w:cs="Arial"/>
                <w:sz w:val="18"/>
                <w:szCs w:val="18"/>
              </w:rPr>
              <w:t>Lucanus</w:t>
            </w:r>
            <w:proofErr w:type="spellEnd"/>
            <w:r w:rsidRPr="00F73934">
              <w:rPr>
                <w:rFonts w:ascii="Arial" w:hAnsi="Arial" w:cs="Arial"/>
                <w:sz w:val="18"/>
                <w:szCs w:val="18"/>
              </w:rPr>
              <w:t xml:space="preserve"> cereus w Polsce (rezerwat Polana Polichno wraz z otoczeniem) i jako taka powinna być objęta ochroną ścisłą w połączeniu z ochroną czynną (przebudowa drzewostanu - usuwanie </w:t>
            </w:r>
            <w:proofErr w:type="spellStart"/>
            <w:r w:rsidRPr="00F73934">
              <w:rPr>
                <w:rFonts w:ascii="Arial" w:hAnsi="Arial" w:cs="Arial"/>
                <w:sz w:val="18"/>
                <w:szCs w:val="18"/>
              </w:rPr>
              <w:t>nasadzeń</w:t>
            </w:r>
            <w:proofErr w:type="spellEnd"/>
            <w:r w:rsidRPr="00F73934">
              <w:rPr>
                <w:rFonts w:ascii="Arial" w:hAnsi="Arial" w:cs="Arial"/>
                <w:sz w:val="18"/>
                <w:szCs w:val="18"/>
              </w:rPr>
              <w:t xml:space="preserve"> modrzewia oraz usuwanie roślinności krzaczastej powodującej zacienianie dębów). Dodatkowo łąki w południowo wschodniej części obszaru zasiedla populacja modraszka </w:t>
            </w:r>
            <w:proofErr w:type="spellStart"/>
            <w:r w:rsidRPr="00F73934">
              <w:rPr>
                <w:rFonts w:ascii="Arial" w:hAnsi="Arial" w:cs="Arial"/>
                <w:sz w:val="18"/>
                <w:szCs w:val="18"/>
              </w:rPr>
              <w:t>telejusa</w:t>
            </w:r>
            <w:proofErr w:type="spellEnd"/>
            <w:r w:rsidRPr="00F73934">
              <w:rPr>
                <w:rFonts w:ascii="Arial" w:hAnsi="Arial" w:cs="Arial"/>
                <w:sz w:val="18"/>
                <w:szCs w:val="18"/>
              </w:rPr>
              <w:t xml:space="preserve">, a w rosnących tam wierzbach stwierdzono występowanie </w:t>
            </w:r>
            <w:proofErr w:type="spellStart"/>
            <w:r w:rsidRPr="00F73934">
              <w:rPr>
                <w:rFonts w:ascii="Arial" w:hAnsi="Arial" w:cs="Arial"/>
                <w:sz w:val="18"/>
                <w:szCs w:val="18"/>
              </w:rPr>
              <w:t>pachnicy</w:t>
            </w:r>
            <w:proofErr w:type="spellEnd"/>
            <w:r w:rsidRPr="00F73934">
              <w:rPr>
                <w:rFonts w:ascii="Arial" w:hAnsi="Arial" w:cs="Arial"/>
                <w:sz w:val="18"/>
                <w:szCs w:val="18"/>
              </w:rPr>
              <w:t xml:space="preserve"> dębowej.</w:t>
            </w:r>
          </w:p>
          <w:p w14:paraId="71166EF5" w14:textId="77777777" w:rsidR="00F21ACA" w:rsidRPr="005778AA" w:rsidRDefault="00F21ACA" w:rsidP="009069FF">
            <w:pPr>
              <w:rPr>
                <w:rFonts w:ascii="Arial" w:hAnsi="Arial" w:cs="Arial"/>
                <w:iCs/>
                <w:sz w:val="18"/>
                <w:szCs w:val="18"/>
              </w:rPr>
            </w:pPr>
            <w:r w:rsidRPr="005778AA">
              <w:rPr>
                <w:rFonts w:ascii="Arial" w:hAnsi="Arial" w:cs="Arial"/>
                <w:iCs/>
                <w:sz w:val="18"/>
                <w:szCs w:val="18"/>
              </w:rPr>
              <w:t>Zagrożenia zidentyfikowane w PZO:</w:t>
            </w:r>
          </w:p>
          <w:p w14:paraId="04ABADF6" w14:textId="77777777" w:rsidR="00F21ACA" w:rsidRPr="00F73934" w:rsidRDefault="00F21ACA" w:rsidP="009069FF">
            <w:pPr>
              <w:rPr>
                <w:rFonts w:ascii="Arial" w:hAnsi="Arial" w:cs="Arial"/>
                <w:sz w:val="18"/>
                <w:szCs w:val="18"/>
              </w:rPr>
            </w:pPr>
            <w:r w:rsidRPr="00F73934">
              <w:rPr>
                <w:rFonts w:ascii="Arial" w:hAnsi="Arial" w:cs="Arial"/>
                <w:sz w:val="18"/>
                <w:szCs w:val="18"/>
              </w:rPr>
              <w:t>Zalesianie terenów otwartych (drzewa rodzime), antropogeniczne zmniejszenie spójności siedlisk, usuwanie martwych i umierających drzew</w:t>
            </w:r>
          </w:p>
          <w:p w14:paraId="493D5AB5"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3DCED24"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AC9918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11.</w:t>
            </w:r>
          </w:p>
        </w:tc>
        <w:tc>
          <w:tcPr>
            <w:tcW w:w="452" w:type="pct"/>
            <w:tcBorders>
              <w:top w:val="single" w:sz="4" w:space="0" w:color="auto"/>
              <w:left w:val="single" w:sz="4" w:space="0" w:color="auto"/>
              <w:bottom w:val="single" w:sz="4" w:space="0" w:color="auto"/>
              <w:right w:val="single" w:sz="4" w:space="0" w:color="auto"/>
            </w:tcBorders>
            <w:vAlign w:val="center"/>
            <w:hideMark/>
          </w:tcPr>
          <w:p w14:paraId="01E1C3D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PLH260041</w:t>
            </w:r>
          </w:p>
        </w:tc>
        <w:tc>
          <w:tcPr>
            <w:tcW w:w="658" w:type="pct"/>
            <w:tcBorders>
              <w:top w:val="single" w:sz="4" w:space="0" w:color="auto"/>
              <w:left w:val="single" w:sz="4" w:space="0" w:color="auto"/>
              <w:bottom w:val="single" w:sz="4" w:space="0" w:color="auto"/>
              <w:right w:val="single" w:sz="4" w:space="0" w:color="auto"/>
            </w:tcBorders>
            <w:vAlign w:val="center"/>
            <w:hideMark/>
          </w:tcPr>
          <w:p w14:paraId="4D23AF81"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Wzgórza Chęcińsko - Kieleckie</w:t>
            </w:r>
          </w:p>
        </w:tc>
        <w:tc>
          <w:tcPr>
            <w:tcW w:w="3736" w:type="pct"/>
            <w:tcBorders>
              <w:top w:val="single" w:sz="4" w:space="0" w:color="auto"/>
              <w:left w:val="single" w:sz="4" w:space="0" w:color="auto"/>
              <w:bottom w:val="single" w:sz="4" w:space="0" w:color="auto"/>
              <w:right w:val="single" w:sz="4" w:space="0" w:color="auto"/>
            </w:tcBorders>
            <w:vAlign w:val="center"/>
          </w:tcPr>
          <w:p w14:paraId="6D10C6DF"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o wysokiej różnorodności biologicznej: zidentyfikowano tu 25 rodzajów siedlisk z załącznika I Dyrektywy Rady 92/43/EWG oraz 2 gatunki z załącznika II tej Dyrektywy. Flora roślin naczyniowych obejmuje prawie 1200 gatunków, w tym 112 podlegających ochronie (96-ochrona całkowita, 16 ochrona częściowa). Występuje tu aż 212 gatunków uznawanych za ginące i zagrożone w regionie i kraju. Obszar ten wchodzi w ciąg ekologiczny siedlisk na wapiennych i krasowych od Staszowa do Przedborza. Znajdują się tu też liczne stanowiska rzadkich bezkręgowców (motyle) oraz zimowiska nietoperzy. Unikatem są występujące tu płaty bardzo dobrze wykształconych świetlistych dąbrów (zwłaszcza okolice Małogoszczy), a także cenne florystycznie łąki </w:t>
            </w:r>
            <w:proofErr w:type="spellStart"/>
            <w:r w:rsidRPr="00F73934">
              <w:rPr>
                <w:rFonts w:ascii="Arial" w:hAnsi="Arial" w:cs="Arial"/>
                <w:sz w:val="18"/>
                <w:szCs w:val="18"/>
              </w:rPr>
              <w:t>trzęślicowe</w:t>
            </w:r>
            <w:proofErr w:type="spellEnd"/>
            <w:r w:rsidRPr="00F73934">
              <w:rPr>
                <w:rFonts w:ascii="Arial" w:hAnsi="Arial" w:cs="Arial"/>
                <w:sz w:val="18"/>
                <w:szCs w:val="18"/>
              </w:rPr>
              <w:t xml:space="preserve">. Regionalnym unikatem są płaty </w:t>
            </w:r>
            <w:proofErr w:type="spellStart"/>
            <w:r w:rsidRPr="00F73934">
              <w:rPr>
                <w:rFonts w:ascii="Arial" w:hAnsi="Arial" w:cs="Arial"/>
                <w:sz w:val="18"/>
                <w:szCs w:val="18"/>
              </w:rPr>
              <w:t>nawapiennych</w:t>
            </w:r>
            <w:proofErr w:type="spellEnd"/>
            <w:r w:rsidRPr="00F73934">
              <w:rPr>
                <w:rFonts w:ascii="Arial" w:hAnsi="Arial" w:cs="Arial"/>
                <w:sz w:val="18"/>
                <w:szCs w:val="18"/>
              </w:rPr>
              <w:t xml:space="preserve"> buczyn ze storczykami nawiązujących do siedliska 9150.Obszar wyróżnia charakter hydrogeologiczny związany z położeniem w widłach dwóch rzek. Ma on charakter niecki, w której zachodzą procesy torfotwórcze. Zaznacza się korzystny skład roślinności. Teren położony jest na utworach węglanowych. Silne uwodnienie obszaru wyraża się obecnością drobnych oczek wodnych o charakterze </w:t>
            </w:r>
            <w:proofErr w:type="spellStart"/>
            <w:r w:rsidRPr="00F73934">
              <w:rPr>
                <w:rFonts w:ascii="Arial" w:hAnsi="Arial" w:cs="Arial"/>
                <w:sz w:val="18"/>
                <w:szCs w:val="18"/>
              </w:rPr>
              <w:t>torfianek</w:t>
            </w:r>
            <w:proofErr w:type="spellEnd"/>
            <w:r w:rsidRPr="00F73934">
              <w:rPr>
                <w:rFonts w:ascii="Arial" w:hAnsi="Arial" w:cs="Arial"/>
                <w:sz w:val="18"/>
                <w:szCs w:val="18"/>
              </w:rPr>
              <w:t xml:space="preserve"> a także głębszych zbiorników wodnych o naturalnych sprzyjających warunkach ekologicznych dla występowania zarówno gatunków mięczaków z załącznika I Dyrektywy Rady 92/43/EWG (</w:t>
            </w:r>
            <w:proofErr w:type="spellStart"/>
            <w:r w:rsidRPr="00F73934">
              <w:rPr>
                <w:rFonts w:ascii="Arial" w:hAnsi="Arial" w:cs="Arial"/>
                <w:sz w:val="18"/>
                <w:szCs w:val="18"/>
              </w:rPr>
              <w:t>Vertigo</w:t>
            </w:r>
            <w:proofErr w:type="spellEnd"/>
            <w:r w:rsidRPr="00F73934">
              <w:rPr>
                <w:rFonts w:ascii="Arial" w:hAnsi="Arial" w:cs="Arial"/>
                <w:sz w:val="18"/>
                <w:szCs w:val="18"/>
              </w:rPr>
              <w:t xml:space="preserve"> </w:t>
            </w:r>
            <w:proofErr w:type="spellStart"/>
            <w:r w:rsidRPr="00F73934">
              <w:rPr>
                <w:rFonts w:ascii="Arial" w:hAnsi="Arial" w:cs="Arial"/>
                <w:sz w:val="18"/>
                <w:szCs w:val="18"/>
              </w:rPr>
              <w:t>moulinsiana</w:t>
            </w:r>
            <w:proofErr w:type="spellEnd"/>
            <w:r w:rsidRPr="00F73934">
              <w:rPr>
                <w:rFonts w:ascii="Arial" w:hAnsi="Arial" w:cs="Arial"/>
                <w:sz w:val="18"/>
                <w:szCs w:val="18"/>
              </w:rPr>
              <w:t xml:space="preserve">, </w:t>
            </w:r>
            <w:proofErr w:type="spellStart"/>
            <w:r w:rsidRPr="00F73934">
              <w:rPr>
                <w:rFonts w:ascii="Arial" w:hAnsi="Arial" w:cs="Arial"/>
                <w:sz w:val="18"/>
                <w:szCs w:val="18"/>
              </w:rPr>
              <w:t>Anisus</w:t>
            </w:r>
            <w:proofErr w:type="spellEnd"/>
            <w:r w:rsidRPr="00F73934">
              <w:rPr>
                <w:rFonts w:ascii="Arial" w:hAnsi="Arial" w:cs="Arial"/>
                <w:sz w:val="18"/>
                <w:szCs w:val="18"/>
              </w:rPr>
              <w:t xml:space="preserve"> </w:t>
            </w:r>
            <w:proofErr w:type="spellStart"/>
            <w:r w:rsidRPr="00F73934">
              <w:rPr>
                <w:rFonts w:ascii="Arial" w:hAnsi="Arial" w:cs="Arial"/>
                <w:sz w:val="18"/>
                <w:szCs w:val="18"/>
              </w:rPr>
              <w:t>vorticulus</w:t>
            </w:r>
            <w:proofErr w:type="spellEnd"/>
            <w:r w:rsidRPr="00F73934">
              <w:rPr>
                <w:rFonts w:ascii="Arial" w:hAnsi="Arial" w:cs="Arial"/>
                <w:sz w:val="18"/>
                <w:szCs w:val="18"/>
              </w:rPr>
              <w:t xml:space="preserve">) jak i innych rzadkich im towarzyszących gatunków mięczaków (np. </w:t>
            </w:r>
            <w:proofErr w:type="spellStart"/>
            <w:r w:rsidRPr="00F73934">
              <w:rPr>
                <w:rFonts w:ascii="Arial" w:hAnsi="Arial" w:cs="Arial"/>
                <w:sz w:val="18"/>
                <w:szCs w:val="18"/>
              </w:rPr>
              <w:t>Anodonta</w:t>
            </w:r>
            <w:proofErr w:type="spellEnd"/>
            <w:r w:rsidRPr="00F73934">
              <w:rPr>
                <w:rFonts w:ascii="Arial" w:hAnsi="Arial" w:cs="Arial"/>
                <w:sz w:val="18"/>
                <w:szCs w:val="18"/>
              </w:rPr>
              <w:t xml:space="preserve"> </w:t>
            </w:r>
            <w:proofErr w:type="spellStart"/>
            <w:r w:rsidRPr="00F73934">
              <w:rPr>
                <w:rFonts w:ascii="Arial" w:hAnsi="Arial" w:cs="Arial"/>
                <w:sz w:val="18"/>
                <w:szCs w:val="18"/>
              </w:rPr>
              <w:t>cygnea</w:t>
            </w:r>
            <w:proofErr w:type="spellEnd"/>
            <w:r w:rsidRPr="00F73934">
              <w:rPr>
                <w:rFonts w:ascii="Arial" w:hAnsi="Arial" w:cs="Arial"/>
                <w:sz w:val="18"/>
                <w:szCs w:val="18"/>
              </w:rPr>
              <w:t xml:space="preserve">). Na terenie obszaru stanowiska ma także Unio </w:t>
            </w:r>
            <w:proofErr w:type="spellStart"/>
            <w:r w:rsidRPr="00F73934">
              <w:rPr>
                <w:rFonts w:ascii="Arial" w:hAnsi="Arial" w:cs="Arial"/>
                <w:sz w:val="18"/>
                <w:szCs w:val="18"/>
              </w:rPr>
              <w:t>crassus</w:t>
            </w:r>
            <w:proofErr w:type="spellEnd"/>
            <w:r w:rsidRPr="00F73934">
              <w:rPr>
                <w:rFonts w:ascii="Arial" w:hAnsi="Arial" w:cs="Arial"/>
                <w:sz w:val="18"/>
                <w:szCs w:val="18"/>
              </w:rPr>
              <w:t>.</w:t>
            </w:r>
          </w:p>
          <w:p w14:paraId="37AA5625" w14:textId="77777777" w:rsidR="00F21ACA" w:rsidRPr="005778AA" w:rsidRDefault="00F21ACA" w:rsidP="009069FF">
            <w:pPr>
              <w:rPr>
                <w:rFonts w:ascii="Arial" w:hAnsi="Arial" w:cs="Arial"/>
                <w:iCs/>
                <w:sz w:val="18"/>
                <w:szCs w:val="18"/>
              </w:rPr>
            </w:pPr>
            <w:r w:rsidRPr="005778AA">
              <w:rPr>
                <w:rFonts w:ascii="Arial" w:hAnsi="Arial" w:cs="Arial"/>
                <w:iCs/>
                <w:sz w:val="18"/>
                <w:szCs w:val="18"/>
              </w:rPr>
              <w:t>Zagrożenia zidentyfikowane z PZO:</w:t>
            </w:r>
          </w:p>
          <w:p w14:paraId="1CB78A1B" w14:textId="77777777" w:rsidR="00F21ACA" w:rsidRPr="005778AA" w:rsidRDefault="00F21ACA" w:rsidP="009069FF">
            <w:pPr>
              <w:rPr>
                <w:rFonts w:ascii="Arial" w:hAnsi="Arial" w:cs="Arial"/>
                <w:sz w:val="18"/>
                <w:szCs w:val="18"/>
              </w:rPr>
            </w:pPr>
            <w:r w:rsidRPr="00F73934">
              <w:rPr>
                <w:rFonts w:ascii="Arial" w:hAnsi="Arial" w:cs="Arial"/>
                <w:sz w:val="18"/>
                <w:szCs w:val="18"/>
              </w:rPr>
              <w:t xml:space="preserve">Wprowadzanie obwałowań p. powodziowych, regulacja koryt rzecznych, </w:t>
            </w:r>
            <w:proofErr w:type="spellStart"/>
            <w:r w:rsidRPr="00F73934">
              <w:rPr>
                <w:rFonts w:ascii="Arial" w:hAnsi="Arial" w:cs="Arial"/>
                <w:sz w:val="18"/>
                <w:szCs w:val="18"/>
              </w:rPr>
              <w:t>ruderalizacja</w:t>
            </w:r>
            <w:proofErr w:type="spellEnd"/>
            <w:r w:rsidRPr="00F73934">
              <w:rPr>
                <w:rFonts w:ascii="Arial" w:hAnsi="Arial" w:cs="Arial"/>
                <w:sz w:val="18"/>
                <w:szCs w:val="18"/>
              </w:rPr>
              <w:t xml:space="preserve"> fitocenoz (na skutek zaniechania uprawy), zmiana sposobu uprawy, zaniechanie/brak koszenia, zalesianie terenów otwartych, eutrofizacja, zanieczyszczenia powietrza, drogi, fragmentacja siedlisk</w:t>
            </w:r>
            <w:r w:rsidRPr="005778AA">
              <w:rPr>
                <w:rFonts w:ascii="Arial" w:hAnsi="Arial" w:cs="Arial"/>
                <w:sz w:val="18"/>
                <w:szCs w:val="18"/>
              </w:rPr>
              <w:t>.</w:t>
            </w:r>
          </w:p>
          <w:p w14:paraId="4839FE48" w14:textId="77777777" w:rsidR="00F21ACA" w:rsidRPr="00F73934" w:rsidRDefault="00F21ACA" w:rsidP="009069FF">
            <w:pPr>
              <w:rPr>
                <w:rFonts w:ascii="Arial" w:hAnsi="Arial" w:cs="Arial"/>
                <w:b/>
                <w:sz w:val="18"/>
                <w:szCs w:val="18"/>
                <w:highlight w:val="yellow"/>
              </w:rPr>
            </w:pPr>
            <w:r w:rsidRPr="005778AA">
              <w:rPr>
                <w:rFonts w:ascii="Arial" w:hAnsi="Arial" w:cs="Arial"/>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487027F"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7D8267E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12.</w:t>
            </w:r>
          </w:p>
        </w:tc>
        <w:tc>
          <w:tcPr>
            <w:tcW w:w="452" w:type="pct"/>
            <w:tcBorders>
              <w:top w:val="single" w:sz="4" w:space="0" w:color="auto"/>
              <w:left w:val="single" w:sz="4" w:space="0" w:color="auto"/>
              <w:bottom w:val="single" w:sz="4" w:space="0" w:color="auto"/>
              <w:right w:val="single" w:sz="4" w:space="0" w:color="auto"/>
            </w:tcBorders>
            <w:vAlign w:val="center"/>
            <w:hideMark/>
          </w:tcPr>
          <w:p w14:paraId="0ED7E88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PLH260003</w:t>
            </w:r>
          </w:p>
        </w:tc>
        <w:tc>
          <w:tcPr>
            <w:tcW w:w="658" w:type="pct"/>
            <w:tcBorders>
              <w:top w:val="single" w:sz="4" w:space="0" w:color="auto"/>
              <w:left w:val="single" w:sz="4" w:space="0" w:color="auto"/>
              <w:bottom w:val="single" w:sz="4" w:space="0" w:color="auto"/>
              <w:right w:val="single" w:sz="4" w:space="0" w:color="auto"/>
            </w:tcBorders>
            <w:vAlign w:val="center"/>
            <w:hideMark/>
          </w:tcPr>
          <w:p w14:paraId="0BFF2E2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Nidziańska</w:t>
            </w:r>
          </w:p>
        </w:tc>
        <w:tc>
          <w:tcPr>
            <w:tcW w:w="3736" w:type="pct"/>
            <w:tcBorders>
              <w:top w:val="single" w:sz="4" w:space="0" w:color="auto"/>
              <w:left w:val="single" w:sz="4" w:space="0" w:color="auto"/>
              <w:bottom w:val="single" w:sz="4" w:space="0" w:color="auto"/>
              <w:right w:val="single" w:sz="4" w:space="0" w:color="auto"/>
            </w:tcBorders>
            <w:vAlign w:val="center"/>
          </w:tcPr>
          <w:p w14:paraId="579B264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Obejmuje naturalną dolinę Nidy i fragmenty przylegających do niej płaskowyżów. Oprócz lasów zajmujących zaledwie około 6% powierzchni występuje tu tworzony przez murawy kserotermiczne poprzetykane ciepłolubnymi zaroślami lasostep. Występuje tu 19 siedlisk wyszczególnionych w Załączniku I do Dyrektywy Siedliskowej. Płaskie i szerokie dno doliny Nidy porośnięte jest przez łąki i szuwary. Najlepiej zachowane fragmenty roślinności wodno-błotnej i wilgociolubnej ograniczają się do części północnej, a na pozostałym obszarze występują w znacznym rozproszeniu. </w:t>
            </w:r>
          </w:p>
          <w:p w14:paraId="76173E09"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Szata roślinna jest tu zdominowana przez roślinność bagienną i łąkową. Szczególnie wartościowe dla ostoi są murawy kserotermiczne z licznymi rzadkimi i chronionymi gatunkami roślin. Na tym obszarze znajdziemy liczną populację </w:t>
            </w:r>
            <w:proofErr w:type="spellStart"/>
            <w:r w:rsidRPr="00F73934">
              <w:rPr>
                <w:rFonts w:ascii="Arial" w:hAnsi="Arial" w:cs="Arial"/>
                <w:sz w:val="18"/>
                <w:szCs w:val="18"/>
              </w:rPr>
              <w:t>dziewięćsiła</w:t>
            </w:r>
            <w:proofErr w:type="spellEnd"/>
            <w:r w:rsidRPr="00F73934">
              <w:rPr>
                <w:rFonts w:ascii="Arial" w:hAnsi="Arial" w:cs="Arial"/>
                <w:sz w:val="18"/>
                <w:szCs w:val="18"/>
              </w:rPr>
              <w:t xml:space="preserve"> </w:t>
            </w:r>
            <w:proofErr w:type="spellStart"/>
            <w:r w:rsidRPr="00F73934">
              <w:rPr>
                <w:rFonts w:ascii="Arial" w:hAnsi="Arial" w:cs="Arial"/>
                <w:sz w:val="18"/>
                <w:szCs w:val="18"/>
              </w:rPr>
              <w:t>popłocholistnego</w:t>
            </w:r>
            <w:proofErr w:type="spellEnd"/>
            <w:r w:rsidRPr="00F73934">
              <w:rPr>
                <w:rFonts w:ascii="Arial" w:hAnsi="Arial" w:cs="Arial"/>
                <w:sz w:val="18"/>
                <w:szCs w:val="18"/>
              </w:rPr>
              <w:t xml:space="preserve"> i jedyne stanowisko sierpika różnolistnego. </w:t>
            </w:r>
          </w:p>
          <w:p w14:paraId="74B3E8D6"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Podmokła i porośnięta żyznymi łąkami dolina Nidy stanowi uczęszczany szlak wędrówki ptactwa wodno-błotnego (szczególnie jesienna wędrówka gęsi i letnia wędrówka siewkowatych), a także innych rzadkich gatunków (np. rybołowa). Teren </w:t>
            </w:r>
            <w:proofErr w:type="spellStart"/>
            <w:r w:rsidRPr="00F73934">
              <w:rPr>
                <w:rFonts w:ascii="Arial" w:hAnsi="Arial" w:cs="Arial"/>
                <w:sz w:val="18"/>
                <w:szCs w:val="18"/>
              </w:rPr>
              <w:t>Ponidzia</w:t>
            </w:r>
            <w:proofErr w:type="spellEnd"/>
            <w:r w:rsidRPr="00F73934">
              <w:rPr>
                <w:rFonts w:ascii="Arial" w:hAnsi="Arial" w:cs="Arial"/>
                <w:sz w:val="18"/>
                <w:szCs w:val="18"/>
              </w:rPr>
              <w:t xml:space="preserve"> przyciąga także rzadkie ptaki zalatujące, np. czaplę białą, kobczyka czy ślepowrona. Spośród ssaków spotkać tu można gatunki pospolite na terenie całego kraju, a także te przywiązane do środowiska wodnego - występuje tu bóbr, wydra, licznie reprezentowany jest piżmak. Rzeka Nida silnie meandruje tworząc liczne starorzecza. W środkowej części biegu Nidy utworzył się rozległy kompleks wilgotnych i podmokłych łąk, bagien i starorzeczy. Przy małym spadku koryta rzeki, co roku tworzą się tu rozlewiska i rozwijają zbiorowiska szuwarowe i utrzymują łąki kośne. Lessowe, lekko faliste obszary płaskowyżów porozcinane są licznymi wąwozami, parowami oraz suchymi dolinami. Na </w:t>
            </w:r>
            <w:proofErr w:type="spellStart"/>
            <w:r w:rsidRPr="00F73934">
              <w:rPr>
                <w:rFonts w:ascii="Arial" w:hAnsi="Arial" w:cs="Arial"/>
                <w:sz w:val="18"/>
                <w:szCs w:val="18"/>
              </w:rPr>
              <w:t>odlesionym</w:t>
            </w:r>
            <w:proofErr w:type="spellEnd"/>
            <w:r w:rsidRPr="00F73934">
              <w:rPr>
                <w:rFonts w:ascii="Arial" w:hAnsi="Arial" w:cs="Arial"/>
                <w:sz w:val="18"/>
                <w:szCs w:val="18"/>
              </w:rPr>
              <w:t xml:space="preserve"> obszarze zlokalizowane są dwa duże kompleksy stawów rybnych, będące ostoją wielu gatunków ptaków. W centrum </w:t>
            </w:r>
            <w:proofErr w:type="spellStart"/>
            <w:r w:rsidRPr="00F73934">
              <w:rPr>
                <w:rFonts w:ascii="Arial" w:hAnsi="Arial" w:cs="Arial"/>
                <w:sz w:val="18"/>
                <w:szCs w:val="18"/>
              </w:rPr>
              <w:t>Ponidzia</w:t>
            </w:r>
            <w:proofErr w:type="spellEnd"/>
            <w:r w:rsidRPr="00F73934">
              <w:rPr>
                <w:rFonts w:ascii="Arial" w:hAnsi="Arial" w:cs="Arial"/>
                <w:sz w:val="18"/>
                <w:szCs w:val="18"/>
              </w:rPr>
              <w:t xml:space="preserve"> mamy do czynienia z typową rzeźbą krasową związaną z występowaniem pokładów gipsu. Charakteryzuje ją występowanie licznych jaskiń, lejów krasowych, wywierzysk i ślepych dolinek. Wapienne i gipsowe wzgórza oraz zbocza wąwozów porastają murawy kserotermiczne, a dolinki zajęte są przez zbiorowiska łąkowe</w:t>
            </w:r>
          </w:p>
          <w:p w14:paraId="34F84677" w14:textId="77777777" w:rsidR="00F21ACA" w:rsidRPr="005778AA" w:rsidRDefault="00F21ACA" w:rsidP="009069FF">
            <w:pPr>
              <w:rPr>
                <w:rFonts w:ascii="Arial" w:hAnsi="Arial" w:cs="Arial"/>
                <w:iCs/>
                <w:sz w:val="18"/>
                <w:szCs w:val="18"/>
              </w:rPr>
            </w:pPr>
            <w:r w:rsidRPr="005778AA">
              <w:rPr>
                <w:rFonts w:ascii="Arial" w:hAnsi="Arial" w:cs="Arial"/>
                <w:iCs/>
                <w:sz w:val="18"/>
                <w:szCs w:val="18"/>
              </w:rPr>
              <w:t>Zagrożenia zidentyfikowane w PZO:</w:t>
            </w:r>
          </w:p>
          <w:p w14:paraId="33B40C49" w14:textId="77777777" w:rsidR="00F21ACA" w:rsidRPr="00F73934" w:rsidRDefault="00F21ACA" w:rsidP="009069FF">
            <w:pPr>
              <w:rPr>
                <w:rFonts w:ascii="Arial" w:hAnsi="Arial" w:cs="Arial"/>
                <w:sz w:val="18"/>
                <w:szCs w:val="18"/>
              </w:rPr>
            </w:pPr>
            <w:r w:rsidRPr="00F73934">
              <w:rPr>
                <w:rFonts w:ascii="Arial" w:hAnsi="Arial" w:cs="Arial"/>
                <w:sz w:val="18"/>
                <w:szCs w:val="18"/>
              </w:rPr>
              <w:t>Pozbywanie się odpadów i ścieków na terenie obszaru w sposób niewłaściwy z gospodarstw domowych oraz obiektów rekreacyjnych, modyfikowanie funkcjonowania wód, areał siedlisk naturalnej roślinności namulnej brzegów rzek po części został ograniczony z powodu nadmiernej eutrofizacji podłoża, wywołanej zrzutami do rzek ścieków komunalnych, rolniczych i przemysłowych, intensyfikacja rolnictwa, zalesianie terenów otwartych, niewielkie projekty hydrotechniczne jazy.</w:t>
            </w:r>
          </w:p>
          <w:p w14:paraId="1D482A2F" w14:textId="4D74AA18" w:rsidR="00F21ACA" w:rsidRPr="00F73934" w:rsidRDefault="00F21ACA" w:rsidP="009069FF">
            <w:pPr>
              <w:rPr>
                <w:rFonts w:ascii="Arial" w:hAnsi="Arial" w:cs="Arial"/>
                <w:b/>
                <w:sz w:val="18"/>
                <w:szCs w:val="18"/>
                <w:highlight w:val="cyan"/>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sz w:val="18"/>
                <w:szCs w:val="18"/>
              </w:rPr>
              <w:t xml:space="preserve">Wpływ: w obszarze będą realizowane przedsięwzięcia dotyczące budowy i modernizacji PSZOK w gm. Wiślica, a także rekultywacji składowiska odpadów komunalnych „Skrzypiów” w </w:t>
            </w:r>
            <w:proofErr w:type="spellStart"/>
            <w:r w:rsidRPr="00F73934">
              <w:rPr>
                <w:rFonts w:ascii="Arial" w:hAnsi="Arial" w:cs="Arial"/>
                <w:sz w:val="18"/>
                <w:szCs w:val="18"/>
              </w:rPr>
              <w:t>Skrzypiowe</w:t>
            </w:r>
            <w:proofErr w:type="spellEnd"/>
            <w:r w:rsidRPr="00F73934">
              <w:rPr>
                <w:rFonts w:ascii="Arial" w:hAnsi="Arial" w:cs="Arial"/>
                <w:sz w:val="18"/>
                <w:szCs w:val="18"/>
              </w:rPr>
              <w:t xml:space="preserve"> pod Pińczowem. </w:t>
            </w:r>
            <w:r w:rsidR="006856F7" w:rsidRPr="00F73934">
              <w:rPr>
                <w:rFonts w:ascii="Arial" w:hAnsi="Arial" w:cs="Arial"/>
                <w:sz w:val="18"/>
                <w:szCs w:val="18"/>
              </w:rPr>
              <w:t xml:space="preserve">Wymienione inwestycje </w:t>
            </w:r>
            <w:r w:rsidR="006856F7">
              <w:rPr>
                <w:rFonts w:ascii="Arial" w:hAnsi="Arial" w:cs="Arial"/>
                <w:sz w:val="18"/>
                <w:szCs w:val="18"/>
              </w:rPr>
              <w:t xml:space="preserve">będą zlokalizowane poza siedliskami stanowiącymi przedmioty ochrony (na terenach przekształconych antropogenicznie) i nie </w:t>
            </w:r>
            <w:r w:rsidR="006856F7" w:rsidRPr="00F73934">
              <w:rPr>
                <w:rFonts w:ascii="Arial" w:hAnsi="Arial" w:cs="Arial"/>
                <w:sz w:val="18"/>
                <w:szCs w:val="18"/>
              </w:rPr>
              <w:t xml:space="preserve">będą oddziaływać negatywnie na przedmioty ochrony obszaru, jak również cele ochrony, jego spójność i integralność. </w:t>
            </w:r>
            <w:r w:rsidRPr="00F73934">
              <w:rPr>
                <w:rFonts w:ascii="Arial" w:hAnsi="Arial" w:cs="Arial"/>
                <w:sz w:val="18"/>
                <w:szCs w:val="18"/>
              </w:rPr>
              <w:t xml:space="preserve">W przypadku </w:t>
            </w:r>
            <w:r w:rsidRPr="00F73934">
              <w:rPr>
                <w:rFonts w:ascii="Arial" w:hAnsi="Arial" w:cs="Arial"/>
                <w:sz w:val="18"/>
                <w:szCs w:val="18"/>
              </w:rPr>
              <w:lastRenderedPageBreak/>
              <w:t>rekultywacji składowiska odpadów można spodziewać się w pewnym stopniu poprawy warunków siedliskowych, glebowych oraz wodnych na terenie inwestycji oraz w jej bezpośrednim sąsiedztwie.</w:t>
            </w:r>
          </w:p>
        </w:tc>
      </w:tr>
      <w:tr w:rsidR="00F21ACA" w:rsidRPr="00F73934" w14:paraId="3DD584C7"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7A77AF8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13.</w:t>
            </w:r>
          </w:p>
        </w:tc>
        <w:tc>
          <w:tcPr>
            <w:tcW w:w="452" w:type="pct"/>
            <w:tcBorders>
              <w:top w:val="single" w:sz="4" w:space="0" w:color="auto"/>
              <w:left w:val="single" w:sz="4" w:space="0" w:color="auto"/>
              <w:bottom w:val="single" w:sz="4" w:space="0" w:color="auto"/>
              <w:right w:val="single" w:sz="4" w:space="0" w:color="auto"/>
            </w:tcBorders>
            <w:vAlign w:val="center"/>
            <w:hideMark/>
          </w:tcPr>
          <w:p w14:paraId="5C95D5B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PLH260015</w:t>
            </w:r>
          </w:p>
        </w:tc>
        <w:tc>
          <w:tcPr>
            <w:tcW w:w="658" w:type="pct"/>
            <w:tcBorders>
              <w:top w:val="single" w:sz="4" w:space="0" w:color="auto"/>
              <w:left w:val="single" w:sz="4" w:space="0" w:color="auto"/>
              <w:bottom w:val="single" w:sz="4" w:space="0" w:color="auto"/>
              <w:right w:val="single" w:sz="4" w:space="0" w:color="auto"/>
            </w:tcBorders>
            <w:vAlign w:val="center"/>
            <w:hideMark/>
          </w:tcPr>
          <w:p w14:paraId="7B358BB3"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Dolina Czarnej</w:t>
            </w:r>
          </w:p>
        </w:tc>
        <w:tc>
          <w:tcPr>
            <w:tcW w:w="3736" w:type="pct"/>
            <w:tcBorders>
              <w:top w:val="single" w:sz="4" w:space="0" w:color="auto"/>
              <w:left w:val="single" w:sz="4" w:space="0" w:color="auto"/>
              <w:bottom w:val="single" w:sz="4" w:space="0" w:color="auto"/>
              <w:right w:val="single" w:sz="4" w:space="0" w:color="auto"/>
            </w:tcBorders>
            <w:vAlign w:val="center"/>
          </w:tcPr>
          <w:p w14:paraId="503D3C46"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charakteryzuje duża różnorodność (16 typów) siedlisk Natura 2000, jakie zachowały się w warunkach ekstensywnego użytkowania. Dolina Czarnej uzupełnia geograficzną lukę w rozmieszczeniu obszarów chroniących dobrze zachowane zbiorowiska z </w:t>
            </w:r>
            <w:proofErr w:type="spellStart"/>
            <w:r w:rsidRPr="00F73934">
              <w:rPr>
                <w:rFonts w:ascii="Arial" w:hAnsi="Arial" w:cs="Arial"/>
                <w:sz w:val="18"/>
                <w:szCs w:val="18"/>
              </w:rPr>
              <w:t>włosienicznikami</w:t>
            </w:r>
            <w:proofErr w:type="spellEnd"/>
            <w:r w:rsidRPr="00F73934">
              <w:rPr>
                <w:rFonts w:ascii="Arial" w:hAnsi="Arial" w:cs="Arial"/>
                <w:sz w:val="18"/>
                <w:szCs w:val="18"/>
              </w:rPr>
              <w:t xml:space="preserve"> kształtujące się w korycie rzeki (siedlisko 3260). W obszarze występują 3 podtypy lasów łęgowych. Stwierdzono występowanie: łęgów i zarośli wierzbowych (91E0-1), łęgów olszowo-jesionowych (91E0-3) oraz olszyn źródliskowych (91E0-4). Odcinek źródłowy ma wyraźne cechy wyżynne (występuje m.in. siedlisko mieszanego boru jodłowego - 91P0) natomiast dolna część doliny ma charakter nizinny (występowanie lasów i zarośli wierzbowych). Obszar ma również istotne znaczenie dla zachowania oraz uzupełnienia obszarów chroniących interesujące siedliska nieleśne o acydofilnym charakterze (murawy </w:t>
            </w:r>
            <w:proofErr w:type="spellStart"/>
            <w:r w:rsidRPr="00F73934">
              <w:rPr>
                <w:rFonts w:ascii="Arial" w:hAnsi="Arial" w:cs="Arial"/>
                <w:sz w:val="18"/>
                <w:szCs w:val="18"/>
              </w:rPr>
              <w:t>napiaskowe</w:t>
            </w:r>
            <w:proofErr w:type="spellEnd"/>
            <w:r w:rsidRPr="00F73934">
              <w:rPr>
                <w:rFonts w:ascii="Arial" w:hAnsi="Arial" w:cs="Arial"/>
                <w:sz w:val="18"/>
                <w:szCs w:val="18"/>
              </w:rPr>
              <w:t xml:space="preserve"> 2330, murawy </w:t>
            </w:r>
            <w:proofErr w:type="spellStart"/>
            <w:r w:rsidRPr="00F73934">
              <w:rPr>
                <w:rFonts w:ascii="Arial" w:hAnsi="Arial" w:cs="Arial"/>
                <w:sz w:val="18"/>
                <w:szCs w:val="18"/>
              </w:rPr>
              <w:t>bliźniczkowe</w:t>
            </w:r>
            <w:proofErr w:type="spellEnd"/>
            <w:r w:rsidRPr="00F73934">
              <w:rPr>
                <w:rFonts w:ascii="Arial" w:hAnsi="Arial" w:cs="Arial"/>
                <w:sz w:val="18"/>
                <w:szCs w:val="18"/>
              </w:rPr>
              <w:t xml:space="preserve"> 6230, wrzosowiska 4030). Źródłowy i górny odcinek doliny Czarnej wyróżnia się dużą liczbą dobrze zachowanych torfowisk przejściowych (7140) oraz łąk </w:t>
            </w:r>
            <w:proofErr w:type="spellStart"/>
            <w:r w:rsidRPr="00F73934">
              <w:rPr>
                <w:rFonts w:ascii="Arial" w:hAnsi="Arial" w:cs="Arial"/>
                <w:sz w:val="18"/>
                <w:szCs w:val="18"/>
              </w:rPr>
              <w:t>trzęślicowych</w:t>
            </w:r>
            <w:proofErr w:type="spellEnd"/>
            <w:r w:rsidRPr="00F73934">
              <w:rPr>
                <w:rFonts w:ascii="Arial" w:hAnsi="Arial" w:cs="Arial"/>
                <w:sz w:val="18"/>
                <w:szCs w:val="18"/>
              </w:rPr>
              <w:t xml:space="preserve"> (6410), które są miejsce występowanie wielu cennych i chronionych gatunków roślin naczyniowych. W ostoi stwierdzono występowanie 15 gatunków zwierząt z Załącznika II Dyrektywy Siedliskowej.</w:t>
            </w:r>
          </w:p>
          <w:p w14:paraId="583E3926"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Istotna w skali kraju jest populacja </w:t>
            </w:r>
            <w:proofErr w:type="spellStart"/>
            <w:r w:rsidRPr="00F73934">
              <w:rPr>
                <w:rFonts w:ascii="Arial" w:hAnsi="Arial" w:cs="Arial"/>
                <w:sz w:val="18"/>
                <w:szCs w:val="18"/>
              </w:rPr>
              <w:t>przeplatki</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aurinii</w:t>
            </w:r>
            <w:proofErr w:type="spellEnd"/>
            <w:r w:rsidRPr="00F73934">
              <w:rPr>
                <w:rFonts w:ascii="Arial" w:hAnsi="Arial" w:cs="Arial"/>
                <w:sz w:val="18"/>
                <w:szCs w:val="18"/>
              </w:rPr>
              <w:t xml:space="preserve">, związanej z łąkami </w:t>
            </w:r>
            <w:proofErr w:type="spellStart"/>
            <w:r w:rsidRPr="00F73934">
              <w:rPr>
                <w:rFonts w:ascii="Arial" w:hAnsi="Arial" w:cs="Arial"/>
                <w:sz w:val="18"/>
                <w:szCs w:val="18"/>
              </w:rPr>
              <w:t>trzęślicowymi</w:t>
            </w:r>
            <w:proofErr w:type="spellEnd"/>
            <w:r w:rsidRPr="00F73934">
              <w:rPr>
                <w:rFonts w:ascii="Arial" w:hAnsi="Arial" w:cs="Arial"/>
                <w:sz w:val="18"/>
                <w:szCs w:val="18"/>
              </w:rPr>
              <w:t xml:space="preserve"> i wilgotnymi </w:t>
            </w:r>
            <w:proofErr w:type="spellStart"/>
            <w:r w:rsidRPr="00F73934">
              <w:rPr>
                <w:rFonts w:ascii="Arial" w:hAnsi="Arial" w:cs="Arial"/>
                <w:sz w:val="18"/>
                <w:szCs w:val="18"/>
              </w:rPr>
              <w:t>psiarami</w:t>
            </w:r>
            <w:proofErr w:type="spellEnd"/>
            <w:r w:rsidRPr="00F73934">
              <w:rPr>
                <w:rFonts w:ascii="Arial" w:hAnsi="Arial" w:cs="Arial"/>
                <w:sz w:val="18"/>
                <w:szCs w:val="18"/>
              </w:rPr>
              <w:t xml:space="preserve">. Rzeka Czarna, w niewielkim stopniu przekształcona przez człowieka, stanowi doskonale zachowane siedlisko dla takich gatunków jak bóbr, wydra czy </w:t>
            </w:r>
            <w:proofErr w:type="spellStart"/>
            <w:r w:rsidRPr="00F73934">
              <w:rPr>
                <w:rFonts w:ascii="Arial" w:hAnsi="Arial" w:cs="Arial"/>
                <w:sz w:val="18"/>
                <w:szCs w:val="18"/>
              </w:rPr>
              <w:t>trzepla</w:t>
            </w:r>
            <w:proofErr w:type="spellEnd"/>
            <w:r w:rsidRPr="00F73934">
              <w:rPr>
                <w:rFonts w:ascii="Arial" w:hAnsi="Arial" w:cs="Arial"/>
                <w:sz w:val="18"/>
                <w:szCs w:val="18"/>
              </w:rPr>
              <w:t xml:space="preserve"> zielona zaś torfowiska i glinianki na terenie ostoi mają znaczenie dla utrzymania zasięgu zalotki większej na terenie województwa. W budynkach muzeum w Sielpi znajduje się największa znana w województwie kolonia rozrodcza nocka dużego. Ponadto w granicach obszaru stwierdzono 10 gatunków bezkręgowców z Czerwonej Listy. Ostoja jest kluczowa dla zachowania w centralnej i południowej Polsce dwóch z tych gatunków - </w:t>
            </w:r>
            <w:proofErr w:type="spellStart"/>
            <w:r w:rsidRPr="00F73934">
              <w:rPr>
                <w:rFonts w:ascii="Arial" w:hAnsi="Arial" w:cs="Arial"/>
                <w:sz w:val="18"/>
                <w:szCs w:val="18"/>
              </w:rPr>
              <w:t>dostojki</w:t>
            </w:r>
            <w:proofErr w:type="spellEnd"/>
            <w:r w:rsidRPr="00F73934">
              <w:rPr>
                <w:rFonts w:ascii="Arial" w:hAnsi="Arial" w:cs="Arial"/>
                <w:sz w:val="18"/>
                <w:szCs w:val="18"/>
              </w:rPr>
              <w:t xml:space="preserve"> </w:t>
            </w:r>
            <w:proofErr w:type="spellStart"/>
            <w:r w:rsidRPr="00F73934">
              <w:rPr>
                <w:rFonts w:ascii="Arial" w:hAnsi="Arial" w:cs="Arial"/>
                <w:sz w:val="18"/>
                <w:szCs w:val="18"/>
              </w:rPr>
              <w:t>akwilonaris</w:t>
            </w:r>
            <w:proofErr w:type="spellEnd"/>
            <w:r w:rsidRPr="00F73934">
              <w:rPr>
                <w:rFonts w:ascii="Arial" w:hAnsi="Arial" w:cs="Arial"/>
                <w:sz w:val="18"/>
                <w:szCs w:val="18"/>
              </w:rPr>
              <w:t xml:space="preserve"> i modraszka </w:t>
            </w:r>
            <w:proofErr w:type="spellStart"/>
            <w:r w:rsidRPr="00F73934">
              <w:rPr>
                <w:rFonts w:ascii="Arial" w:hAnsi="Arial" w:cs="Arial"/>
                <w:sz w:val="18"/>
                <w:szCs w:val="18"/>
              </w:rPr>
              <w:t>bagniczka</w:t>
            </w:r>
            <w:proofErr w:type="spellEnd"/>
          </w:p>
          <w:p w14:paraId="662339F9" w14:textId="77777777" w:rsidR="00F21ACA" w:rsidRPr="00F73934" w:rsidRDefault="00F21ACA" w:rsidP="009069FF">
            <w:pPr>
              <w:rPr>
                <w:rFonts w:ascii="Arial" w:hAnsi="Arial" w:cs="Arial"/>
                <w:sz w:val="18"/>
                <w:szCs w:val="18"/>
              </w:rPr>
            </w:pPr>
            <w:r w:rsidRPr="00F73934">
              <w:rPr>
                <w:rFonts w:ascii="Arial" w:hAnsi="Arial" w:cs="Arial"/>
                <w:sz w:val="18"/>
                <w:szCs w:val="18"/>
              </w:rPr>
              <w:t>Zagrożenia</w:t>
            </w:r>
            <w:r w:rsidRPr="00F73934">
              <w:rPr>
                <w:rFonts w:ascii="Arial" w:hAnsi="Arial" w:cs="Arial"/>
                <w:i/>
                <w:sz w:val="18"/>
                <w:szCs w:val="18"/>
              </w:rPr>
              <w:t xml:space="preserve"> </w:t>
            </w:r>
            <w:r w:rsidRPr="00F73934">
              <w:rPr>
                <w:rFonts w:ascii="Arial" w:hAnsi="Arial" w:cs="Arial"/>
                <w:sz w:val="18"/>
                <w:szCs w:val="18"/>
              </w:rPr>
              <w:t>zidentyfikowane w PZO:</w:t>
            </w:r>
          </w:p>
          <w:p w14:paraId="7073F71F" w14:textId="77777777" w:rsidR="00F21ACA" w:rsidRPr="00F73934" w:rsidRDefault="00F21ACA" w:rsidP="009069FF">
            <w:pPr>
              <w:rPr>
                <w:rFonts w:ascii="Arial" w:hAnsi="Arial" w:cs="Arial"/>
                <w:sz w:val="18"/>
                <w:szCs w:val="18"/>
              </w:rPr>
            </w:pPr>
            <w:r w:rsidRPr="00F73934">
              <w:rPr>
                <w:rFonts w:ascii="Arial" w:hAnsi="Arial" w:cs="Arial"/>
                <w:sz w:val="18"/>
                <w:szCs w:val="18"/>
              </w:rPr>
              <w:t>Zagrożenia potencjalne mogą być związane ze zmianami reżimu hydrologicznego (spowodowane np. przez regulację koryta rzeki lub spowolnienie nurtu na skutek budowy nowych zbiorników retencyjnych) zalesienia.</w:t>
            </w:r>
          </w:p>
          <w:p w14:paraId="2BDC4F28"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0423C6EF"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353989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14.</w:t>
            </w:r>
          </w:p>
        </w:tc>
        <w:tc>
          <w:tcPr>
            <w:tcW w:w="452" w:type="pct"/>
            <w:tcBorders>
              <w:top w:val="single" w:sz="4" w:space="0" w:color="auto"/>
              <w:left w:val="single" w:sz="4" w:space="0" w:color="auto"/>
              <w:bottom w:val="single" w:sz="4" w:space="0" w:color="auto"/>
              <w:right w:val="single" w:sz="4" w:space="0" w:color="auto"/>
            </w:tcBorders>
            <w:vAlign w:val="center"/>
            <w:hideMark/>
          </w:tcPr>
          <w:p w14:paraId="7910B715"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PLH260023</w:t>
            </w:r>
          </w:p>
        </w:tc>
        <w:tc>
          <w:tcPr>
            <w:tcW w:w="658" w:type="pct"/>
            <w:tcBorders>
              <w:top w:val="single" w:sz="4" w:space="0" w:color="auto"/>
              <w:left w:val="single" w:sz="4" w:space="0" w:color="auto"/>
              <w:bottom w:val="single" w:sz="4" w:space="0" w:color="auto"/>
              <w:right w:val="single" w:sz="4" w:space="0" w:color="auto"/>
            </w:tcBorders>
            <w:vAlign w:val="center"/>
            <w:hideMark/>
          </w:tcPr>
          <w:p w14:paraId="114C9A9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Kras Staszowski</w:t>
            </w:r>
          </w:p>
        </w:tc>
        <w:tc>
          <w:tcPr>
            <w:tcW w:w="3736" w:type="pct"/>
            <w:tcBorders>
              <w:top w:val="single" w:sz="4" w:space="0" w:color="auto"/>
              <w:left w:val="single" w:sz="4" w:space="0" w:color="auto"/>
              <w:bottom w:val="single" w:sz="4" w:space="0" w:color="auto"/>
              <w:right w:val="single" w:sz="4" w:space="0" w:color="auto"/>
            </w:tcBorders>
            <w:vAlign w:val="center"/>
            <w:hideMark/>
          </w:tcPr>
          <w:p w14:paraId="42D447C9"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Kras Staszowski to obszar występowania lasów liściastych, borów, w tym borów mieszanych oraz siedlisk wodno-błotnych powstałych w lejkach krasowych. Obecność lejków krasowych i związana z nimi szata roślinna jest najcenniejszą wartością przyrodniczą tego regionu. Lejki są jednocześnie świetnym kalendarium historii szaty roślinnej panującej w okresie holoceńskim. Obszar obejmuje </w:t>
            </w:r>
            <w:proofErr w:type="spellStart"/>
            <w:r w:rsidRPr="00F73934">
              <w:rPr>
                <w:rFonts w:ascii="Arial" w:hAnsi="Arial" w:cs="Arial"/>
                <w:sz w:val="18"/>
                <w:szCs w:val="18"/>
              </w:rPr>
              <w:t>naturowe</w:t>
            </w:r>
            <w:proofErr w:type="spellEnd"/>
            <w:r w:rsidRPr="00F73934">
              <w:rPr>
                <w:rFonts w:ascii="Arial" w:hAnsi="Arial" w:cs="Arial"/>
                <w:sz w:val="18"/>
                <w:szCs w:val="18"/>
              </w:rPr>
              <w:t xml:space="preserve"> typy siedlisk oraz gatunki chronione i zagrożone w skali regionu i kraju. Stwierdzono występowanie aż 12 typów siedlisk przyrodniczych z załącznika I Dyrektywy Siedliskowej, największy udział mają niżowe i górskie świeże łąki użytkowane ekstensywnie oraz dobrze wykształcone grądy i łęgi.</w:t>
            </w:r>
          </w:p>
          <w:p w14:paraId="64D2C02F" w14:textId="77777777" w:rsidR="00F21ACA" w:rsidRPr="00F73934" w:rsidRDefault="00F21ACA" w:rsidP="009069FF">
            <w:pPr>
              <w:rPr>
                <w:rFonts w:ascii="Arial" w:hAnsi="Arial" w:cs="Arial"/>
                <w:b/>
                <w:sz w:val="18"/>
                <w:szCs w:val="18"/>
              </w:rPr>
            </w:pPr>
            <w:r w:rsidRPr="005778AA">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8F7706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B937BF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15.</w:t>
            </w:r>
          </w:p>
        </w:tc>
        <w:tc>
          <w:tcPr>
            <w:tcW w:w="452" w:type="pct"/>
            <w:tcBorders>
              <w:top w:val="single" w:sz="4" w:space="0" w:color="auto"/>
              <w:left w:val="single" w:sz="4" w:space="0" w:color="auto"/>
              <w:bottom w:val="single" w:sz="4" w:space="0" w:color="auto"/>
              <w:right w:val="single" w:sz="4" w:space="0" w:color="auto"/>
            </w:tcBorders>
            <w:vAlign w:val="center"/>
            <w:hideMark/>
          </w:tcPr>
          <w:p w14:paraId="140794F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PLH260024</w:t>
            </w:r>
          </w:p>
        </w:tc>
        <w:tc>
          <w:tcPr>
            <w:tcW w:w="658" w:type="pct"/>
            <w:tcBorders>
              <w:top w:val="single" w:sz="4" w:space="0" w:color="auto"/>
              <w:left w:val="single" w:sz="4" w:space="0" w:color="auto"/>
              <w:bottom w:val="single" w:sz="4" w:space="0" w:color="auto"/>
              <w:right w:val="single" w:sz="4" w:space="0" w:color="auto"/>
            </w:tcBorders>
            <w:vAlign w:val="center"/>
            <w:hideMark/>
          </w:tcPr>
          <w:p w14:paraId="01EA804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Krzemionki</w:t>
            </w:r>
          </w:p>
        </w:tc>
        <w:tc>
          <w:tcPr>
            <w:tcW w:w="3736" w:type="pct"/>
            <w:tcBorders>
              <w:top w:val="single" w:sz="4" w:space="0" w:color="auto"/>
              <w:left w:val="single" w:sz="4" w:space="0" w:color="auto"/>
              <w:bottom w:val="single" w:sz="4" w:space="0" w:color="auto"/>
              <w:right w:val="single" w:sz="4" w:space="0" w:color="auto"/>
            </w:tcBorders>
            <w:vAlign w:val="center"/>
          </w:tcPr>
          <w:p w14:paraId="1C48E922"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obszarze utrzymują się dosyć duże powierzchnie zajęte przez świetliste dąbrowy i zbiorowiska grądowe. Pozostałe drzewostany mają charakter głównie gospodarczy i stanowią podstawowe fitocenozy obszaru, są to m.in. bór </w:t>
            </w:r>
            <w:proofErr w:type="spellStart"/>
            <w:r w:rsidRPr="00F73934">
              <w:rPr>
                <w:rFonts w:ascii="Arial" w:hAnsi="Arial" w:cs="Arial"/>
                <w:sz w:val="18"/>
                <w:szCs w:val="18"/>
              </w:rPr>
              <w:t>subkontynentalny</w:t>
            </w:r>
            <w:proofErr w:type="spellEnd"/>
            <w:r w:rsidRPr="00F73934">
              <w:rPr>
                <w:rFonts w:ascii="Arial" w:hAnsi="Arial" w:cs="Arial"/>
                <w:sz w:val="18"/>
                <w:szCs w:val="18"/>
              </w:rPr>
              <w:t xml:space="preserve"> </w:t>
            </w:r>
            <w:proofErr w:type="spellStart"/>
            <w:r w:rsidRPr="00F73934">
              <w:rPr>
                <w:rFonts w:ascii="Arial" w:hAnsi="Arial" w:cs="Arial"/>
                <w:sz w:val="18"/>
                <w:szCs w:val="18"/>
              </w:rPr>
              <w:t>Peucedano-Pinetum</w:t>
            </w:r>
            <w:proofErr w:type="spellEnd"/>
            <w:r w:rsidRPr="00F73934">
              <w:rPr>
                <w:rFonts w:ascii="Arial" w:hAnsi="Arial" w:cs="Arial"/>
                <w:sz w:val="18"/>
                <w:szCs w:val="18"/>
              </w:rPr>
              <w:t xml:space="preserve"> oraz bór </w:t>
            </w:r>
            <w:proofErr w:type="spellStart"/>
            <w:r w:rsidRPr="00F73934">
              <w:rPr>
                <w:rFonts w:ascii="Arial" w:hAnsi="Arial" w:cs="Arial"/>
                <w:sz w:val="18"/>
                <w:szCs w:val="18"/>
              </w:rPr>
              <w:t>suboceaniczny</w:t>
            </w:r>
            <w:proofErr w:type="spellEnd"/>
            <w:r w:rsidRPr="00F73934">
              <w:rPr>
                <w:rFonts w:ascii="Arial" w:hAnsi="Arial" w:cs="Arial"/>
                <w:sz w:val="18"/>
                <w:szCs w:val="18"/>
              </w:rPr>
              <w:t xml:space="preserve"> </w:t>
            </w:r>
            <w:proofErr w:type="spellStart"/>
            <w:r w:rsidRPr="00F73934">
              <w:rPr>
                <w:rFonts w:ascii="Arial" w:hAnsi="Arial" w:cs="Arial"/>
                <w:sz w:val="18"/>
                <w:szCs w:val="18"/>
              </w:rPr>
              <w:t>Leucobyro-Pinetum</w:t>
            </w:r>
            <w:proofErr w:type="spellEnd"/>
            <w:r w:rsidRPr="00F73934">
              <w:rPr>
                <w:rFonts w:ascii="Arial" w:hAnsi="Arial" w:cs="Arial"/>
                <w:sz w:val="18"/>
                <w:szCs w:val="18"/>
              </w:rPr>
              <w:t xml:space="preserve">. Łącznie stwierdzono tu występowanie 3 typów siedlisk z załącznika I Dyrektywy Siedliskowej, pokrywających ponad 16% obszaru. We florze roślin naczyniowych wyróżnia się duża grupa gatunków reliktowych oraz rzadkich i zagrożonych. Występuje tu 6 gatunków zamieszczonych w Polskiej Czerwonej Księdze roślin, są to: </w:t>
            </w:r>
            <w:proofErr w:type="spellStart"/>
            <w:r w:rsidRPr="00F73934">
              <w:rPr>
                <w:rFonts w:ascii="Arial" w:hAnsi="Arial" w:cs="Arial"/>
                <w:sz w:val="18"/>
                <w:szCs w:val="18"/>
              </w:rPr>
              <w:t>Daphne</w:t>
            </w:r>
            <w:proofErr w:type="spellEnd"/>
            <w:r w:rsidRPr="00F73934">
              <w:rPr>
                <w:rFonts w:ascii="Arial" w:hAnsi="Arial" w:cs="Arial"/>
                <w:sz w:val="18"/>
                <w:szCs w:val="18"/>
              </w:rPr>
              <w:t xml:space="preserve"> </w:t>
            </w:r>
            <w:proofErr w:type="spellStart"/>
            <w:r w:rsidRPr="00F73934">
              <w:rPr>
                <w:rFonts w:ascii="Arial" w:hAnsi="Arial" w:cs="Arial"/>
                <w:sz w:val="18"/>
                <w:szCs w:val="18"/>
              </w:rPr>
              <w:t>cneorum</w:t>
            </w:r>
            <w:proofErr w:type="spellEnd"/>
            <w:r w:rsidRPr="00F73934">
              <w:rPr>
                <w:rFonts w:ascii="Arial" w:hAnsi="Arial" w:cs="Arial"/>
                <w:sz w:val="18"/>
                <w:szCs w:val="18"/>
              </w:rPr>
              <w:t xml:space="preserve">, </w:t>
            </w:r>
            <w:proofErr w:type="spellStart"/>
            <w:r w:rsidRPr="00F73934">
              <w:rPr>
                <w:rFonts w:ascii="Arial" w:hAnsi="Arial" w:cs="Arial"/>
                <w:sz w:val="18"/>
                <w:szCs w:val="18"/>
              </w:rPr>
              <w:t>Cerasus</w:t>
            </w:r>
            <w:proofErr w:type="spellEnd"/>
            <w:r w:rsidRPr="00F73934">
              <w:rPr>
                <w:rFonts w:ascii="Arial" w:hAnsi="Arial" w:cs="Arial"/>
                <w:sz w:val="18"/>
                <w:szCs w:val="18"/>
              </w:rPr>
              <w:t xml:space="preserve"> </w:t>
            </w:r>
            <w:proofErr w:type="spellStart"/>
            <w:r w:rsidRPr="00F73934">
              <w:rPr>
                <w:rFonts w:ascii="Arial" w:hAnsi="Arial" w:cs="Arial"/>
                <w:sz w:val="18"/>
                <w:szCs w:val="18"/>
              </w:rPr>
              <w:t>fruticosa</w:t>
            </w:r>
            <w:proofErr w:type="spellEnd"/>
            <w:r w:rsidRPr="00F73934">
              <w:rPr>
                <w:rFonts w:ascii="Arial" w:hAnsi="Arial" w:cs="Arial"/>
                <w:sz w:val="18"/>
                <w:szCs w:val="18"/>
              </w:rPr>
              <w:t xml:space="preserve">, </w:t>
            </w:r>
            <w:proofErr w:type="spellStart"/>
            <w:r w:rsidRPr="00F73934">
              <w:rPr>
                <w:rFonts w:ascii="Arial" w:hAnsi="Arial" w:cs="Arial"/>
                <w:sz w:val="18"/>
                <w:szCs w:val="18"/>
              </w:rPr>
              <w:t>Festuca</w:t>
            </w:r>
            <w:proofErr w:type="spellEnd"/>
            <w:r w:rsidRPr="00F73934">
              <w:rPr>
                <w:rFonts w:ascii="Arial" w:hAnsi="Arial" w:cs="Arial"/>
                <w:sz w:val="18"/>
                <w:szCs w:val="18"/>
              </w:rPr>
              <w:t xml:space="preserve"> </w:t>
            </w:r>
            <w:proofErr w:type="spellStart"/>
            <w:r w:rsidRPr="00F73934">
              <w:rPr>
                <w:rFonts w:ascii="Arial" w:hAnsi="Arial" w:cs="Arial"/>
                <w:sz w:val="18"/>
                <w:szCs w:val="18"/>
              </w:rPr>
              <w:t>amethystina</w:t>
            </w:r>
            <w:proofErr w:type="spellEnd"/>
            <w:r w:rsidRPr="00F73934">
              <w:rPr>
                <w:rFonts w:ascii="Arial" w:hAnsi="Arial" w:cs="Arial"/>
                <w:sz w:val="18"/>
                <w:szCs w:val="18"/>
              </w:rPr>
              <w:t xml:space="preserve"> </w:t>
            </w:r>
            <w:proofErr w:type="spellStart"/>
            <w:r w:rsidRPr="00F73934">
              <w:rPr>
                <w:rFonts w:ascii="Arial" w:hAnsi="Arial" w:cs="Arial"/>
                <w:sz w:val="18"/>
                <w:szCs w:val="18"/>
              </w:rPr>
              <w:t>subsp</w:t>
            </w:r>
            <w:proofErr w:type="spellEnd"/>
            <w:r w:rsidRPr="00F73934">
              <w:rPr>
                <w:rFonts w:ascii="Arial" w:hAnsi="Arial" w:cs="Arial"/>
                <w:sz w:val="18"/>
                <w:szCs w:val="18"/>
              </w:rPr>
              <w:t xml:space="preserve">. </w:t>
            </w:r>
            <w:proofErr w:type="spellStart"/>
            <w:r w:rsidRPr="00F73934">
              <w:rPr>
                <w:rFonts w:ascii="Arial" w:hAnsi="Arial" w:cs="Arial"/>
                <w:sz w:val="18"/>
                <w:szCs w:val="18"/>
              </w:rPr>
              <w:t>ritschlii</w:t>
            </w:r>
            <w:proofErr w:type="spellEnd"/>
            <w:r w:rsidRPr="00F73934">
              <w:rPr>
                <w:rFonts w:ascii="Arial" w:hAnsi="Arial" w:cs="Arial"/>
                <w:sz w:val="18"/>
                <w:szCs w:val="18"/>
              </w:rPr>
              <w:t xml:space="preserve">, </w:t>
            </w:r>
            <w:proofErr w:type="spellStart"/>
            <w:r w:rsidRPr="00F73934">
              <w:rPr>
                <w:rFonts w:ascii="Arial" w:hAnsi="Arial" w:cs="Arial"/>
                <w:sz w:val="18"/>
                <w:szCs w:val="18"/>
              </w:rPr>
              <w:t>Cephalanthera</w:t>
            </w:r>
            <w:proofErr w:type="spellEnd"/>
            <w:r w:rsidRPr="00F73934">
              <w:rPr>
                <w:rFonts w:ascii="Arial" w:hAnsi="Arial" w:cs="Arial"/>
                <w:sz w:val="18"/>
                <w:szCs w:val="18"/>
              </w:rPr>
              <w:t xml:space="preserve"> rubra. Stwierdzono występowanie 2 gatunków roślin z załącznika II Dyrektywy Siedliskowej, są to </w:t>
            </w:r>
            <w:proofErr w:type="spellStart"/>
            <w:r w:rsidRPr="00F73934">
              <w:rPr>
                <w:rFonts w:ascii="Arial" w:hAnsi="Arial" w:cs="Arial"/>
                <w:sz w:val="18"/>
                <w:szCs w:val="18"/>
              </w:rPr>
              <w:t>Adenophora</w:t>
            </w:r>
            <w:proofErr w:type="spellEnd"/>
            <w:r w:rsidRPr="00F73934">
              <w:rPr>
                <w:rFonts w:ascii="Arial" w:hAnsi="Arial" w:cs="Arial"/>
                <w:sz w:val="18"/>
                <w:szCs w:val="18"/>
              </w:rPr>
              <w:t xml:space="preserve"> </w:t>
            </w:r>
            <w:proofErr w:type="spellStart"/>
            <w:r w:rsidRPr="00F73934">
              <w:rPr>
                <w:rFonts w:ascii="Arial" w:hAnsi="Arial" w:cs="Arial"/>
                <w:sz w:val="18"/>
                <w:szCs w:val="18"/>
              </w:rPr>
              <w:t>liliifolia</w:t>
            </w:r>
            <w:proofErr w:type="spellEnd"/>
            <w:r w:rsidRPr="00F73934">
              <w:rPr>
                <w:rFonts w:ascii="Arial" w:hAnsi="Arial" w:cs="Arial"/>
                <w:sz w:val="18"/>
                <w:szCs w:val="18"/>
              </w:rPr>
              <w:t xml:space="preserve"> i </w:t>
            </w:r>
            <w:proofErr w:type="spellStart"/>
            <w:r w:rsidRPr="00F73934">
              <w:rPr>
                <w:rFonts w:ascii="Arial" w:hAnsi="Arial" w:cs="Arial"/>
                <w:sz w:val="18"/>
                <w:szCs w:val="18"/>
              </w:rPr>
              <w:t>Cypripedium</w:t>
            </w:r>
            <w:proofErr w:type="spellEnd"/>
            <w:r w:rsidRPr="00F73934">
              <w:rPr>
                <w:rFonts w:ascii="Arial" w:hAnsi="Arial" w:cs="Arial"/>
                <w:sz w:val="18"/>
                <w:szCs w:val="18"/>
              </w:rPr>
              <w:t xml:space="preserve"> </w:t>
            </w:r>
            <w:proofErr w:type="spellStart"/>
            <w:r w:rsidRPr="00F73934">
              <w:rPr>
                <w:rFonts w:ascii="Arial" w:hAnsi="Arial" w:cs="Arial"/>
                <w:sz w:val="18"/>
                <w:szCs w:val="18"/>
              </w:rPr>
              <w:t>calceolus</w:t>
            </w:r>
            <w:proofErr w:type="spellEnd"/>
            <w:r w:rsidRPr="00F73934">
              <w:rPr>
                <w:rFonts w:ascii="Arial" w:hAnsi="Arial" w:cs="Arial"/>
                <w:sz w:val="18"/>
                <w:szCs w:val="18"/>
              </w:rPr>
              <w:t xml:space="preserve">. Ostoja zabezpieczy wśród wyróżnionych siedlisk przede wszystkim priorytetowe ciepłolubne dąbrowy, które są tu dobrze zachowane, bardzo cenne pod względem składu gatunkowego, co wpływa na bioróżnorodność biologiczną na poziomie gatunków w skali regionu i kraju, oraz w tej części kraju kresowe. Z tego typu siedliskami związane są również gatunki </w:t>
            </w:r>
            <w:proofErr w:type="spellStart"/>
            <w:r w:rsidRPr="00F73934">
              <w:rPr>
                <w:rFonts w:ascii="Arial" w:hAnsi="Arial" w:cs="Arial"/>
                <w:sz w:val="18"/>
                <w:szCs w:val="18"/>
              </w:rPr>
              <w:t>naturowe</w:t>
            </w:r>
            <w:proofErr w:type="spellEnd"/>
            <w:r w:rsidRPr="00F73934">
              <w:rPr>
                <w:rFonts w:ascii="Arial" w:hAnsi="Arial" w:cs="Arial"/>
                <w:sz w:val="18"/>
                <w:szCs w:val="18"/>
              </w:rPr>
              <w:t xml:space="preserve">, tu występujące - kilka licznych i utrzymujących się od kilkudziesięciu lat populacji </w:t>
            </w:r>
            <w:proofErr w:type="spellStart"/>
            <w:r w:rsidRPr="00F73934">
              <w:rPr>
                <w:rFonts w:ascii="Arial" w:hAnsi="Arial" w:cs="Arial"/>
                <w:sz w:val="18"/>
                <w:szCs w:val="18"/>
              </w:rPr>
              <w:t>Adenphora</w:t>
            </w:r>
            <w:proofErr w:type="spellEnd"/>
            <w:r w:rsidRPr="00F73934">
              <w:rPr>
                <w:rFonts w:ascii="Arial" w:hAnsi="Arial" w:cs="Arial"/>
                <w:sz w:val="18"/>
                <w:szCs w:val="18"/>
              </w:rPr>
              <w:t xml:space="preserve"> </w:t>
            </w:r>
            <w:proofErr w:type="spellStart"/>
            <w:r w:rsidRPr="00F73934">
              <w:rPr>
                <w:rFonts w:ascii="Arial" w:hAnsi="Arial" w:cs="Arial"/>
                <w:sz w:val="18"/>
                <w:szCs w:val="18"/>
              </w:rPr>
              <w:t>liliifolia</w:t>
            </w:r>
            <w:proofErr w:type="spellEnd"/>
            <w:r w:rsidRPr="00F73934">
              <w:rPr>
                <w:rFonts w:ascii="Arial" w:hAnsi="Arial" w:cs="Arial"/>
                <w:sz w:val="18"/>
                <w:szCs w:val="18"/>
              </w:rPr>
              <w:t xml:space="preserve"> oraz mniej liczne, ale stabilne populacje </w:t>
            </w:r>
            <w:proofErr w:type="spellStart"/>
            <w:r w:rsidRPr="00F73934">
              <w:rPr>
                <w:rFonts w:ascii="Arial" w:hAnsi="Arial" w:cs="Arial"/>
                <w:sz w:val="18"/>
                <w:szCs w:val="18"/>
              </w:rPr>
              <w:t>Cypripedium</w:t>
            </w:r>
            <w:proofErr w:type="spellEnd"/>
            <w:r w:rsidRPr="00F73934">
              <w:rPr>
                <w:rFonts w:ascii="Arial" w:hAnsi="Arial" w:cs="Arial"/>
                <w:sz w:val="18"/>
                <w:szCs w:val="18"/>
              </w:rPr>
              <w:t xml:space="preserve"> </w:t>
            </w:r>
            <w:proofErr w:type="spellStart"/>
            <w:r w:rsidRPr="00F73934">
              <w:rPr>
                <w:rFonts w:ascii="Arial" w:hAnsi="Arial" w:cs="Arial"/>
                <w:sz w:val="18"/>
                <w:szCs w:val="18"/>
              </w:rPr>
              <w:t>calceolus</w:t>
            </w:r>
            <w:proofErr w:type="spellEnd"/>
            <w:r w:rsidRPr="00F73934">
              <w:rPr>
                <w:rFonts w:ascii="Arial" w:hAnsi="Arial" w:cs="Arial"/>
                <w:sz w:val="18"/>
                <w:szCs w:val="18"/>
              </w:rPr>
              <w:t xml:space="preserve">. Obszar obejmuje stanowisko </w:t>
            </w:r>
            <w:proofErr w:type="spellStart"/>
            <w:r w:rsidRPr="00F73934">
              <w:rPr>
                <w:rFonts w:ascii="Arial" w:hAnsi="Arial" w:cs="Arial"/>
                <w:sz w:val="18"/>
                <w:szCs w:val="18"/>
              </w:rPr>
              <w:t>pachnicy</w:t>
            </w:r>
            <w:proofErr w:type="spellEnd"/>
            <w:r w:rsidRPr="00F73934">
              <w:rPr>
                <w:rFonts w:ascii="Arial" w:hAnsi="Arial" w:cs="Arial"/>
                <w:sz w:val="18"/>
                <w:szCs w:val="18"/>
              </w:rPr>
              <w:t xml:space="preserve"> dębowej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 (w Krzemionkach Opatowskich). Na terenie wyznaczanej ostoi swoje stanowiska mają gatunki reliktowe oraz rzadkie i zagrożone: </w:t>
            </w:r>
            <w:proofErr w:type="spellStart"/>
            <w:r w:rsidRPr="00F73934">
              <w:rPr>
                <w:rFonts w:ascii="Arial" w:hAnsi="Arial" w:cs="Arial"/>
                <w:sz w:val="18"/>
                <w:szCs w:val="18"/>
              </w:rPr>
              <w:t>Coronella</w:t>
            </w:r>
            <w:proofErr w:type="spellEnd"/>
            <w:r w:rsidRPr="00F73934">
              <w:rPr>
                <w:rFonts w:ascii="Arial" w:hAnsi="Arial" w:cs="Arial"/>
                <w:sz w:val="18"/>
                <w:szCs w:val="18"/>
              </w:rPr>
              <w:t xml:space="preserve"> </w:t>
            </w:r>
            <w:proofErr w:type="spellStart"/>
            <w:r w:rsidRPr="00F73934">
              <w:rPr>
                <w:rFonts w:ascii="Arial" w:hAnsi="Arial" w:cs="Arial"/>
                <w:sz w:val="18"/>
                <w:szCs w:val="18"/>
              </w:rPr>
              <w:t>austriaca</w:t>
            </w:r>
            <w:proofErr w:type="spellEnd"/>
            <w:r w:rsidRPr="00F73934">
              <w:rPr>
                <w:rFonts w:ascii="Arial" w:hAnsi="Arial" w:cs="Arial"/>
                <w:sz w:val="18"/>
                <w:szCs w:val="18"/>
              </w:rPr>
              <w:t xml:space="preserve">, </w:t>
            </w:r>
            <w:proofErr w:type="spellStart"/>
            <w:r w:rsidRPr="00F73934">
              <w:rPr>
                <w:rFonts w:ascii="Arial" w:hAnsi="Arial" w:cs="Arial"/>
                <w:sz w:val="18"/>
                <w:szCs w:val="18"/>
              </w:rPr>
              <w:t>Mantis</w:t>
            </w:r>
            <w:proofErr w:type="spellEnd"/>
            <w:r w:rsidRPr="00F73934">
              <w:rPr>
                <w:rFonts w:ascii="Arial" w:hAnsi="Arial" w:cs="Arial"/>
                <w:sz w:val="18"/>
                <w:szCs w:val="18"/>
              </w:rPr>
              <w:t xml:space="preserve"> </w:t>
            </w:r>
            <w:proofErr w:type="spellStart"/>
            <w:r w:rsidRPr="00F73934">
              <w:rPr>
                <w:rFonts w:ascii="Arial" w:hAnsi="Arial" w:cs="Arial"/>
                <w:sz w:val="18"/>
                <w:szCs w:val="18"/>
              </w:rPr>
              <w:t>religiosa</w:t>
            </w:r>
            <w:proofErr w:type="spellEnd"/>
            <w:r w:rsidRPr="00F73934">
              <w:rPr>
                <w:rFonts w:ascii="Arial" w:hAnsi="Arial" w:cs="Arial"/>
                <w:sz w:val="18"/>
                <w:szCs w:val="18"/>
              </w:rPr>
              <w:t xml:space="preserve">, </w:t>
            </w:r>
            <w:proofErr w:type="spellStart"/>
            <w:r w:rsidRPr="00F73934">
              <w:rPr>
                <w:rFonts w:ascii="Arial" w:hAnsi="Arial" w:cs="Arial"/>
                <w:sz w:val="18"/>
                <w:szCs w:val="18"/>
              </w:rPr>
              <w:t>Scolia</w:t>
            </w:r>
            <w:proofErr w:type="spellEnd"/>
            <w:r w:rsidRPr="00F73934">
              <w:rPr>
                <w:rFonts w:ascii="Arial" w:hAnsi="Arial" w:cs="Arial"/>
                <w:sz w:val="18"/>
                <w:szCs w:val="18"/>
              </w:rPr>
              <w:t xml:space="preserve"> </w:t>
            </w:r>
            <w:proofErr w:type="spellStart"/>
            <w:r w:rsidRPr="00F73934">
              <w:rPr>
                <w:rFonts w:ascii="Arial" w:hAnsi="Arial" w:cs="Arial"/>
                <w:sz w:val="18"/>
                <w:szCs w:val="18"/>
              </w:rPr>
              <w:t>hirta</w:t>
            </w:r>
            <w:proofErr w:type="spellEnd"/>
            <w:r w:rsidRPr="00F73934">
              <w:rPr>
                <w:rFonts w:ascii="Arial" w:hAnsi="Arial" w:cs="Arial"/>
                <w:sz w:val="18"/>
                <w:szCs w:val="18"/>
              </w:rPr>
              <w:t xml:space="preserve">, </w:t>
            </w:r>
            <w:proofErr w:type="spellStart"/>
            <w:r w:rsidRPr="00F73934">
              <w:rPr>
                <w:rFonts w:ascii="Arial" w:hAnsi="Arial" w:cs="Arial"/>
                <w:sz w:val="18"/>
                <w:szCs w:val="18"/>
              </w:rPr>
              <w:t>Iphiclides</w:t>
            </w:r>
            <w:proofErr w:type="spellEnd"/>
            <w:r w:rsidRPr="00F73934">
              <w:rPr>
                <w:rFonts w:ascii="Arial" w:hAnsi="Arial" w:cs="Arial"/>
                <w:sz w:val="18"/>
                <w:szCs w:val="18"/>
              </w:rPr>
              <w:t xml:space="preserve"> </w:t>
            </w:r>
            <w:proofErr w:type="spellStart"/>
            <w:r w:rsidRPr="00F73934">
              <w:rPr>
                <w:rFonts w:ascii="Arial" w:hAnsi="Arial" w:cs="Arial"/>
                <w:sz w:val="18"/>
                <w:szCs w:val="18"/>
              </w:rPr>
              <w:t>podalirius</w:t>
            </w:r>
            <w:proofErr w:type="spellEnd"/>
            <w:r w:rsidRPr="00F73934">
              <w:rPr>
                <w:rFonts w:ascii="Arial" w:hAnsi="Arial" w:cs="Arial"/>
                <w:sz w:val="18"/>
                <w:szCs w:val="18"/>
              </w:rPr>
              <w:t xml:space="preserve">, </w:t>
            </w:r>
            <w:proofErr w:type="spellStart"/>
            <w:r w:rsidRPr="00F73934">
              <w:rPr>
                <w:rFonts w:ascii="Arial" w:hAnsi="Arial" w:cs="Arial"/>
                <w:sz w:val="18"/>
                <w:szCs w:val="18"/>
              </w:rPr>
              <w:t>Papilio</w:t>
            </w:r>
            <w:proofErr w:type="spellEnd"/>
            <w:r w:rsidRPr="00F73934">
              <w:rPr>
                <w:rFonts w:ascii="Arial" w:hAnsi="Arial" w:cs="Arial"/>
                <w:sz w:val="18"/>
                <w:szCs w:val="18"/>
              </w:rPr>
              <w:t xml:space="preserve"> </w:t>
            </w:r>
            <w:proofErr w:type="spellStart"/>
            <w:r w:rsidRPr="00F73934">
              <w:rPr>
                <w:rFonts w:ascii="Arial" w:hAnsi="Arial" w:cs="Arial"/>
                <w:sz w:val="18"/>
                <w:szCs w:val="18"/>
              </w:rPr>
              <w:t>machaon</w:t>
            </w:r>
            <w:proofErr w:type="spellEnd"/>
            <w:r w:rsidRPr="00F73934">
              <w:rPr>
                <w:rFonts w:ascii="Arial" w:hAnsi="Arial" w:cs="Arial"/>
                <w:sz w:val="18"/>
                <w:szCs w:val="18"/>
              </w:rPr>
              <w:t xml:space="preserve">, </w:t>
            </w:r>
            <w:proofErr w:type="spellStart"/>
            <w:r w:rsidRPr="00F73934">
              <w:rPr>
                <w:rFonts w:ascii="Arial" w:hAnsi="Arial" w:cs="Arial"/>
                <w:sz w:val="18"/>
                <w:szCs w:val="18"/>
              </w:rPr>
              <w:t>Apatura</w:t>
            </w:r>
            <w:proofErr w:type="spellEnd"/>
            <w:r w:rsidRPr="00F73934">
              <w:rPr>
                <w:rFonts w:ascii="Arial" w:hAnsi="Arial" w:cs="Arial"/>
                <w:sz w:val="18"/>
                <w:szCs w:val="18"/>
              </w:rPr>
              <w:t xml:space="preserve"> </w:t>
            </w:r>
            <w:proofErr w:type="spellStart"/>
            <w:r w:rsidRPr="00F73934">
              <w:rPr>
                <w:rFonts w:ascii="Arial" w:hAnsi="Arial" w:cs="Arial"/>
                <w:sz w:val="18"/>
                <w:szCs w:val="18"/>
              </w:rPr>
              <w:t>ilia</w:t>
            </w:r>
            <w:proofErr w:type="spellEnd"/>
            <w:r w:rsidRPr="00F73934">
              <w:rPr>
                <w:rFonts w:ascii="Arial" w:hAnsi="Arial" w:cs="Arial"/>
                <w:sz w:val="18"/>
                <w:szCs w:val="18"/>
              </w:rPr>
              <w:t xml:space="preserve">, </w:t>
            </w:r>
            <w:proofErr w:type="spellStart"/>
            <w:r w:rsidRPr="00F73934">
              <w:rPr>
                <w:rFonts w:ascii="Arial" w:hAnsi="Arial" w:cs="Arial"/>
                <w:sz w:val="18"/>
                <w:szCs w:val="18"/>
              </w:rPr>
              <w:t>Carabus</w:t>
            </w:r>
            <w:proofErr w:type="spellEnd"/>
            <w:r w:rsidRPr="00F73934">
              <w:rPr>
                <w:rFonts w:ascii="Arial" w:hAnsi="Arial" w:cs="Arial"/>
                <w:sz w:val="18"/>
                <w:szCs w:val="18"/>
              </w:rPr>
              <w:t xml:space="preserve"> </w:t>
            </w:r>
            <w:proofErr w:type="spellStart"/>
            <w:r w:rsidRPr="00F73934">
              <w:rPr>
                <w:rFonts w:ascii="Arial" w:hAnsi="Arial" w:cs="Arial"/>
                <w:sz w:val="18"/>
                <w:szCs w:val="18"/>
              </w:rPr>
              <w:t>inricatus</w:t>
            </w:r>
            <w:proofErr w:type="spellEnd"/>
            <w:r w:rsidRPr="00F73934">
              <w:rPr>
                <w:rFonts w:ascii="Arial" w:hAnsi="Arial" w:cs="Arial"/>
                <w:sz w:val="18"/>
                <w:szCs w:val="18"/>
              </w:rPr>
              <w:t xml:space="preserve">, </w:t>
            </w:r>
            <w:proofErr w:type="spellStart"/>
            <w:r w:rsidRPr="00F73934">
              <w:rPr>
                <w:rFonts w:ascii="Arial" w:hAnsi="Arial" w:cs="Arial"/>
                <w:sz w:val="18"/>
                <w:szCs w:val="18"/>
              </w:rPr>
              <w:t>Chondrula</w:t>
            </w:r>
            <w:proofErr w:type="spellEnd"/>
            <w:r w:rsidRPr="00F73934">
              <w:rPr>
                <w:rFonts w:ascii="Arial" w:hAnsi="Arial" w:cs="Arial"/>
                <w:sz w:val="18"/>
                <w:szCs w:val="18"/>
              </w:rPr>
              <w:t xml:space="preserve"> </w:t>
            </w:r>
            <w:proofErr w:type="spellStart"/>
            <w:r w:rsidRPr="00F73934">
              <w:rPr>
                <w:rFonts w:ascii="Arial" w:hAnsi="Arial" w:cs="Arial"/>
                <w:sz w:val="18"/>
                <w:szCs w:val="18"/>
              </w:rPr>
              <w:t>tridens</w:t>
            </w:r>
            <w:proofErr w:type="spellEnd"/>
            <w:r w:rsidRPr="00F73934">
              <w:rPr>
                <w:rFonts w:ascii="Arial" w:hAnsi="Arial" w:cs="Arial"/>
                <w:sz w:val="18"/>
                <w:szCs w:val="18"/>
              </w:rPr>
              <w:t xml:space="preserve">, </w:t>
            </w:r>
            <w:proofErr w:type="spellStart"/>
            <w:r w:rsidRPr="00F73934">
              <w:rPr>
                <w:rFonts w:ascii="Arial" w:hAnsi="Arial" w:cs="Arial"/>
                <w:sz w:val="18"/>
                <w:szCs w:val="18"/>
              </w:rPr>
              <w:t>Nesovitrea</w:t>
            </w:r>
            <w:proofErr w:type="spellEnd"/>
            <w:r w:rsidRPr="00F73934">
              <w:rPr>
                <w:rFonts w:ascii="Arial" w:hAnsi="Arial" w:cs="Arial"/>
                <w:sz w:val="18"/>
                <w:szCs w:val="18"/>
              </w:rPr>
              <w:t xml:space="preserve"> </w:t>
            </w:r>
            <w:proofErr w:type="spellStart"/>
            <w:r w:rsidRPr="00F73934">
              <w:rPr>
                <w:rFonts w:ascii="Arial" w:hAnsi="Arial" w:cs="Arial"/>
                <w:sz w:val="18"/>
                <w:szCs w:val="18"/>
              </w:rPr>
              <w:t>petronella</w:t>
            </w:r>
            <w:proofErr w:type="spellEnd"/>
            <w:r w:rsidRPr="00F73934">
              <w:rPr>
                <w:rFonts w:ascii="Arial" w:hAnsi="Arial" w:cs="Arial"/>
                <w:sz w:val="18"/>
                <w:szCs w:val="18"/>
              </w:rPr>
              <w:t xml:space="preserve">. W obszarze występują gatunki ptaków z I Załącznika Dyrektywy Rady 79/409.EWG </w:t>
            </w:r>
            <w:proofErr w:type="spellStart"/>
            <w:r w:rsidRPr="00F73934">
              <w:rPr>
                <w:rFonts w:ascii="Arial" w:hAnsi="Arial" w:cs="Arial"/>
                <w:sz w:val="18"/>
                <w:szCs w:val="18"/>
              </w:rPr>
              <w:t>Dendrocopos</w:t>
            </w:r>
            <w:proofErr w:type="spellEnd"/>
            <w:r w:rsidRPr="00F73934">
              <w:rPr>
                <w:rFonts w:ascii="Arial" w:hAnsi="Arial" w:cs="Arial"/>
                <w:sz w:val="18"/>
                <w:szCs w:val="18"/>
              </w:rPr>
              <w:t xml:space="preserve"> </w:t>
            </w:r>
            <w:proofErr w:type="spellStart"/>
            <w:r w:rsidRPr="00F73934">
              <w:rPr>
                <w:rFonts w:ascii="Arial" w:hAnsi="Arial" w:cs="Arial"/>
                <w:sz w:val="18"/>
                <w:szCs w:val="18"/>
              </w:rPr>
              <w:t>syriacus</w:t>
            </w:r>
            <w:proofErr w:type="spellEnd"/>
            <w:r w:rsidRPr="00F73934">
              <w:rPr>
                <w:rFonts w:ascii="Arial" w:hAnsi="Arial" w:cs="Arial"/>
                <w:sz w:val="18"/>
                <w:szCs w:val="18"/>
              </w:rPr>
              <w:t xml:space="preserve">, </w:t>
            </w:r>
            <w:proofErr w:type="spellStart"/>
            <w:r w:rsidRPr="00F73934">
              <w:rPr>
                <w:rFonts w:ascii="Arial" w:hAnsi="Arial" w:cs="Arial"/>
                <w:sz w:val="18"/>
                <w:szCs w:val="18"/>
              </w:rPr>
              <w:t>dendrocopos</w:t>
            </w:r>
            <w:proofErr w:type="spellEnd"/>
            <w:r w:rsidRPr="00F73934">
              <w:rPr>
                <w:rFonts w:ascii="Arial" w:hAnsi="Arial" w:cs="Arial"/>
                <w:sz w:val="18"/>
                <w:szCs w:val="18"/>
              </w:rPr>
              <w:t xml:space="preserve"> </w:t>
            </w:r>
            <w:proofErr w:type="spellStart"/>
            <w:r w:rsidRPr="00F73934">
              <w:rPr>
                <w:rFonts w:ascii="Arial" w:hAnsi="Arial" w:cs="Arial"/>
                <w:sz w:val="18"/>
                <w:szCs w:val="18"/>
              </w:rPr>
              <w:t>medius</w:t>
            </w:r>
            <w:proofErr w:type="spellEnd"/>
            <w:r w:rsidRPr="00F73934">
              <w:rPr>
                <w:rFonts w:ascii="Arial" w:hAnsi="Arial" w:cs="Arial"/>
                <w:sz w:val="18"/>
                <w:szCs w:val="18"/>
              </w:rPr>
              <w:t xml:space="preserve">, </w:t>
            </w:r>
            <w:proofErr w:type="spellStart"/>
            <w:r w:rsidRPr="00F73934">
              <w:rPr>
                <w:rFonts w:ascii="Arial" w:hAnsi="Arial" w:cs="Arial"/>
                <w:sz w:val="18"/>
                <w:szCs w:val="18"/>
              </w:rPr>
              <w:t>Lanius</w:t>
            </w:r>
            <w:proofErr w:type="spellEnd"/>
            <w:r w:rsidRPr="00F73934">
              <w:rPr>
                <w:rFonts w:ascii="Arial" w:hAnsi="Arial" w:cs="Arial"/>
                <w:sz w:val="18"/>
                <w:szCs w:val="18"/>
              </w:rPr>
              <w:t xml:space="preserve"> </w:t>
            </w:r>
            <w:proofErr w:type="spellStart"/>
            <w:r w:rsidRPr="00F73934">
              <w:rPr>
                <w:rFonts w:ascii="Arial" w:hAnsi="Arial" w:cs="Arial"/>
                <w:sz w:val="18"/>
                <w:szCs w:val="18"/>
              </w:rPr>
              <w:t>collurio</w:t>
            </w:r>
            <w:proofErr w:type="spellEnd"/>
            <w:r w:rsidRPr="00F73934">
              <w:rPr>
                <w:rFonts w:ascii="Arial" w:hAnsi="Arial" w:cs="Arial"/>
                <w:sz w:val="18"/>
                <w:szCs w:val="18"/>
              </w:rPr>
              <w:t xml:space="preserve">, </w:t>
            </w:r>
            <w:proofErr w:type="spellStart"/>
            <w:r w:rsidRPr="00F73934">
              <w:rPr>
                <w:rFonts w:ascii="Arial" w:hAnsi="Arial" w:cs="Arial"/>
                <w:sz w:val="18"/>
                <w:szCs w:val="18"/>
              </w:rPr>
              <w:t>Lullula</w:t>
            </w:r>
            <w:proofErr w:type="spellEnd"/>
            <w:r w:rsidRPr="00F73934">
              <w:rPr>
                <w:rFonts w:ascii="Arial" w:hAnsi="Arial" w:cs="Arial"/>
                <w:sz w:val="18"/>
                <w:szCs w:val="18"/>
              </w:rPr>
              <w:t xml:space="preserve"> </w:t>
            </w:r>
            <w:proofErr w:type="spellStart"/>
            <w:r w:rsidRPr="00F73934">
              <w:rPr>
                <w:rFonts w:ascii="Arial" w:hAnsi="Arial" w:cs="Arial"/>
                <w:sz w:val="18"/>
                <w:szCs w:val="18"/>
              </w:rPr>
              <w:t>arborea</w:t>
            </w:r>
            <w:proofErr w:type="spellEnd"/>
            <w:r w:rsidRPr="00F73934">
              <w:rPr>
                <w:rFonts w:ascii="Arial" w:hAnsi="Arial" w:cs="Arial"/>
                <w:sz w:val="18"/>
                <w:szCs w:val="18"/>
              </w:rPr>
              <w:t xml:space="preserve"> i Sylvia </w:t>
            </w:r>
            <w:proofErr w:type="spellStart"/>
            <w:r w:rsidRPr="00F73934">
              <w:rPr>
                <w:rFonts w:ascii="Arial" w:hAnsi="Arial" w:cs="Arial"/>
                <w:sz w:val="18"/>
                <w:szCs w:val="18"/>
              </w:rPr>
              <w:t>nisoria</w:t>
            </w:r>
            <w:proofErr w:type="spellEnd"/>
          </w:p>
          <w:p w14:paraId="34248B0E" w14:textId="77777777" w:rsidR="00F21ACA" w:rsidRPr="00F73934" w:rsidRDefault="00F21ACA" w:rsidP="009069FF">
            <w:pPr>
              <w:rPr>
                <w:rFonts w:ascii="Arial" w:hAnsi="Arial" w:cs="Arial"/>
                <w:sz w:val="18"/>
                <w:szCs w:val="18"/>
              </w:rPr>
            </w:pPr>
            <w:r w:rsidRPr="005778AA">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FE8A8A1"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7A0E55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16.</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8BB34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PLH260011</w:t>
            </w:r>
          </w:p>
        </w:tc>
        <w:tc>
          <w:tcPr>
            <w:tcW w:w="658" w:type="pct"/>
            <w:tcBorders>
              <w:top w:val="single" w:sz="4" w:space="0" w:color="auto"/>
              <w:left w:val="single" w:sz="4" w:space="0" w:color="auto"/>
              <w:bottom w:val="single" w:sz="4" w:space="0" w:color="auto"/>
              <w:right w:val="single" w:sz="4" w:space="0" w:color="auto"/>
            </w:tcBorders>
            <w:vAlign w:val="center"/>
            <w:hideMark/>
          </w:tcPr>
          <w:p w14:paraId="446A18EA"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Lasy Skarżyskie</w:t>
            </w:r>
          </w:p>
        </w:tc>
        <w:tc>
          <w:tcPr>
            <w:tcW w:w="3736" w:type="pct"/>
            <w:tcBorders>
              <w:top w:val="single" w:sz="4" w:space="0" w:color="auto"/>
              <w:left w:val="single" w:sz="4" w:space="0" w:color="auto"/>
              <w:bottom w:val="single" w:sz="4" w:space="0" w:color="auto"/>
              <w:right w:val="single" w:sz="4" w:space="0" w:color="auto"/>
            </w:tcBorders>
            <w:vAlign w:val="center"/>
          </w:tcPr>
          <w:p w14:paraId="354AAC97"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Lasy Skarżyskie to obszar głównie leśny, zabezpieczający naturalne lasy bukowo-jodłowe o charakterze puszczańskim, jako pozostałość po prastarej Puszczy świętokrzyskiej. W obszarze występuje również siedlisko suche wrzosowiska (4030), zajmujące jedynie powierzchnię 0,33 ha. Dla tego siedliska stopień reprezentatywności został określony jako C (znaczący), w obszarze zajmuje 2 ha, powierzchnię względną oceniono jako C, a stan zachowania jako średni (C). Ocena ogólna wartościująca obszar pod katem jego znaczenia dla ochrony siedliska w kraju określono jako C (znacząca). Ponadto na obrzeżach lasów występują bardzo dobrze zachowane </w:t>
            </w:r>
            <w:proofErr w:type="spellStart"/>
            <w:r w:rsidRPr="00F73934">
              <w:rPr>
                <w:rFonts w:ascii="Arial" w:hAnsi="Arial" w:cs="Arial"/>
                <w:sz w:val="18"/>
                <w:szCs w:val="18"/>
              </w:rPr>
              <w:t>zmiennowilgotne</w:t>
            </w:r>
            <w:proofErr w:type="spellEnd"/>
            <w:r w:rsidRPr="00F73934">
              <w:rPr>
                <w:rFonts w:ascii="Arial" w:hAnsi="Arial" w:cs="Arial"/>
                <w:sz w:val="18"/>
                <w:szCs w:val="18"/>
              </w:rPr>
              <w:t xml:space="preserve"> łąki </w:t>
            </w:r>
            <w:proofErr w:type="spellStart"/>
            <w:r w:rsidRPr="00F73934">
              <w:rPr>
                <w:rFonts w:ascii="Arial" w:hAnsi="Arial" w:cs="Arial"/>
                <w:sz w:val="18"/>
                <w:szCs w:val="18"/>
              </w:rPr>
              <w:t>trzęślicowe</w:t>
            </w:r>
            <w:proofErr w:type="spellEnd"/>
            <w:r w:rsidRPr="00F73934">
              <w:rPr>
                <w:rFonts w:ascii="Arial" w:hAnsi="Arial" w:cs="Arial"/>
                <w:sz w:val="18"/>
                <w:szCs w:val="18"/>
              </w:rPr>
              <w:t xml:space="preserve"> </w:t>
            </w:r>
            <w:proofErr w:type="spellStart"/>
            <w:r w:rsidRPr="00F73934">
              <w:rPr>
                <w:rFonts w:ascii="Arial" w:hAnsi="Arial" w:cs="Arial"/>
                <w:sz w:val="18"/>
                <w:szCs w:val="18"/>
              </w:rPr>
              <w:t>Molinion</w:t>
            </w:r>
            <w:proofErr w:type="spellEnd"/>
            <w:r w:rsidRPr="00F73934">
              <w:rPr>
                <w:rFonts w:ascii="Arial" w:hAnsi="Arial" w:cs="Arial"/>
                <w:sz w:val="18"/>
                <w:szCs w:val="18"/>
              </w:rPr>
              <w:t xml:space="preserve">. Łąki te są doskonale wykształcone, z gatunkami charakterystycznymi dla tego zbiorowiska, nie rzadko chronionymi i zagrożonymi, np.; Gladiolus </w:t>
            </w:r>
            <w:proofErr w:type="spellStart"/>
            <w:r w:rsidRPr="00F73934">
              <w:rPr>
                <w:rFonts w:ascii="Arial" w:hAnsi="Arial" w:cs="Arial"/>
                <w:sz w:val="18"/>
                <w:szCs w:val="18"/>
              </w:rPr>
              <w:t>imbricatus</w:t>
            </w:r>
            <w:proofErr w:type="spellEnd"/>
            <w:r w:rsidRPr="00F73934">
              <w:rPr>
                <w:rFonts w:ascii="Arial" w:hAnsi="Arial" w:cs="Arial"/>
                <w:sz w:val="18"/>
                <w:szCs w:val="18"/>
              </w:rPr>
              <w:t xml:space="preserve">, </w:t>
            </w:r>
            <w:proofErr w:type="spellStart"/>
            <w:r w:rsidRPr="00F73934">
              <w:rPr>
                <w:rFonts w:ascii="Arial" w:hAnsi="Arial" w:cs="Arial"/>
                <w:sz w:val="18"/>
                <w:szCs w:val="18"/>
              </w:rPr>
              <w:t>Gentiana</w:t>
            </w:r>
            <w:proofErr w:type="spellEnd"/>
            <w:r w:rsidRPr="00F73934">
              <w:rPr>
                <w:rFonts w:ascii="Arial" w:hAnsi="Arial" w:cs="Arial"/>
                <w:sz w:val="18"/>
                <w:szCs w:val="18"/>
              </w:rPr>
              <w:t xml:space="preserve"> </w:t>
            </w:r>
            <w:proofErr w:type="spellStart"/>
            <w:r w:rsidRPr="00F73934">
              <w:rPr>
                <w:rFonts w:ascii="Arial" w:hAnsi="Arial" w:cs="Arial"/>
                <w:sz w:val="18"/>
                <w:szCs w:val="18"/>
              </w:rPr>
              <w:t>pneumonanthe</w:t>
            </w:r>
            <w:proofErr w:type="spellEnd"/>
            <w:r w:rsidRPr="00F73934">
              <w:rPr>
                <w:rFonts w:ascii="Arial" w:hAnsi="Arial" w:cs="Arial"/>
                <w:sz w:val="18"/>
                <w:szCs w:val="18"/>
              </w:rPr>
              <w:t xml:space="preserve">, </w:t>
            </w:r>
            <w:proofErr w:type="spellStart"/>
            <w:r w:rsidRPr="00F73934">
              <w:rPr>
                <w:rFonts w:ascii="Arial" w:hAnsi="Arial" w:cs="Arial"/>
                <w:sz w:val="18"/>
                <w:szCs w:val="18"/>
              </w:rPr>
              <w:t>Epipactis</w:t>
            </w:r>
            <w:proofErr w:type="spellEnd"/>
            <w:r w:rsidRPr="00F73934">
              <w:rPr>
                <w:rFonts w:ascii="Arial" w:hAnsi="Arial" w:cs="Arial"/>
                <w:sz w:val="18"/>
                <w:szCs w:val="18"/>
              </w:rPr>
              <w:t xml:space="preserve"> </w:t>
            </w:r>
            <w:proofErr w:type="spellStart"/>
            <w:r w:rsidRPr="00F73934">
              <w:rPr>
                <w:rFonts w:ascii="Arial" w:hAnsi="Arial" w:cs="Arial"/>
                <w:sz w:val="18"/>
                <w:szCs w:val="18"/>
              </w:rPr>
              <w:t>palustris</w:t>
            </w:r>
            <w:proofErr w:type="spellEnd"/>
            <w:r w:rsidRPr="00F73934">
              <w:rPr>
                <w:rFonts w:ascii="Arial" w:hAnsi="Arial" w:cs="Arial"/>
                <w:sz w:val="18"/>
                <w:szCs w:val="18"/>
              </w:rPr>
              <w:t xml:space="preserve">, czy gatunki z rodzaju </w:t>
            </w:r>
            <w:proofErr w:type="spellStart"/>
            <w:r w:rsidRPr="00F73934">
              <w:rPr>
                <w:rFonts w:ascii="Arial" w:hAnsi="Arial" w:cs="Arial"/>
                <w:sz w:val="18"/>
                <w:szCs w:val="18"/>
              </w:rPr>
              <w:t>Dactylorhiza.W</w:t>
            </w:r>
            <w:proofErr w:type="spellEnd"/>
            <w:r w:rsidRPr="00F73934">
              <w:rPr>
                <w:rFonts w:ascii="Arial" w:hAnsi="Arial" w:cs="Arial"/>
                <w:sz w:val="18"/>
                <w:szCs w:val="18"/>
              </w:rPr>
              <w:t xml:space="preserve"> ostoi stwierdzono występowanie kilku gatunków o znaczeniu europejskim: motyle - czerwończyk nieparek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dispar</w:t>
            </w:r>
            <w:proofErr w:type="spellEnd"/>
            <w:r w:rsidRPr="00F73934">
              <w:rPr>
                <w:rFonts w:ascii="Arial" w:hAnsi="Arial" w:cs="Arial"/>
                <w:sz w:val="18"/>
                <w:szCs w:val="18"/>
              </w:rPr>
              <w:t xml:space="preserve"> i </w:t>
            </w:r>
            <w:proofErr w:type="spellStart"/>
            <w:r w:rsidRPr="00F73934">
              <w:rPr>
                <w:rFonts w:ascii="Arial" w:hAnsi="Arial" w:cs="Arial"/>
                <w:sz w:val="18"/>
                <w:szCs w:val="18"/>
              </w:rPr>
              <w:t>przeplatka</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aurinia</w:t>
            </w:r>
            <w:proofErr w:type="spellEnd"/>
            <w:r w:rsidRPr="00F73934">
              <w:rPr>
                <w:rFonts w:ascii="Arial" w:hAnsi="Arial" w:cs="Arial"/>
                <w:sz w:val="18"/>
                <w:szCs w:val="18"/>
              </w:rPr>
              <w:t xml:space="preserve"> </w:t>
            </w:r>
            <w:proofErr w:type="spellStart"/>
            <w:r w:rsidRPr="00F73934">
              <w:rPr>
                <w:rFonts w:ascii="Arial" w:hAnsi="Arial" w:cs="Arial"/>
                <w:sz w:val="18"/>
                <w:szCs w:val="18"/>
              </w:rPr>
              <w:t>Euphydryas</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aurinia</w:t>
            </w:r>
            <w:proofErr w:type="spellEnd"/>
            <w:r w:rsidRPr="00F73934">
              <w:rPr>
                <w:rFonts w:ascii="Arial" w:hAnsi="Arial" w:cs="Arial"/>
                <w:sz w:val="18"/>
                <w:szCs w:val="18"/>
              </w:rPr>
              <w:t xml:space="preserve"> (wszystkie te gatunki związane są ze środowiskami wilgotnych łąk, mokradeł i torfowisk) oraz chrząszcz </w:t>
            </w:r>
            <w:proofErr w:type="spellStart"/>
            <w:r w:rsidRPr="00F73934">
              <w:rPr>
                <w:rFonts w:ascii="Arial" w:hAnsi="Arial" w:cs="Arial"/>
                <w:sz w:val="18"/>
                <w:szCs w:val="18"/>
              </w:rPr>
              <w:t>pachnica</w:t>
            </w:r>
            <w:proofErr w:type="spellEnd"/>
            <w:r w:rsidRPr="00F73934">
              <w:rPr>
                <w:rFonts w:ascii="Arial" w:hAnsi="Arial" w:cs="Arial"/>
                <w:sz w:val="18"/>
                <w:szCs w:val="18"/>
              </w:rPr>
              <w:t xml:space="preserve"> dębowa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w:t>
            </w:r>
          </w:p>
          <w:p w14:paraId="0CCBF6B3" w14:textId="77777777" w:rsidR="00F21ACA" w:rsidRPr="00F73934" w:rsidRDefault="00F21ACA" w:rsidP="009069FF">
            <w:pPr>
              <w:rPr>
                <w:rFonts w:ascii="Arial" w:hAnsi="Arial" w:cs="Arial"/>
                <w:sz w:val="18"/>
                <w:szCs w:val="18"/>
              </w:rPr>
            </w:pPr>
            <w:r w:rsidRPr="005778AA">
              <w:rPr>
                <w:rFonts w:ascii="Arial" w:hAnsi="Arial" w:cs="Arial"/>
                <w:iCs/>
                <w:sz w:val="18"/>
                <w:szCs w:val="18"/>
              </w:rPr>
              <w:t>Zagrożenia (z projektu PZO):</w:t>
            </w:r>
            <w:r w:rsidRPr="00F73934">
              <w:rPr>
                <w:rFonts w:ascii="Arial" w:hAnsi="Arial" w:cs="Arial"/>
                <w:sz w:val="18"/>
                <w:szCs w:val="18"/>
              </w:rPr>
              <w:t xml:space="preserve"> zarzucenie pasterstwa, brak wypasu, zmiana składu gatunkowego (sukcesja), osuszanie terenów bagiennych.</w:t>
            </w:r>
          </w:p>
          <w:p w14:paraId="07C3DC57" w14:textId="77777777" w:rsidR="00F21ACA" w:rsidRPr="00F73934" w:rsidRDefault="00F21ACA" w:rsidP="009069FF">
            <w:pPr>
              <w:rPr>
                <w:rFonts w:ascii="Arial" w:hAnsi="Arial" w:cs="Arial"/>
                <w:b/>
                <w:sz w:val="18"/>
                <w:szCs w:val="18"/>
              </w:rPr>
            </w:pPr>
            <w:r w:rsidRPr="005778AA">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67CB92AA"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B9A1D14"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17.</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5A540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PLH260002</w:t>
            </w:r>
          </w:p>
        </w:tc>
        <w:tc>
          <w:tcPr>
            <w:tcW w:w="658" w:type="pct"/>
            <w:tcBorders>
              <w:top w:val="single" w:sz="4" w:space="0" w:color="auto"/>
              <w:left w:val="single" w:sz="4" w:space="0" w:color="auto"/>
              <w:bottom w:val="single" w:sz="4" w:space="0" w:color="auto"/>
              <w:right w:val="single" w:sz="4" w:space="0" w:color="auto"/>
            </w:tcBorders>
            <w:vAlign w:val="center"/>
            <w:hideMark/>
          </w:tcPr>
          <w:p w14:paraId="5E560FC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Łysogóry</w:t>
            </w:r>
          </w:p>
        </w:tc>
        <w:tc>
          <w:tcPr>
            <w:tcW w:w="3736" w:type="pct"/>
            <w:tcBorders>
              <w:top w:val="single" w:sz="4" w:space="0" w:color="auto"/>
              <w:left w:val="single" w:sz="4" w:space="0" w:color="auto"/>
              <w:bottom w:val="single" w:sz="4" w:space="0" w:color="auto"/>
              <w:right w:val="single" w:sz="4" w:space="0" w:color="auto"/>
            </w:tcBorders>
            <w:vAlign w:val="center"/>
          </w:tcPr>
          <w:p w14:paraId="26A8BFA2"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obejmuje najwyższą część Gór Świętokrzyskich - starych gór uformowanych przez wypiętrzenie kaledońskie, a potem przez orogenezę hercyńską. Osobliwością tego pasma jest obecność podszczytowych rumowisk piaskowców kwarcytowych z okresu kambryjskiego, nazywanych gołoborzami, nieporośniętych lub słabo porośniętych przez florę naczyniową. Obszar jest w ponad 95% pokryty lasem, w większości są to lasy jodłowo-bukowe. Mniej liczne są bory sosnowe i mieszane, z udziałem dębu. W niższych położeniach spotyka się grądy, a w miejscach o właściwych warunkach wodnych, bory i lasy bagienne, łęgi a także olsy. Lasy charakteryzują się znacznym stopniem naturalności, czy wręcz pierwotności, choć niektóre fragmenty drzewostanów mają zniekształconą strukturę (głównie niedobór drzew starych, zbliżających się do wieku śmierci fizjologicznej oraz niska zasobność w tzw. martwe drewno), co jest efektem prowadzonej tu wcześniej gospodarki leśnej lub niewłaściwych sposobów ochrony (w takich przypadkach obserwuje się jednak spontaniczne procesy </w:t>
            </w:r>
            <w:proofErr w:type="spellStart"/>
            <w:r w:rsidRPr="00F73934">
              <w:rPr>
                <w:rFonts w:ascii="Arial" w:hAnsi="Arial" w:cs="Arial"/>
                <w:sz w:val="18"/>
                <w:szCs w:val="18"/>
              </w:rPr>
              <w:t>renaturalizacyjne</w:t>
            </w:r>
            <w:proofErr w:type="spellEnd"/>
            <w:r w:rsidRPr="00F73934">
              <w:rPr>
                <w:rFonts w:ascii="Arial" w:hAnsi="Arial" w:cs="Arial"/>
                <w:sz w:val="18"/>
                <w:szCs w:val="18"/>
              </w:rPr>
              <w:t xml:space="preserve">). Na terenie ostoi znajdują się także małe enklawy łąk i pastwisk, bogate florystycznie górskie i niżowe murawy </w:t>
            </w:r>
            <w:proofErr w:type="spellStart"/>
            <w:r w:rsidRPr="00F73934">
              <w:rPr>
                <w:rFonts w:ascii="Arial" w:hAnsi="Arial" w:cs="Arial"/>
                <w:sz w:val="18"/>
                <w:szCs w:val="18"/>
              </w:rPr>
              <w:t>bliźniczkowe</w:t>
            </w:r>
            <w:proofErr w:type="spellEnd"/>
            <w:r w:rsidRPr="00F73934">
              <w:rPr>
                <w:rFonts w:ascii="Arial" w:hAnsi="Arial" w:cs="Arial"/>
                <w:sz w:val="18"/>
                <w:szCs w:val="18"/>
              </w:rPr>
              <w:t>, murawy i zarośla kserotermiczne, a także nieliczne, w większości drobne, stałe i okresowe cieki i zbiorniki wodne.</w:t>
            </w:r>
          </w:p>
          <w:p w14:paraId="32CC6F03"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B8EABF1"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07C6760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18.</w:t>
            </w:r>
          </w:p>
        </w:tc>
        <w:tc>
          <w:tcPr>
            <w:tcW w:w="452" w:type="pct"/>
            <w:tcBorders>
              <w:top w:val="single" w:sz="4" w:space="0" w:color="auto"/>
              <w:left w:val="single" w:sz="4" w:space="0" w:color="auto"/>
              <w:bottom w:val="single" w:sz="4" w:space="0" w:color="auto"/>
              <w:right w:val="single" w:sz="4" w:space="0" w:color="auto"/>
            </w:tcBorders>
            <w:vAlign w:val="center"/>
            <w:hideMark/>
          </w:tcPr>
          <w:p w14:paraId="63AA9E1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PLH260025</w:t>
            </w:r>
          </w:p>
        </w:tc>
        <w:tc>
          <w:tcPr>
            <w:tcW w:w="658" w:type="pct"/>
            <w:tcBorders>
              <w:top w:val="single" w:sz="4" w:space="0" w:color="auto"/>
              <w:left w:val="single" w:sz="4" w:space="0" w:color="auto"/>
              <w:bottom w:val="single" w:sz="4" w:space="0" w:color="auto"/>
              <w:right w:val="single" w:sz="4" w:space="0" w:color="auto"/>
            </w:tcBorders>
            <w:vAlign w:val="center"/>
            <w:hideMark/>
          </w:tcPr>
          <w:p w14:paraId="237FD75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Barcza</w:t>
            </w:r>
          </w:p>
        </w:tc>
        <w:tc>
          <w:tcPr>
            <w:tcW w:w="3736" w:type="pct"/>
            <w:tcBorders>
              <w:top w:val="single" w:sz="4" w:space="0" w:color="auto"/>
              <w:left w:val="single" w:sz="4" w:space="0" w:color="auto"/>
              <w:bottom w:val="single" w:sz="4" w:space="0" w:color="auto"/>
              <w:right w:val="single" w:sz="4" w:space="0" w:color="auto"/>
            </w:tcBorders>
            <w:vAlign w:val="center"/>
          </w:tcPr>
          <w:p w14:paraId="7A75B9B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terenie ostoi występuje 8 siedlisk z załącznika I Dyrektywy Siedliskowej. Największe powierzchnie zajmują tutaj kwaśne i żyzne buczyny, które są bardzo dobrze wykształcone. W zbiorowiskach tych występuje wiele rzadkich, chronionych i zagrożonych gatunków roślin. Ponadto w obszarze stwierdzono występowanie takich siedlisk przyrodniczych jak: górskie i niżowe murawy </w:t>
            </w:r>
            <w:proofErr w:type="spellStart"/>
            <w:r w:rsidRPr="00F73934">
              <w:rPr>
                <w:rFonts w:ascii="Arial" w:hAnsi="Arial" w:cs="Arial"/>
                <w:sz w:val="18"/>
                <w:szCs w:val="18"/>
              </w:rPr>
              <w:t>bliźniczkowe</w:t>
            </w:r>
            <w:proofErr w:type="spellEnd"/>
            <w:r w:rsidRPr="00F73934">
              <w:rPr>
                <w:rFonts w:ascii="Arial" w:hAnsi="Arial" w:cs="Arial"/>
                <w:sz w:val="18"/>
                <w:szCs w:val="18"/>
              </w:rPr>
              <w:t xml:space="preserve"> oraz torfowiska przejściowe i trzęsawiska.</w:t>
            </w:r>
          </w:p>
          <w:p w14:paraId="65F42B39" w14:textId="1546D975" w:rsidR="00F21ACA" w:rsidRPr="00F73934" w:rsidRDefault="00F21ACA" w:rsidP="009069FF">
            <w:pPr>
              <w:rPr>
                <w:rFonts w:ascii="Arial" w:hAnsi="Arial" w:cs="Arial"/>
                <w:sz w:val="18"/>
                <w:szCs w:val="18"/>
              </w:rPr>
            </w:pPr>
            <w:r w:rsidRPr="00F73934">
              <w:rPr>
                <w:rFonts w:ascii="Arial" w:hAnsi="Arial" w:cs="Arial"/>
                <w:sz w:val="18"/>
                <w:szCs w:val="18"/>
              </w:rPr>
              <w:t xml:space="preserve">Stopień reprezentatywności muraw </w:t>
            </w:r>
            <w:proofErr w:type="spellStart"/>
            <w:r w:rsidRPr="00F73934">
              <w:rPr>
                <w:rFonts w:ascii="Arial" w:hAnsi="Arial" w:cs="Arial"/>
                <w:sz w:val="18"/>
                <w:szCs w:val="18"/>
              </w:rPr>
              <w:t>bliźniczkowych</w:t>
            </w:r>
            <w:proofErr w:type="spellEnd"/>
            <w:r w:rsidRPr="00F73934">
              <w:rPr>
                <w:rFonts w:ascii="Arial" w:hAnsi="Arial" w:cs="Arial"/>
                <w:sz w:val="18"/>
                <w:szCs w:val="18"/>
              </w:rPr>
              <w:t xml:space="preserve"> oceniono jako znaczący (C). Siedlisko w ostoi zajmuje 1,47 ha. Względną powierzchnię oceniono na C. Z kolei stan zachowania został zakwalifikowany do kategorii C (średni). Biorąc pod uwagę powyższe oceny, ocenę ogólną wartościującą obszar pod kątem jego znaczenia dla ochrony siedliska w kraju określono na C (znacząca). W przypadku siedliska 7140, reprezentatywność oceniono jako znaczącą. Siedlisko zajmuje jedynie 0,06 ha w obszarze. Względną powierzchnię oceniono na C. Z kolei stan zachowania został zakwalifikowany do kategorii B (dobry). Ocenę ogólną wartościującą obszar pod kątem jego znaczenia dla ochrony siedliska w kraju określono na B (dobra). Siedlisko muraw </w:t>
            </w:r>
            <w:proofErr w:type="spellStart"/>
            <w:r w:rsidRPr="00F73934">
              <w:rPr>
                <w:rFonts w:ascii="Arial" w:hAnsi="Arial" w:cs="Arial"/>
                <w:sz w:val="18"/>
                <w:szCs w:val="18"/>
              </w:rPr>
              <w:t>bliźniczkowych</w:t>
            </w:r>
            <w:proofErr w:type="spellEnd"/>
            <w:r w:rsidRPr="00F73934">
              <w:rPr>
                <w:rFonts w:ascii="Arial" w:hAnsi="Arial" w:cs="Arial"/>
                <w:sz w:val="18"/>
                <w:szCs w:val="18"/>
              </w:rPr>
              <w:t xml:space="preserve"> Cała ostoja położona jest w Paśmie Klonowskim jako przedłużenie Pasma Łysogóry i graniczy z świętokrzyskim</w:t>
            </w:r>
            <w:r w:rsidR="006856F7">
              <w:rPr>
                <w:rFonts w:ascii="Arial" w:hAnsi="Arial" w:cs="Arial"/>
                <w:sz w:val="18"/>
                <w:szCs w:val="18"/>
              </w:rPr>
              <w:t xml:space="preserve"> </w:t>
            </w:r>
            <w:r w:rsidRPr="00F73934">
              <w:rPr>
                <w:rFonts w:ascii="Arial" w:hAnsi="Arial" w:cs="Arial"/>
                <w:sz w:val="18"/>
                <w:szCs w:val="18"/>
              </w:rPr>
              <w:t xml:space="preserve">Parkiem Narodowym, a zatem jest to teren górski z roślinnością związaną głównie z Karpatami. Lasy o wysokiej naturalności mają puszczański charakter; nie było tutaj wcześniej </w:t>
            </w:r>
            <w:proofErr w:type="spellStart"/>
            <w:r w:rsidRPr="00F73934">
              <w:rPr>
                <w:rFonts w:ascii="Arial" w:hAnsi="Arial" w:cs="Arial"/>
                <w:sz w:val="18"/>
                <w:szCs w:val="18"/>
              </w:rPr>
              <w:t>odlesień</w:t>
            </w:r>
            <w:proofErr w:type="spellEnd"/>
            <w:r w:rsidRPr="00F73934">
              <w:rPr>
                <w:rFonts w:ascii="Arial" w:hAnsi="Arial" w:cs="Arial"/>
                <w:sz w:val="18"/>
                <w:szCs w:val="18"/>
              </w:rPr>
              <w:t xml:space="preserve"> ze względu na teren górski, w związku z tym zbiorowiska leśne trwają tutaj od początku historii roślinności tego regionu. Tereny południowe to fragment doliny Wilkowskiej z rzeką </w:t>
            </w:r>
            <w:proofErr w:type="spellStart"/>
            <w:r w:rsidRPr="00F73934">
              <w:rPr>
                <w:rFonts w:ascii="Arial" w:hAnsi="Arial" w:cs="Arial"/>
                <w:sz w:val="18"/>
                <w:szCs w:val="18"/>
              </w:rPr>
              <w:t>Lubrzanką</w:t>
            </w:r>
            <w:proofErr w:type="spellEnd"/>
            <w:r w:rsidRPr="00F73934">
              <w:rPr>
                <w:rFonts w:ascii="Arial" w:hAnsi="Arial" w:cs="Arial"/>
                <w:sz w:val="18"/>
                <w:szCs w:val="18"/>
              </w:rPr>
              <w:t xml:space="preserve"> i kilkoma jej dopływami, gdzie występuje się jedna z najliczniejszych populacji przelatki </w:t>
            </w:r>
            <w:proofErr w:type="spellStart"/>
            <w:r w:rsidRPr="00F73934">
              <w:rPr>
                <w:rFonts w:ascii="Arial" w:hAnsi="Arial" w:cs="Arial"/>
                <w:sz w:val="18"/>
                <w:szCs w:val="18"/>
              </w:rPr>
              <w:t>aurini</w:t>
            </w:r>
            <w:proofErr w:type="spellEnd"/>
            <w:r w:rsidRPr="00F73934">
              <w:rPr>
                <w:rFonts w:ascii="Arial" w:hAnsi="Arial" w:cs="Arial"/>
                <w:sz w:val="18"/>
                <w:szCs w:val="18"/>
              </w:rPr>
              <w:t xml:space="preserve"> w województwie. Rzeka </w:t>
            </w:r>
            <w:proofErr w:type="spellStart"/>
            <w:r w:rsidRPr="00F73934">
              <w:rPr>
                <w:rFonts w:ascii="Arial" w:hAnsi="Arial" w:cs="Arial"/>
                <w:sz w:val="18"/>
                <w:szCs w:val="18"/>
              </w:rPr>
              <w:t>Lubrzanka</w:t>
            </w:r>
            <w:proofErr w:type="spellEnd"/>
            <w:r w:rsidRPr="00F73934">
              <w:rPr>
                <w:rFonts w:ascii="Arial" w:hAnsi="Arial" w:cs="Arial"/>
                <w:sz w:val="18"/>
                <w:szCs w:val="18"/>
              </w:rPr>
              <w:t xml:space="preserve"> na terenie ostoi ma naturalny charakter. Warunki ekologiczne rzeki oraz występowanie rzadkich gatunków mięczaków Unio </w:t>
            </w:r>
            <w:proofErr w:type="spellStart"/>
            <w:r w:rsidRPr="00F73934">
              <w:rPr>
                <w:rFonts w:ascii="Arial" w:hAnsi="Arial" w:cs="Arial"/>
                <w:sz w:val="18"/>
                <w:szCs w:val="18"/>
              </w:rPr>
              <w:t>crassus</w:t>
            </w:r>
            <w:proofErr w:type="spellEnd"/>
            <w:r w:rsidRPr="00F73934">
              <w:rPr>
                <w:rFonts w:ascii="Arial" w:hAnsi="Arial" w:cs="Arial"/>
                <w:sz w:val="18"/>
                <w:szCs w:val="18"/>
              </w:rPr>
              <w:t xml:space="preserve"> i </w:t>
            </w:r>
            <w:proofErr w:type="spellStart"/>
            <w:r w:rsidRPr="00F73934">
              <w:rPr>
                <w:rFonts w:ascii="Arial" w:hAnsi="Arial" w:cs="Arial"/>
                <w:sz w:val="18"/>
                <w:szCs w:val="18"/>
              </w:rPr>
              <w:t>Anodonta</w:t>
            </w:r>
            <w:proofErr w:type="spellEnd"/>
            <w:r w:rsidRPr="00F73934">
              <w:rPr>
                <w:rFonts w:ascii="Arial" w:hAnsi="Arial" w:cs="Arial"/>
                <w:sz w:val="18"/>
                <w:szCs w:val="18"/>
              </w:rPr>
              <w:t xml:space="preserve"> </w:t>
            </w:r>
            <w:proofErr w:type="spellStart"/>
            <w:r w:rsidRPr="00F73934">
              <w:rPr>
                <w:rFonts w:ascii="Arial" w:hAnsi="Arial" w:cs="Arial"/>
                <w:sz w:val="18"/>
                <w:szCs w:val="18"/>
              </w:rPr>
              <w:t>cygnea</w:t>
            </w:r>
            <w:proofErr w:type="spellEnd"/>
            <w:r w:rsidRPr="00F73934">
              <w:rPr>
                <w:rFonts w:ascii="Arial" w:hAnsi="Arial" w:cs="Arial"/>
                <w:sz w:val="18"/>
                <w:szCs w:val="18"/>
              </w:rPr>
              <w:t xml:space="preserve"> stanowią ważny argument dla ochrony obszaru.</w:t>
            </w:r>
          </w:p>
          <w:p w14:paraId="632B0E69" w14:textId="77777777" w:rsidR="00F21ACA" w:rsidRPr="00F73934" w:rsidRDefault="00F21ACA" w:rsidP="009069FF">
            <w:pPr>
              <w:rPr>
                <w:rFonts w:ascii="Arial" w:hAnsi="Arial" w:cs="Arial"/>
                <w:sz w:val="18"/>
                <w:szCs w:val="18"/>
              </w:rPr>
            </w:pPr>
            <w:r w:rsidRPr="005778AA">
              <w:rPr>
                <w:rFonts w:ascii="Arial" w:hAnsi="Arial" w:cs="Arial"/>
                <w:iCs/>
                <w:sz w:val="18"/>
                <w:szCs w:val="18"/>
              </w:rPr>
              <w:t>Zagrożenia (z projektu PZO):</w:t>
            </w:r>
            <w:r w:rsidRPr="00F73934">
              <w:rPr>
                <w:rFonts w:ascii="Arial" w:hAnsi="Arial" w:cs="Arial"/>
                <w:sz w:val="18"/>
                <w:szCs w:val="18"/>
              </w:rPr>
              <w:t xml:space="preserve"> zaniechanie/brak koszenia, zarzucenie pasterstwa, brak wypasu, zmiana składu gatunkowego </w:t>
            </w:r>
            <w:r w:rsidRPr="00F73934">
              <w:rPr>
                <w:rFonts w:ascii="Arial" w:hAnsi="Arial" w:cs="Arial"/>
                <w:sz w:val="18"/>
                <w:szCs w:val="18"/>
              </w:rPr>
              <w:lastRenderedPageBreak/>
              <w:t>(sukcesja), zanieczyszczenie wód powierzchniowych z zakładów przemysłowych</w:t>
            </w:r>
          </w:p>
          <w:p w14:paraId="05D4B0C8"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30F10F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B671AB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19.</w:t>
            </w:r>
          </w:p>
        </w:tc>
        <w:tc>
          <w:tcPr>
            <w:tcW w:w="452" w:type="pct"/>
            <w:tcBorders>
              <w:top w:val="single" w:sz="4" w:space="0" w:color="auto"/>
              <w:left w:val="single" w:sz="4" w:space="0" w:color="auto"/>
              <w:bottom w:val="single" w:sz="4" w:space="0" w:color="auto"/>
              <w:right w:val="single" w:sz="4" w:space="0" w:color="auto"/>
            </w:tcBorders>
            <w:vAlign w:val="center"/>
            <w:hideMark/>
          </w:tcPr>
          <w:p w14:paraId="7D79847F"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PLH260026</w:t>
            </w:r>
          </w:p>
        </w:tc>
        <w:tc>
          <w:tcPr>
            <w:tcW w:w="658" w:type="pct"/>
            <w:tcBorders>
              <w:top w:val="single" w:sz="4" w:space="0" w:color="auto"/>
              <w:left w:val="single" w:sz="4" w:space="0" w:color="auto"/>
              <w:bottom w:val="single" w:sz="4" w:space="0" w:color="auto"/>
              <w:right w:val="single" w:sz="4" w:space="0" w:color="auto"/>
            </w:tcBorders>
            <w:vAlign w:val="center"/>
            <w:hideMark/>
          </w:tcPr>
          <w:p w14:paraId="39DCF30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Brzeźnicka</w:t>
            </w:r>
          </w:p>
        </w:tc>
        <w:tc>
          <w:tcPr>
            <w:tcW w:w="3736" w:type="pct"/>
            <w:tcBorders>
              <w:top w:val="single" w:sz="4" w:space="0" w:color="auto"/>
              <w:left w:val="single" w:sz="4" w:space="0" w:color="auto"/>
              <w:bottom w:val="single" w:sz="4" w:space="0" w:color="auto"/>
              <w:right w:val="single" w:sz="4" w:space="0" w:color="auto"/>
            </w:tcBorders>
            <w:vAlign w:val="center"/>
          </w:tcPr>
          <w:p w14:paraId="6C64F763"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zabezpiecza śródleśne półotwarte zbiorowiska ekstensywnie użytkowanych i </w:t>
            </w:r>
            <w:proofErr w:type="spellStart"/>
            <w:r w:rsidRPr="00F73934">
              <w:rPr>
                <w:rFonts w:ascii="Arial" w:hAnsi="Arial" w:cs="Arial"/>
                <w:sz w:val="18"/>
                <w:szCs w:val="18"/>
              </w:rPr>
              <w:t>zmiennowilgotnych</w:t>
            </w:r>
            <w:proofErr w:type="spellEnd"/>
            <w:r w:rsidRPr="00F73934">
              <w:rPr>
                <w:rFonts w:ascii="Arial" w:hAnsi="Arial" w:cs="Arial"/>
                <w:sz w:val="18"/>
                <w:szCs w:val="18"/>
              </w:rPr>
              <w:t xml:space="preserve"> łąk. bagiennych borów oraz sztuczne zbiorniki wodne z roślinnością wodną </w:t>
            </w:r>
            <w:proofErr w:type="spellStart"/>
            <w:r w:rsidRPr="00F73934">
              <w:rPr>
                <w:rFonts w:ascii="Arial" w:hAnsi="Arial" w:cs="Arial"/>
                <w:sz w:val="18"/>
                <w:szCs w:val="18"/>
              </w:rPr>
              <w:t>Potametea</w:t>
            </w:r>
            <w:proofErr w:type="spellEnd"/>
            <w:r w:rsidRPr="00F73934">
              <w:rPr>
                <w:rFonts w:ascii="Arial" w:hAnsi="Arial" w:cs="Arial"/>
                <w:sz w:val="18"/>
                <w:szCs w:val="18"/>
              </w:rPr>
              <w:t xml:space="preserve">. Szczególnie atrakcyjne z botanicznego punktu widzenia są łąki </w:t>
            </w:r>
            <w:proofErr w:type="spellStart"/>
            <w:r w:rsidRPr="00F73934">
              <w:rPr>
                <w:rFonts w:ascii="Arial" w:hAnsi="Arial" w:cs="Arial"/>
                <w:sz w:val="18"/>
                <w:szCs w:val="18"/>
              </w:rPr>
              <w:t>zmiennowilgotne</w:t>
            </w:r>
            <w:proofErr w:type="spellEnd"/>
            <w:r w:rsidRPr="00F73934">
              <w:rPr>
                <w:rFonts w:ascii="Arial" w:hAnsi="Arial" w:cs="Arial"/>
                <w:sz w:val="18"/>
                <w:szCs w:val="18"/>
              </w:rPr>
              <w:t xml:space="preserve"> z obecnością gatunków chronionych i zagrożonych. W obszarze występują także górskie i niżowe murawy </w:t>
            </w:r>
            <w:proofErr w:type="spellStart"/>
            <w:r w:rsidRPr="00F73934">
              <w:rPr>
                <w:rFonts w:ascii="Arial" w:hAnsi="Arial" w:cs="Arial"/>
                <w:sz w:val="18"/>
                <w:szCs w:val="18"/>
              </w:rPr>
              <w:t>bliźniczkowe</w:t>
            </w:r>
            <w:proofErr w:type="spellEnd"/>
            <w:r w:rsidRPr="00F73934">
              <w:rPr>
                <w:rFonts w:ascii="Arial" w:hAnsi="Arial" w:cs="Arial"/>
                <w:sz w:val="18"/>
                <w:szCs w:val="18"/>
              </w:rPr>
              <w:t xml:space="preserve"> i suche wrzosowiska. Dla siedliska 6230 stopień reprezentatywności został określony jako C (znaczący), w obszarze zajmuje 2 ha, powierzchnię względną oceniono jako C, a stan zachowania jako średni (C). Ocena ogólna wartościująca obszar pod kątem jego znaczenia dla ochrony siedliska w kraju określono jako C (znacząca). Suche wrzosowiska zajmują w ostoi 3,81 ha, stopień reprezentatywności określono jako C, powierzchnia względna C, stan zachowania C (średni), ocena ogólna została określona na poziomie znaczącym (C). Na terenie "Ostoi Brzeźnickiej" stwierdzono 12 gatunków zwierząt wymienionych w załączniku II Dyrektywy 92/43/EWG. Na łąkach w rejonie wsi Brzeźnica występuje licznie </w:t>
            </w:r>
            <w:proofErr w:type="spellStart"/>
            <w:r w:rsidRPr="00F73934">
              <w:rPr>
                <w:rFonts w:ascii="Arial" w:hAnsi="Arial" w:cs="Arial"/>
                <w:sz w:val="18"/>
                <w:szCs w:val="18"/>
              </w:rPr>
              <w:t>przeplatka</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aurinia</w:t>
            </w:r>
            <w:proofErr w:type="spellEnd"/>
            <w:r w:rsidRPr="00F73934">
              <w:rPr>
                <w:rFonts w:ascii="Arial" w:hAnsi="Arial" w:cs="Arial"/>
                <w:sz w:val="18"/>
                <w:szCs w:val="18"/>
              </w:rPr>
              <w:t xml:space="preserve"> </w:t>
            </w:r>
            <w:proofErr w:type="spellStart"/>
            <w:r w:rsidRPr="00F73934">
              <w:rPr>
                <w:rFonts w:ascii="Arial" w:hAnsi="Arial" w:cs="Arial"/>
                <w:sz w:val="18"/>
                <w:szCs w:val="18"/>
              </w:rPr>
              <w:t>Euphydryas</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aurinia</w:t>
            </w:r>
            <w:proofErr w:type="spellEnd"/>
            <w:r w:rsidRPr="00F73934">
              <w:rPr>
                <w:rFonts w:ascii="Arial" w:hAnsi="Arial" w:cs="Arial"/>
                <w:sz w:val="18"/>
                <w:szCs w:val="18"/>
              </w:rPr>
              <w:t xml:space="preserve">. Miejsce to jest jedną z najważniejszych ostoi gatunku na północno-zachodnim skraju zasięgu populacji świętokrzyskiej. Od zachowania tej łąki w dużej mierze zależy skuteczna ochrona </w:t>
            </w:r>
            <w:proofErr w:type="spellStart"/>
            <w:r w:rsidRPr="00F73934">
              <w:rPr>
                <w:rFonts w:ascii="Arial" w:hAnsi="Arial" w:cs="Arial"/>
                <w:sz w:val="18"/>
                <w:szCs w:val="18"/>
              </w:rPr>
              <w:t>przeplatki</w:t>
            </w:r>
            <w:proofErr w:type="spellEnd"/>
            <w:r w:rsidRPr="00F73934">
              <w:rPr>
                <w:rFonts w:ascii="Arial" w:hAnsi="Arial" w:cs="Arial"/>
                <w:sz w:val="18"/>
                <w:szCs w:val="18"/>
              </w:rPr>
              <w:t xml:space="preserve"> w tej części regionu. Ponadto omawiane łąki są miejscem licznego bytowania modraszka </w:t>
            </w:r>
            <w:proofErr w:type="spellStart"/>
            <w:r w:rsidRPr="00F73934">
              <w:rPr>
                <w:rFonts w:ascii="Arial" w:hAnsi="Arial" w:cs="Arial"/>
                <w:sz w:val="18"/>
                <w:szCs w:val="18"/>
              </w:rPr>
              <w:t>telejusa</w:t>
            </w:r>
            <w:proofErr w:type="spellEnd"/>
            <w:r w:rsidRPr="00F73934">
              <w:rPr>
                <w:rFonts w:ascii="Arial" w:hAnsi="Arial" w:cs="Arial"/>
                <w:sz w:val="18"/>
                <w:szCs w:val="18"/>
              </w:rPr>
              <w:t xml:space="preserve">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 gatunku rzadkiego i rozproszonego w północnej części województwa. Z rzadszych gatunków motyli pospolicie spotykane są niestrzęp głogowiec Aporia </w:t>
            </w:r>
            <w:proofErr w:type="spellStart"/>
            <w:r w:rsidRPr="00F73934">
              <w:rPr>
                <w:rFonts w:ascii="Arial" w:hAnsi="Arial" w:cs="Arial"/>
                <w:sz w:val="18"/>
                <w:szCs w:val="18"/>
              </w:rPr>
              <w:t>crataegi</w:t>
            </w:r>
            <w:proofErr w:type="spellEnd"/>
            <w:r w:rsidRPr="00F73934">
              <w:rPr>
                <w:rFonts w:ascii="Arial" w:hAnsi="Arial" w:cs="Arial"/>
                <w:sz w:val="18"/>
                <w:szCs w:val="18"/>
              </w:rPr>
              <w:t xml:space="preserve"> i kraśnik </w:t>
            </w:r>
            <w:proofErr w:type="spellStart"/>
            <w:r w:rsidRPr="00F73934">
              <w:rPr>
                <w:rFonts w:ascii="Arial" w:hAnsi="Arial" w:cs="Arial"/>
                <w:sz w:val="18"/>
                <w:szCs w:val="18"/>
              </w:rPr>
              <w:t>pięcioplamek</w:t>
            </w:r>
            <w:proofErr w:type="spellEnd"/>
            <w:r w:rsidRPr="00F73934">
              <w:rPr>
                <w:rFonts w:ascii="Arial" w:hAnsi="Arial" w:cs="Arial"/>
                <w:sz w:val="18"/>
                <w:szCs w:val="18"/>
              </w:rPr>
              <w:t xml:space="preserve"> </w:t>
            </w:r>
            <w:proofErr w:type="spellStart"/>
            <w:r w:rsidRPr="00F73934">
              <w:rPr>
                <w:rFonts w:ascii="Arial" w:hAnsi="Arial" w:cs="Arial"/>
                <w:sz w:val="18"/>
                <w:szCs w:val="18"/>
              </w:rPr>
              <w:t>Zygaena</w:t>
            </w:r>
            <w:proofErr w:type="spellEnd"/>
            <w:r w:rsidRPr="00F73934">
              <w:rPr>
                <w:rFonts w:ascii="Arial" w:hAnsi="Arial" w:cs="Arial"/>
                <w:sz w:val="18"/>
                <w:szCs w:val="18"/>
              </w:rPr>
              <w:t xml:space="preserve"> </w:t>
            </w:r>
            <w:proofErr w:type="spellStart"/>
            <w:r w:rsidRPr="00F73934">
              <w:rPr>
                <w:rFonts w:ascii="Arial" w:hAnsi="Arial" w:cs="Arial"/>
                <w:sz w:val="18"/>
                <w:szCs w:val="18"/>
              </w:rPr>
              <w:t>trifoliiNiewielki</w:t>
            </w:r>
            <w:proofErr w:type="spellEnd"/>
            <w:r w:rsidRPr="00F73934">
              <w:rPr>
                <w:rFonts w:ascii="Arial" w:hAnsi="Arial" w:cs="Arial"/>
                <w:sz w:val="18"/>
                <w:szCs w:val="18"/>
              </w:rPr>
              <w:t xml:space="preserve"> kompleks leśny k. Korytkowa jest istotnym, izolowanym miejscem rozrodu </w:t>
            </w:r>
            <w:proofErr w:type="spellStart"/>
            <w:r w:rsidRPr="00F73934">
              <w:rPr>
                <w:rFonts w:ascii="Arial" w:hAnsi="Arial" w:cs="Arial"/>
                <w:sz w:val="18"/>
                <w:szCs w:val="18"/>
              </w:rPr>
              <w:t>pachnicy</w:t>
            </w:r>
            <w:proofErr w:type="spellEnd"/>
            <w:r w:rsidRPr="00F73934">
              <w:rPr>
                <w:rFonts w:ascii="Arial" w:hAnsi="Arial" w:cs="Arial"/>
                <w:sz w:val="18"/>
                <w:szCs w:val="18"/>
              </w:rPr>
              <w:t xml:space="preserve"> dębowej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 W ostoi ten relikt lasów pierwotnych zasiedla próchniejące, wiekowe dęby. Obszaru źródliskowy rz. Drzewiczki to system cieków wodnych o dużej różnorodności biologicznej. Występują w nich minogi strumieniowe </w:t>
            </w:r>
            <w:proofErr w:type="spellStart"/>
            <w:r w:rsidRPr="00F73934">
              <w:rPr>
                <w:rFonts w:ascii="Arial" w:hAnsi="Arial" w:cs="Arial"/>
                <w:sz w:val="18"/>
                <w:szCs w:val="18"/>
              </w:rPr>
              <w:t>Lampetra</w:t>
            </w:r>
            <w:proofErr w:type="spellEnd"/>
            <w:r w:rsidRPr="00F73934">
              <w:rPr>
                <w:rFonts w:ascii="Arial" w:hAnsi="Arial" w:cs="Arial"/>
                <w:sz w:val="18"/>
                <w:szCs w:val="18"/>
              </w:rPr>
              <w:t xml:space="preserve"> </w:t>
            </w:r>
            <w:proofErr w:type="spellStart"/>
            <w:r w:rsidRPr="00F73934">
              <w:rPr>
                <w:rFonts w:ascii="Arial" w:hAnsi="Arial" w:cs="Arial"/>
                <w:sz w:val="18"/>
                <w:szCs w:val="18"/>
              </w:rPr>
              <w:t>planeri</w:t>
            </w:r>
            <w:proofErr w:type="spellEnd"/>
            <w:r w:rsidRPr="00F73934">
              <w:rPr>
                <w:rFonts w:ascii="Arial" w:hAnsi="Arial" w:cs="Arial"/>
                <w:sz w:val="18"/>
                <w:szCs w:val="18"/>
              </w:rPr>
              <w:t xml:space="preserve">, dla których Górna Drzewiczka jest jednym z najważniejszych obszarów występowania w woj. świętokrzyskim. Ponadto występują: minóg ukraiński </w:t>
            </w:r>
            <w:proofErr w:type="spellStart"/>
            <w:r w:rsidRPr="00F73934">
              <w:rPr>
                <w:rFonts w:ascii="Arial" w:hAnsi="Arial" w:cs="Arial"/>
                <w:sz w:val="18"/>
                <w:szCs w:val="18"/>
              </w:rPr>
              <w:t>Eudontomyzon</w:t>
            </w:r>
            <w:proofErr w:type="spellEnd"/>
            <w:r w:rsidRPr="00F73934">
              <w:rPr>
                <w:rFonts w:ascii="Arial" w:hAnsi="Arial" w:cs="Arial"/>
                <w:sz w:val="18"/>
                <w:szCs w:val="18"/>
              </w:rPr>
              <w:t xml:space="preserve"> </w:t>
            </w:r>
            <w:proofErr w:type="spellStart"/>
            <w:r w:rsidRPr="00F73934">
              <w:rPr>
                <w:rFonts w:ascii="Arial" w:hAnsi="Arial" w:cs="Arial"/>
                <w:sz w:val="18"/>
                <w:szCs w:val="18"/>
              </w:rPr>
              <w:t>mariae</w:t>
            </w:r>
            <w:proofErr w:type="spellEnd"/>
            <w:r w:rsidRPr="00F73934">
              <w:rPr>
                <w:rFonts w:ascii="Arial" w:hAnsi="Arial" w:cs="Arial"/>
                <w:sz w:val="18"/>
                <w:szCs w:val="18"/>
              </w:rPr>
              <w:t xml:space="preserve"> i coraz rzadszy w wodach Polski miętus Lota </w:t>
            </w:r>
            <w:proofErr w:type="spellStart"/>
            <w:r w:rsidRPr="00F73934">
              <w:rPr>
                <w:rFonts w:ascii="Arial" w:hAnsi="Arial" w:cs="Arial"/>
                <w:sz w:val="18"/>
                <w:szCs w:val="18"/>
              </w:rPr>
              <w:t>lota</w:t>
            </w:r>
            <w:proofErr w:type="spellEnd"/>
            <w:r w:rsidRPr="00F73934">
              <w:rPr>
                <w:rFonts w:ascii="Arial" w:hAnsi="Arial" w:cs="Arial"/>
                <w:sz w:val="18"/>
                <w:szCs w:val="18"/>
              </w:rPr>
              <w:t xml:space="preserve">. Liczny jest bóbr </w:t>
            </w:r>
            <w:proofErr w:type="spellStart"/>
            <w:r w:rsidRPr="00F73934">
              <w:rPr>
                <w:rFonts w:ascii="Arial" w:hAnsi="Arial" w:cs="Arial"/>
                <w:sz w:val="18"/>
                <w:szCs w:val="18"/>
              </w:rPr>
              <w:t>Castor</w:t>
            </w:r>
            <w:proofErr w:type="spellEnd"/>
            <w:r w:rsidRPr="00F73934">
              <w:rPr>
                <w:rFonts w:ascii="Arial" w:hAnsi="Arial" w:cs="Arial"/>
                <w:sz w:val="18"/>
                <w:szCs w:val="18"/>
              </w:rPr>
              <w:t xml:space="preserve"> </w:t>
            </w:r>
            <w:proofErr w:type="spellStart"/>
            <w:r w:rsidRPr="00F73934">
              <w:rPr>
                <w:rFonts w:ascii="Arial" w:hAnsi="Arial" w:cs="Arial"/>
                <w:sz w:val="18"/>
                <w:szCs w:val="18"/>
              </w:rPr>
              <w:t>fiber</w:t>
            </w:r>
            <w:proofErr w:type="spellEnd"/>
            <w:r w:rsidRPr="00F73934">
              <w:rPr>
                <w:rFonts w:ascii="Arial" w:hAnsi="Arial" w:cs="Arial"/>
                <w:sz w:val="18"/>
                <w:szCs w:val="18"/>
              </w:rPr>
              <w:t xml:space="preserve">. Znacząca w skali regionu jest także populacja </w:t>
            </w:r>
            <w:proofErr w:type="spellStart"/>
            <w:r w:rsidRPr="00F73934">
              <w:rPr>
                <w:rFonts w:ascii="Arial" w:hAnsi="Arial" w:cs="Arial"/>
                <w:sz w:val="18"/>
                <w:szCs w:val="18"/>
              </w:rPr>
              <w:t>trzepli</w:t>
            </w:r>
            <w:proofErr w:type="spellEnd"/>
            <w:r w:rsidRPr="00F73934">
              <w:rPr>
                <w:rFonts w:ascii="Arial" w:hAnsi="Arial" w:cs="Arial"/>
                <w:sz w:val="18"/>
                <w:szCs w:val="18"/>
              </w:rPr>
              <w:t xml:space="preserve"> zielonej </w:t>
            </w:r>
            <w:proofErr w:type="spellStart"/>
            <w:r w:rsidRPr="00F73934">
              <w:rPr>
                <w:rFonts w:ascii="Arial" w:hAnsi="Arial" w:cs="Arial"/>
                <w:sz w:val="18"/>
                <w:szCs w:val="18"/>
              </w:rPr>
              <w:t>Ophiogomphus</w:t>
            </w:r>
            <w:proofErr w:type="spellEnd"/>
            <w:r w:rsidRPr="00F73934">
              <w:rPr>
                <w:rFonts w:ascii="Arial" w:hAnsi="Arial" w:cs="Arial"/>
                <w:sz w:val="18"/>
                <w:szCs w:val="18"/>
              </w:rPr>
              <w:t xml:space="preserve"> </w:t>
            </w:r>
            <w:proofErr w:type="spellStart"/>
            <w:r w:rsidRPr="00F73934">
              <w:rPr>
                <w:rFonts w:ascii="Arial" w:hAnsi="Arial" w:cs="Arial"/>
                <w:sz w:val="18"/>
                <w:szCs w:val="18"/>
              </w:rPr>
              <w:t>cecilia</w:t>
            </w:r>
            <w:proofErr w:type="spellEnd"/>
            <w:r w:rsidRPr="00F73934">
              <w:rPr>
                <w:rFonts w:ascii="Arial" w:hAnsi="Arial" w:cs="Arial"/>
                <w:sz w:val="18"/>
                <w:szCs w:val="18"/>
              </w:rPr>
              <w:t xml:space="preserve">. Położone poza lasami stawy w Korytkowie obfitują w kumaka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mającego tu jedno z najistotniejszych stanowisk w północnej części województwa. Stawy stanowią również część rewiru łowieckiego dla pary bielika </w:t>
            </w:r>
            <w:proofErr w:type="spellStart"/>
            <w:r w:rsidRPr="00F73934">
              <w:rPr>
                <w:rFonts w:ascii="Arial" w:hAnsi="Arial" w:cs="Arial"/>
                <w:sz w:val="18"/>
                <w:szCs w:val="18"/>
              </w:rPr>
              <w:t>Haliaeetus</w:t>
            </w:r>
            <w:proofErr w:type="spellEnd"/>
            <w:r w:rsidRPr="00F73934">
              <w:rPr>
                <w:rFonts w:ascii="Arial" w:hAnsi="Arial" w:cs="Arial"/>
                <w:sz w:val="18"/>
                <w:szCs w:val="18"/>
              </w:rPr>
              <w:t xml:space="preserve"> </w:t>
            </w:r>
            <w:proofErr w:type="spellStart"/>
            <w:r w:rsidRPr="00F73934">
              <w:rPr>
                <w:rFonts w:ascii="Arial" w:hAnsi="Arial" w:cs="Arial"/>
                <w:sz w:val="18"/>
                <w:szCs w:val="18"/>
              </w:rPr>
              <w:t>albicilla</w:t>
            </w:r>
            <w:proofErr w:type="spellEnd"/>
            <w:r w:rsidRPr="00F73934">
              <w:rPr>
                <w:rFonts w:ascii="Arial" w:hAnsi="Arial" w:cs="Arial"/>
                <w:sz w:val="18"/>
                <w:szCs w:val="18"/>
              </w:rPr>
              <w:t xml:space="preserve"> (LC) lęgowej w sąsiedztwie ostoi. W niewielkim stawie k. wsi Brzeźnica rozradza się stabilna populacja traszki grzebieniastej </w:t>
            </w:r>
            <w:proofErr w:type="spellStart"/>
            <w:r w:rsidRPr="00F73934">
              <w:rPr>
                <w:rFonts w:ascii="Arial" w:hAnsi="Arial" w:cs="Arial"/>
                <w:sz w:val="18"/>
                <w:szCs w:val="18"/>
              </w:rPr>
              <w:t>Triturus</w:t>
            </w:r>
            <w:proofErr w:type="spellEnd"/>
            <w:r w:rsidRPr="00F73934">
              <w:rPr>
                <w:rFonts w:ascii="Arial" w:hAnsi="Arial" w:cs="Arial"/>
                <w:sz w:val="18"/>
                <w:szCs w:val="18"/>
              </w:rPr>
              <w:t xml:space="preserve"> </w:t>
            </w:r>
            <w:proofErr w:type="spellStart"/>
            <w:r w:rsidRPr="00F73934">
              <w:rPr>
                <w:rFonts w:ascii="Arial" w:hAnsi="Arial" w:cs="Arial"/>
                <w:sz w:val="18"/>
                <w:szCs w:val="18"/>
              </w:rPr>
              <w:t>cristatus</w:t>
            </w:r>
            <w:proofErr w:type="spellEnd"/>
            <w:r w:rsidRPr="00F73934">
              <w:rPr>
                <w:rFonts w:ascii="Arial" w:hAnsi="Arial" w:cs="Arial"/>
                <w:sz w:val="18"/>
                <w:szCs w:val="18"/>
              </w:rPr>
              <w:t xml:space="preserve">. W rejonie Brzeźnicy - na łąkach oraz w leśnej części ostoi - istnieją czynne do dziś tokowiska cietrzewia </w:t>
            </w:r>
            <w:proofErr w:type="spellStart"/>
            <w:r w:rsidRPr="00F73934">
              <w:rPr>
                <w:rFonts w:ascii="Arial" w:hAnsi="Arial" w:cs="Arial"/>
                <w:sz w:val="18"/>
                <w:szCs w:val="18"/>
              </w:rPr>
              <w:t>Tetrao</w:t>
            </w:r>
            <w:proofErr w:type="spellEnd"/>
            <w:r w:rsidRPr="00F73934">
              <w:rPr>
                <w:rFonts w:ascii="Arial" w:hAnsi="Arial" w:cs="Arial"/>
                <w:sz w:val="18"/>
                <w:szCs w:val="18"/>
              </w:rPr>
              <w:t xml:space="preserve"> </w:t>
            </w:r>
            <w:proofErr w:type="spellStart"/>
            <w:r w:rsidRPr="00F73934">
              <w:rPr>
                <w:rFonts w:ascii="Arial" w:hAnsi="Arial" w:cs="Arial"/>
                <w:sz w:val="18"/>
                <w:szCs w:val="18"/>
              </w:rPr>
              <w:t>tetrix</w:t>
            </w:r>
            <w:proofErr w:type="spellEnd"/>
            <w:r w:rsidRPr="00F73934">
              <w:rPr>
                <w:rFonts w:ascii="Arial" w:hAnsi="Arial" w:cs="Arial"/>
                <w:sz w:val="18"/>
                <w:szCs w:val="18"/>
              </w:rPr>
              <w:t xml:space="preserve"> (EN). Jedne z nielicznych jakie zachowały się w </w:t>
            </w:r>
            <w:proofErr w:type="spellStart"/>
            <w:r w:rsidRPr="00F73934">
              <w:rPr>
                <w:rFonts w:ascii="Arial" w:hAnsi="Arial" w:cs="Arial"/>
                <w:sz w:val="18"/>
                <w:szCs w:val="18"/>
              </w:rPr>
              <w:t>regionie."Brzeźnickie</w:t>
            </w:r>
            <w:proofErr w:type="spellEnd"/>
            <w:r w:rsidRPr="00F73934">
              <w:rPr>
                <w:rFonts w:ascii="Arial" w:hAnsi="Arial" w:cs="Arial"/>
                <w:sz w:val="18"/>
                <w:szCs w:val="18"/>
              </w:rPr>
              <w:t xml:space="preserve"> Łąki" otaczają obszary podmokłe, stanowiące część obszaru źródliskowego Drzewiczki. Bytują tam łoś </w:t>
            </w:r>
            <w:proofErr w:type="spellStart"/>
            <w:r w:rsidRPr="00F73934">
              <w:rPr>
                <w:rFonts w:ascii="Arial" w:hAnsi="Arial" w:cs="Arial"/>
                <w:sz w:val="18"/>
                <w:szCs w:val="18"/>
              </w:rPr>
              <w:t>Alces</w:t>
            </w:r>
            <w:proofErr w:type="spellEnd"/>
            <w:r w:rsidRPr="00F73934">
              <w:rPr>
                <w:rFonts w:ascii="Arial" w:hAnsi="Arial" w:cs="Arial"/>
                <w:sz w:val="18"/>
                <w:szCs w:val="18"/>
              </w:rPr>
              <w:t xml:space="preserve"> </w:t>
            </w:r>
            <w:proofErr w:type="spellStart"/>
            <w:r w:rsidRPr="00F73934">
              <w:rPr>
                <w:rFonts w:ascii="Arial" w:hAnsi="Arial" w:cs="Arial"/>
                <w:sz w:val="18"/>
                <w:szCs w:val="18"/>
              </w:rPr>
              <w:t>alces</w:t>
            </w:r>
            <w:proofErr w:type="spellEnd"/>
            <w:r w:rsidRPr="00F73934">
              <w:rPr>
                <w:rFonts w:ascii="Arial" w:hAnsi="Arial" w:cs="Arial"/>
                <w:sz w:val="18"/>
                <w:szCs w:val="18"/>
              </w:rPr>
              <w:t xml:space="preserve"> i żuraw </w:t>
            </w:r>
            <w:proofErr w:type="spellStart"/>
            <w:r w:rsidRPr="00F73934">
              <w:rPr>
                <w:rFonts w:ascii="Arial" w:hAnsi="Arial" w:cs="Arial"/>
                <w:sz w:val="18"/>
                <w:szCs w:val="18"/>
              </w:rPr>
              <w:t>Grus</w:t>
            </w:r>
            <w:proofErr w:type="spellEnd"/>
            <w:r w:rsidRPr="00F73934">
              <w:rPr>
                <w:rFonts w:ascii="Arial" w:hAnsi="Arial" w:cs="Arial"/>
                <w:sz w:val="18"/>
                <w:szCs w:val="18"/>
              </w:rPr>
              <w:t xml:space="preserve"> </w:t>
            </w:r>
            <w:proofErr w:type="spellStart"/>
            <w:r w:rsidRPr="00F73934">
              <w:rPr>
                <w:rFonts w:ascii="Arial" w:hAnsi="Arial" w:cs="Arial"/>
                <w:sz w:val="18"/>
                <w:szCs w:val="18"/>
              </w:rPr>
              <w:t>grus</w:t>
            </w:r>
            <w:proofErr w:type="spellEnd"/>
          </w:p>
          <w:p w14:paraId="78737D9C" w14:textId="77777777" w:rsidR="00F21ACA" w:rsidRPr="00F73934" w:rsidRDefault="00F21ACA" w:rsidP="009069FF">
            <w:pPr>
              <w:rPr>
                <w:rFonts w:ascii="Arial" w:hAnsi="Arial" w:cs="Arial"/>
                <w:sz w:val="18"/>
                <w:szCs w:val="18"/>
              </w:rPr>
            </w:pPr>
            <w:r w:rsidRPr="005778AA">
              <w:rPr>
                <w:rFonts w:ascii="Arial" w:hAnsi="Arial" w:cs="Arial"/>
                <w:iCs/>
                <w:sz w:val="18"/>
                <w:szCs w:val="18"/>
              </w:rPr>
              <w:t>Zagrożenia (projekt PZO):</w:t>
            </w:r>
            <w:r w:rsidRPr="00F73934">
              <w:rPr>
                <w:rFonts w:ascii="Arial" w:hAnsi="Arial" w:cs="Arial"/>
                <w:sz w:val="18"/>
                <w:szCs w:val="18"/>
              </w:rPr>
              <w:t xml:space="preserve"> Intensywne koszenie lub intensyfikacja, zmiana składu gatunkowego (sukcesja), zalesianie terenów otwartych.</w:t>
            </w:r>
          </w:p>
          <w:p w14:paraId="01A6B233"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 :</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DAB5ED9"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40B982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20.</w:t>
            </w:r>
          </w:p>
        </w:tc>
        <w:tc>
          <w:tcPr>
            <w:tcW w:w="452" w:type="pct"/>
            <w:tcBorders>
              <w:top w:val="single" w:sz="4" w:space="0" w:color="auto"/>
              <w:left w:val="single" w:sz="4" w:space="0" w:color="auto"/>
              <w:bottom w:val="single" w:sz="4" w:space="0" w:color="auto"/>
              <w:right w:val="single" w:sz="4" w:space="0" w:color="auto"/>
            </w:tcBorders>
            <w:vAlign w:val="center"/>
            <w:hideMark/>
          </w:tcPr>
          <w:p w14:paraId="6BD9A254"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PLH260027</w:t>
            </w:r>
          </w:p>
        </w:tc>
        <w:tc>
          <w:tcPr>
            <w:tcW w:w="658" w:type="pct"/>
            <w:tcBorders>
              <w:top w:val="single" w:sz="4" w:space="0" w:color="auto"/>
              <w:left w:val="single" w:sz="4" w:space="0" w:color="auto"/>
              <w:bottom w:val="single" w:sz="4" w:space="0" w:color="auto"/>
              <w:right w:val="single" w:sz="4" w:space="0" w:color="auto"/>
            </w:tcBorders>
            <w:vAlign w:val="center"/>
            <w:hideMark/>
          </w:tcPr>
          <w:p w14:paraId="17356242"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Gaj</w:t>
            </w:r>
          </w:p>
        </w:tc>
        <w:tc>
          <w:tcPr>
            <w:tcW w:w="3736" w:type="pct"/>
            <w:tcBorders>
              <w:top w:val="single" w:sz="4" w:space="0" w:color="auto"/>
              <w:left w:val="single" w:sz="4" w:space="0" w:color="auto"/>
              <w:bottom w:val="single" w:sz="4" w:space="0" w:color="auto"/>
              <w:right w:val="single" w:sz="4" w:space="0" w:color="auto"/>
            </w:tcBorders>
            <w:vAlign w:val="center"/>
          </w:tcPr>
          <w:p w14:paraId="76074D9F"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ten jest podzielony na dwie części. Pierwsza, z rezerwatem Gaj, znajduje się na północny-zachód od Jędrzejowa, a druga na południowy zachód od tego miasta. Obszar zlokalizowany jest na terenie Płaskowyżu Jędrzejowskiego. W budowie geologicznej tego obszaru dominują magle kredowe, które budują niewielkie wzgórza i były elementem pozyskiwania na tym ternie szczególnie w okolicy rezerwatu Gaj. Ostoja Gaj zabezpiecza dwa kompleksy leśne z udziałem dobrze i bardzo dobrze zachowanych grądów </w:t>
            </w:r>
            <w:proofErr w:type="spellStart"/>
            <w:r w:rsidRPr="00F73934">
              <w:rPr>
                <w:rFonts w:ascii="Arial" w:hAnsi="Arial" w:cs="Arial"/>
                <w:sz w:val="18"/>
                <w:szCs w:val="18"/>
              </w:rPr>
              <w:t>Tilio-Carpinetum</w:t>
            </w:r>
            <w:proofErr w:type="spellEnd"/>
            <w:r w:rsidRPr="00F73934">
              <w:rPr>
                <w:rFonts w:ascii="Arial" w:hAnsi="Arial" w:cs="Arial"/>
                <w:sz w:val="18"/>
                <w:szCs w:val="18"/>
              </w:rPr>
              <w:t xml:space="preserve"> w odmianie małopolskiej (nidziańskiej) z dużym udziałem gatunków ciepłolubnych, chronionych i zagrożonych. Obok tego wykształcają się fragmenty niezwykle rzadkich zbiorowisk o charakterze </w:t>
            </w:r>
            <w:proofErr w:type="spellStart"/>
            <w:r w:rsidRPr="00F73934">
              <w:rPr>
                <w:rFonts w:ascii="Arial" w:hAnsi="Arial" w:cs="Arial"/>
                <w:sz w:val="18"/>
                <w:szCs w:val="18"/>
              </w:rPr>
              <w:t>ekstrazonalnym</w:t>
            </w:r>
            <w:proofErr w:type="spellEnd"/>
            <w:r w:rsidRPr="00F73934">
              <w:rPr>
                <w:rFonts w:ascii="Arial" w:hAnsi="Arial" w:cs="Arial"/>
                <w:sz w:val="18"/>
                <w:szCs w:val="18"/>
              </w:rPr>
              <w:t xml:space="preserve"> w Polsce, świetlistych dąbrów </w:t>
            </w:r>
            <w:proofErr w:type="spellStart"/>
            <w:r w:rsidRPr="00F73934">
              <w:rPr>
                <w:rFonts w:ascii="Arial" w:hAnsi="Arial" w:cs="Arial"/>
                <w:sz w:val="18"/>
                <w:szCs w:val="18"/>
              </w:rPr>
              <w:t>Potentillo</w:t>
            </w:r>
            <w:proofErr w:type="spellEnd"/>
            <w:r w:rsidRPr="00F73934">
              <w:rPr>
                <w:rFonts w:ascii="Arial" w:hAnsi="Arial" w:cs="Arial"/>
                <w:sz w:val="18"/>
                <w:szCs w:val="18"/>
              </w:rPr>
              <w:t xml:space="preserve"> </w:t>
            </w:r>
            <w:proofErr w:type="spellStart"/>
            <w:r w:rsidRPr="00F73934">
              <w:rPr>
                <w:rFonts w:ascii="Arial" w:hAnsi="Arial" w:cs="Arial"/>
                <w:sz w:val="18"/>
                <w:szCs w:val="18"/>
              </w:rPr>
              <w:t>albae-Quercetum</w:t>
            </w:r>
            <w:proofErr w:type="spellEnd"/>
            <w:r w:rsidRPr="00F73934">
              <w:rPr>
                <w:rFonts w:ascii="Arial" w:hAnsi="Arial" w:cs="Arial"/>
                <w:sz w:val="18"/>
                <w:szCs w:val="18"/>
              </w:rPr>
              <w:t xml:space="preserve"> również bardzo bogatych florystycznie. Występują one tylko w kilku miejscach w Polsce, ale w województwie świętokrzyskim są one najlepiej zachowane. Zarówno grąd jak i świetlista dąbrowa stanowią ostoję występowania najpiękniejszego i zarazem bardzo rzadkiego storczyka Polski, wpisanego do załącznika II Dyrektywy Siedliskowej, obuwika pospolitego </w:t>
            </w:r>
            <w:proofErr w:type="spellStart"/>
            <w:r w:rsidRPr="00F73934">
              <w:rPr>
                <w:rFonts w:ascii="Arial" w:hAnsi="Arial" w:cs="Arial"/>
                <w:sz w:val="18"/>
                <w:szCs w:val="18"/>
              </w:rPr>
              <w:t>Cypripedium</w:t>
            </w:r>
            <w:proofErr w:type="spellEnd"/>
            <w:r w:rsidRPr="00F73934">
              <w:rPr>
                <w:rFonts w:ascii="Arial" w:hAnsi="Arial" w:cs="Arial"/>
                <w:sz w:val="18"/>
                <w:szCs w:val="18"/>
              </w:rPr>
              <w:t xml:space="preserve"> </w:t>
            </w:r>
            <w:proofErr w:type="spellStart"/>
            <w:r w:rsidRPr="00F73934">
              <w:rPr>
                <w:rFonts w:ascii="Arial" w:hAnsi="Arial" w:cs="Arial"/>
                <w:sz w:val="18"/>
                <w:szCs w:val="18"/>
              </w:rPr>
              <w:t>calceolus</w:t>
            </w:r>
            <w:proofErr w:type="spellEnd"/>
            <w:r w:rsidRPr="00F73934">
              <w:rPr>
                <w:rFonts w:ascii="Arial" w:hAnsi="Arial" w:cs="Arial"/>
                <w:sz w:val="18"/>
                <w:szCs w:val="18"/>
              </w:rPr>
              <w:t xml:space="preserve">. Obok niego występują tu też inne ginące gatunki roślin: </w:t>
            </w:r>
            <w:proofErr w:type="spellStart"/>
            <w:r w:rsidRPr="00F73934">
              <w:rPr>
                <w:rFonts w:ascii="Arial" w:hAnsi="Arial" w:cs="Arial"/>
                <w:sz w:val="18"/>
                <w:szCs w:val="18"/>
              </w:rPr>
              <w:t>Cephalanthera</w:t>
            </w:r>
            <w:proofErr w:type="spellEnd"/>
            <w:r w:rsidRPr="00F73934">
              <w:rPr>
                <w:rFonts w:ascii="Arial" w:hAnsi="Arial" w:cs="Arial"/>
                <w:sz w:val="18"/>
                <w:szCs w:val="18"/>
              </w:rPr>
              <w:t xml:space="preserve"> rubra, Rosa </w:t>
            </w:r>
            <w:proofErr w:type="spellStart"/>
            <w:r w:rsidRPr="00F73934">
              <w:rPr>
                <w:rFonts w:ascii="Arial" w:hAnsi="Arial" w:cs="Arial"/>
                <w:sz w:val="18"/>
                <w:szCs w:val="18"/>
              </w:rPr>
              <w:t>gallica</w:t>
            </w:r>
            <w:proofErr w:type="spellEnd"/>
            <w:r w:rsidRPr="00F73934">
              <w:rPr>
                <w:rFonts w:ascii="Arial" w:hAnsi="Arial" w:cs="Arial"/>
                <w:sz w:val="18"/>
                <w:szCs w:val="18"/>
              </w:rPr>
              <w:t xml:space="preserve">, </w:t>
            </w:r>
            <w:proofErr w:type="spellStart"/>
            <w:r w:rsidRPr="00F73934">
              <w:rPr>
                <w:rFonts w:ascii="Arial" w:hAnsi="Arial" w:cs="Arial"/>
                <w:sz w:val="18"/>
                <w:szCs w:val="18"/>
              </w:rPr>
              <w:t>Avenastrum</w:t>
            </w:r>
            <w:proofErr w:type="spellEnd"/>
            <w:r w:rsidRPr="00F73934">
              <w:rPr>
                <w:rFonts w:ascii="Arial" w:hAnsi="Arial" w:cs="Arial"/>
                <w:sz w:val="18"/>
                <w:szCs w:val="18"/>
              </w:rPr>
              <w:t xml:space="preserve"> </w:t>
            </w:r>
            <w:proofErr w:type="spellStart"/>
            <w:r w:rsidRPr="00F73934">
              <w:rPr>
                <w:rFonts w:ascii="Arial" w:hAnsi="Arial" w:cs="Arial"/>
                <w:sz w:val="18"/>
                <w:szCs w:val="18"/>
              </w:rPr>
              <w:t>planiculme</w:t>
            </w:r>
            <w:proofErr w:type="spellEnd"/>
            <w:r w:rsidRPr="00F73934">
              <w:rPr>
                <w:rFonts w:ascii="Arial" w:hAnsi="Arial" w:cs="Arial"/>
                <w:sz w:val="18"/>
                <w:szCs w:val="18"/>
              </w:rPr>
              <w:t xml:space="preserve"> i inne. Siedlisko wyróżnia się szczególnymi warunkami hydrologicznymi związanymi z występowaniem zjawisk krasowych i obecnością źródliska węglanowego.</w:t>
            </w:r>
          </w:p>
          <w:p w14:paraId="1139D03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Siedlisko ma charakter </w:t>
            </w:r>
            <w:proofErr w:type="spellStart"/>
            <w:r w:rsidRPr="00F73934">
              <w:rPr>
                <w:rFonts w:ascii="Arial" w:hAnsi="Arial" w:cs="Arial"/>
                <w:sz w:val="18"/>
                <w:szCs w:val="18"/>
              </w:rPr>
              <w:t>nawęglanowy</w:t>
            </w:r>
            <w:proofErr w:type="spellEnd"/>
            <w:r w:rsidRPr="00F73934">
              <w:rPr>
                <w:rFonts w:ascii="Arial" w:hAnsi="Arial" w:cs="Arial"/>
                <w:sz w:val="18"/>
                <w:szCs w:val="18"/>
              </w:rPr>
              <w:t xml:space="preserve"> zimny, co odpowiada mikrosiedliskom zajmowanym przez </w:t>
            </w:r>
            <w:proofErr w:type="spellStart"/>
            <w:r w:rsidRPr="00F73934">
              <w:rPr>
                <w:rFonts w:ascii="Arial" w:hAnsi="Arial" w:cs="Arial"/>
                <w:sz w:val="18"/>
                <w:szCs w:val="18"/>
              </w:rPr>
              <w:t>Vertigo</w:t>
            </w:r>
            <w:proofErr w:type="spellEnd"/>
            <w:r w:rsidRPr="00F73934">
              <w:rPr>
                <w:rFonts w:ascii="Arial" w:hAnsi="Arial" w:cs="Arial"/>
                <w:sz w:val="18"/>
                <w:szCs w:val="18"/>
              </w:rPr>
              <w:t xml:space="preserve"> </w:t>
            </w:r>
            <w:proofErr w:type="spellStart"/>
            <w:r w:rsidRPr="00F73934">
              <w:rPr>
                <w:rFonts w:ascii="Arial" w:hAnsi="Arial" w:cs="Arial"/>
                <w:sz w:val="18"/>
                <w:szCs w:val="18"/>
              </w:rPr>
              <w:t>angustior</w:t>
            </w:r>
            <w:proofErr w:type="spellEnd"/>
            <w:r w:rsidRPr="00F73934">
              <w:rPr>
                <w:rFonts w:ascii="Arial" w:hAnsi="Arial" w:cs="Arial"/>
                <w:sz w:val="18"/>
                <w:szCs w:val="18"/>
              </w:rPr>
              <w:t xml:space="preserve">. W północnej części obszaru dwukrotnie w ciągu kilkunastu lat stwierdzano obecność </w:t>
            </w:r>
            <w:proofErr w:type="spellStart"/>
            <w:r w:rsidRPr="00F73934">
              <w:rPr>
                <w:rFonts w:ascii="Arial" w:hAnsi="Arial" w:cs="Arial"/>
                <w:sz w:val="18"/>
                <w:szCs w:val="18"/>
              </w:rPr>
              <w:t>Myotis</w:t>
            </w:r>
            <w:proofErr w:type="spellEnd"/>
            <w:r w:rsidRPr="00F73934">
              <w:rPr>
                <w:rFonts w:ascii="Arial" w:hAnsi="Arial" w:cs="Arial"/>
                <w:sz w:val="18"/>
                <w:szCs w:val="18"/>
              </w:rPr>
              <w:t xml:space="preserve"> </w:t>
            </w:r>
            <w:proofErr w:type="spellStart"/>
            <w:r w:rsidRPr="00F73934">
              <w:rPr>
                <w:rFonts w:ascii="Arial" w:hAnsi="Arial" w:cs="Arial"/>
                <w:sz w:val="18"/>
                <w:szCs w:val="18"/>
              </w:rPr>
              <w:t>bechsteini</w:t>
            </w:r>
            <w:proofErr w:type="spellEnd"/>
            <w:r w:rsidRPr="00F73934">
              <w:rPr>
                <w:rFonts w:ascii="Arial" w:hAnsi="Arial" w:cs="Arial"/>
                <w:sz w:val="18"/>
                <w:szCs w:val="18"/>
              </w:rPr>
              <w:t xml:space="preserve">. Obszar jest też miejscem żerowiskowym </w:t>
            </w:r>
            <w:proofErr w:type="spellStart"/>
            <w:r w:rsidRPr="00F73934">
              <w:rPr>
                <w:rFonts w:ascii="Arial" w:hAnsi="Arial" w:cs="Arial"/>
                <w:sz w:val="18"/>
                <w:szCs w:val="18"/>
              </w:rPr>
              <w:t>Myotis</w:t>
            </w:r>
            <w:proofErr w:type="spellEnd"/>
            <w:r w:rsidRPr="00F73934">
              <w:rPr>
                <w:rFonts w:ascii="Arial" w:hAnsi="Arial" w:cs="Arial"/>
                <w:sz w:val="18"/>
                <w:szCs w:val="18"/>
              </w:rPr>
              <w:t xml:space="preserve"> </w:t>
            </w:r>
            <w:proofErr w:type="spellStart"/>
            <w:r w:rsidRPr="00F73934">
              <w:rPr>
                <w:rFonts w:ascii="Arial" w:hAnsi="Arial" w:cs="Arial"/>
                <w:sz w:val="18"/>
                <w:szCs w:val="18"/>
              </w:rPr>
              <w:t>myotis</w:t>
            </w:r>
            <w:proofErr w:type="spellEnd"/>
            <w:r w:rsidRPr="00F73934">
              <w:rPr>
                <w:rFonts w:ascii="Arial" w:hAnsi="Arial" w:cs="Arial"/>
                <w:sz w:val="18"/>
                <w:szCs w:val="18"/>
              </w:rPr>
              <w:t>, którego kolonia rozrodcza znajduje się prawdopodobnie w pobliskim klasztorze.</w:t>
            </w:r>
          </w:p>
          <w:p w14:paraId="71F48BFD"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1BA8CBA"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2628113"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21.</w:t>
            </w:r>
          </w:p>
        </w:tc>
        <w:tc>
          <w:tcPr>
            <w:tcW w:w="452" w:type="pct"/>
            <w:tcBorders>
              <w:top w:val="single" w:sz="4" w:space="0" w:color="auto"/>
              <w:left w:val="single" w:sz="4" w:space="0" w:color="auto"/>
              <w:bottom w:val="single" w:sz="4" w:space="0" w:color="auto"/>
              <w:right w:val="single" w:sz="4" w:space="0" w:color="auto"/>
            </w:tcBorders>
            <w:vAlign w:val="center"/>
            <w:hideMark/>
          </w:tcPr>
          <w:p w14:paraId="57FE925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PLH260028</w:t>
            </w:r>
          </w:p>
        </w:tc>
        <w:tc>
          <w:tcPr>
            <w:tcW w:w="658" w:type="pct"/>
            <w:tcBorders>
              <w:top w:val="single" w:sz="4" w:space="0" w:color="auto"/>
              <w:left w:val="single" w:sz="4" w:space="0" w:color="auto"/>
              <w:bottom w:val="single" w:sz="4" w:space="0" w:color="auto"/>
              <w:right w:val="single" w:sz="4" w:space="0" w:color="auto"/>
            </w:tcBorders>
            <w:vAlign w:val="center"/>
            <w:hideMark/>
          </w:tcPr>
          <w:p w14:paraId="5C41D92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 xml:space="preserve">Ostoja </w:t>
            </w:r>
            <w:proofErr w:type="spellStart"/>
            <w:r w:rsidRPr="005778AA">
              <w:rPr>
                <w:rFonts w:ascii="Arial" w:hAnsi="Arial" w:cs="Arial"/>
                <w:bCs/>
                <w:iCs/>
                <w:color w:val="000000"/>
                <w:sz w:val="18"/>
                <w:szCs w:val="18"/>
              </w:rPr>
              <w:t>Jeleniowska</w:t>
            </w:r>
            <w:proofErr w:type="spellEnd"/>
          </w:p>
        </w:tc>
        <w:tc>
          <w:tcPr>
            <w:tcW w:w="3736" w:type="pct"/>
            <w:tcBorders>
              <w:top w:val="single" w:sz="4" w:space="0" w:color="auto"/>
              <w:left w:val="single" w:sz="4" w:space="0" w:color="auto"/>
              <w:bottom w:val="single" w:sz="4" w:space="0" w:color="auto"/>
              <w:right w:val="single" w:sz="4" w:space="0" w:color="auto"/>
            </w:tcBorders>
            <w:vAlign w:val="center"/>
          </w:tcPr>
          <w:p w14:paraId="6535293A" w14:textId="77777777" w:rsidR="00F21ACA" w:rsidRPr="00F73934" w:rsidRDefault="00F21ACA" w:rsidP="009069FF">
            <w:pPr>
              <w:rPr>
                <w:rFonts w:ascii="Arial" w:hAnsi="Arial" w:cs="Arial"/>
                <w:sz w:val="18"/>
                <w:szCs w:val="18"/>
              </w:rPr>
            </w:pPr>
            <w:r w:rsidRPr="00F73934">
              <w:rPr>
                <w:rFonts w:ascii="Arial" w:hAnsi="Arial" w:cs="Arial"/>
                <w:sz w:val="18"/>
                <w:szCs w:val="18"/>
              </w:rPr>
              <w:t>Jeden z większych kompleksów leśnych zajmujących część Pasma Łysogórskiego w Górach świętokrzyskich. Ostoja zdominowana jest przez lasy bukowo-jodłowe (żyzne i kwaśne buczyny, wyżynne bory jodłowe) rzadziej grądy i łęgi, sporadycznie występują niewielkie płaty łąk ekstensywnie użytkowanych. Na terenie obszaru występują tez dobrze wykształcone piargi i gołoborza krzemianowe. Celem ochrony tego obszaru jest zabezpieczenie naturalnego lasu o charakterze górskim na niżu z obecnością gatunków chronionych i górskich (w przypadku wprowadzenia właściwych sposobów ochrony ekosystemów leśnych jest wysoce prawdopodobne spontaniczne odtworzenie się swoistej lasom naturalnym zoocenozy bezkręgowców, dzięki bezpośredniej bliskości świętokrzyskiego Parku Narodowego i istnieniu potencjalnych dróg migracji fauny z jego obszaru).</w:t>
            </w:r>
          </w:p>
          <w:p w14:paraId="437B7168"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76614A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CB5B5A2"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22.</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05B749"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PLH260035</w:t>
            </w:r>
          </w:p>
        </w:tc>
        <w:tc>
          <w:tcPr>
            <w:tcW w:w="658" w:type="pct"/>
            <w:tcBorders>
              <w:top w:val="single" w:sz="4" w:space="0" w:color="auto"/>
              <w:left w:val="single" w:sz="4" w:space="0" w:color="auto"/>
              <w:bottom w:val="single" w:sz="4" w:space="0" w:color="auto"/>
              <w:right w:val="single" w:sz="4" w:space="0" w:color="auto"/>
            </w:tcBorders>
            <w:vAlign w:val="center"/>
            <w:hideMark/>
          </w:tcPr>
          <w:p w14:paraId="30551E2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Wierzejska</w:t>
            </w:r>
          </w:p>
        </w:tc>
        <w:tc>
          <w:tcPr>
            <w:tcW w:w="3736" w:type="pct"/>
            <w:tcBorders>
              <w:top w:val="single" w:sz="4" w:space="0" w:color="auto"/>
              <w:left w:val="single" w:sz="4" w:space="0" w:color="auto"/>
              <w:bottom w:val="single" w:sz="4" w:space="0" w:color="auto"/>
              <w:right w:val="single" w:sz="4" w:space="0" w:color="auto"/>
            </w:tcBorders>
            <w:vAlign w:val="center"/>
          </w:tcPr>
          <w:p w14:paraId="4C734FBC"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Jednym z ważniejszych przedmiotów ochrony są lasy bukowo-jodłowe, z bardzo cennym zespołem wyżynnego jodłowego boru mieszanego </w:t>
            </w:r>
            <w:proofErr w:type="spellStart"/>
            <w:r w:rsidRPr="00F73934">
              <w:rPr>
                <w:rFonts w:ascii="Arial" w:hAnsi="Arial" w:cs="Arial"/>
                <w:sz w:val="18"/>
                <w:szCs w:val="18"/>
              </w:rPr>
              <w:t>Abietetum</w:t>
            </w:r>
            <w:proofErr w:type="spellEnd"/>
            <w:r w:rsidRPr="00F73934">
              <w:rPr>
                <w:rFonts w:ascii="Arial" w:hAnsi="Arial" w:cs="Arial"/>
                <w:sz w:val="18"/>
                <w:szCs w:val="18"/>
              </w:rPr>
              <w:t xml:space="preserve"> polonicum, traktowanym jako zbiorowisko endemiczne Polski, występujące jedynie w Górach Świętokrzyskich i na Roztoczu. Na tym obszarze zbiorowiska leśne mają charakter puszczański i stanowią miejsce bytowania wielu interesujących i rzadkich owadów – przedmiotem ochrony jest zgniotek cynobrowy.</w:t>
            </w:r>
          </w:p>
          <w:p w14:paraId="7EC6B04A"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6A5755A"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232F142"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23.</w:t>
            </w:r>
          </w:p>
        </w:tc>
        <w:tc>
          <w:tcPr>
            <w:tcW w:w="452" w:type="pct"/>
            <w:tcBorders>
              <w:top w:val="single" w:sz="4" w:space="0" w:color="auto"/>
              <w:left w:val="single" w:sz="4" w:space="0" w:color="auto"/>
              <w:bottom w:val="single" w:sz="4" w:space="0" w:color="auto"/>
              <w:right w:val="single" w:sz="4" w:space="0" w:color="auto"/>
            </w:tcBorders>
            <w:vAlign w:val="center"/>
            <w:hideMark/>
          </w:tcPr>
          <w:p w14:paraId="475E395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PLH260036</w:t>
            </w:r>
          </w:p>
        </w:tc>
        <w:tc>
          <w:tcPr>
            <w:tcW w:w="658" w:type="pct"/>
            <w:tcBorders>
              <w:top w:val="single" w:sz="4" w:space="0" w:color="auto"/>
              <w:left w:val="single" w:sz="4" w:space="0" w:color="auto"/>
              <w:bottom w:val="single" w:sz="4" w:space="0" w:color="auto"/>
              <w:right w:val="single" w:sz="4" w:space="0" w:color="auto"/>
            </w:tcBorders>
            <w:vAlign w:val="center"/>
            <w:hideMark/>
          </w:tcPr>
          <w:p w14:paraId="04CB43B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Żyznów</w:t>
            </w:r>
          </w:p>
        </w:tc>
        <w:tc>
          <w:tcPr>
            <w:tcW w:w="3736" w:type="pct"/>
            <w:tcBorders>
              <w:top w:val="single" w:sz="4" w:space="0" w:color="auto"/>
              <w:left w:val="single" w:sz="4" w:space="0" w:color="auto"/>
              <w:bottom w:val="single" w:sz="4" w:space="0" w:color="auto"/>
              <w:right w:val="single" w:sz="4" w:space="0" w:color="auto"/>
            </w:tcBorders>
            <w:vAlign w:val="center"/>
          </w:tcPr>
          <w:p w14:paraId="04F23773"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Ogółem stwierdzono tu występowanie 15 typów siedlisk przyrodniczych z załącznika I Dyrektywy Siedliskowej, zajmujących łącznie ponad 40% obszaru. Największe znaczenie w Ostoi przedstawiają bardzo dobrze wykształcone i użytkowane ekstensywnie świeże łąki, fragmenty muraw </w:t>
            </w:r>
            <w:proofErr w:type="spellStart"/>
            <w:r w:rsidRPr="00F73934">
              <w:rPr>
                <w:rFonts w:ascii="Arial" w:hAnsi="Arial" w:cs="Arial"/>
                <w:sz w:val="18"/>
                <w:szCs w:val="18"/>
              </w:rPr>
              <w:t>kserotermiczncznych</w:t>
            </w:r>
            <w:proofErr w:type="spellEnd"/>
            <w:r w:rsidRPr="00F73934">
              <w:rPr>
                <w:rFonts w:ascii="Arial" w:hAnsi="Arial" w:cs="Arial"/>
                <w:sz w:val="18"/>
                <w:szCs w:val="18"/>
              </w:rPr>
              <w:t xml:space="preserve">, zbiorowiska łęgowe oraz cenne różne typy grądów o wysokiej bioróżnorodności na poziomie gatunków roślin w skali regionu oraz kraju. Stwierdzono tu nagromadzenie gatunków chronionych, zagrożonych w tym dużą liczbą gatunków górskich. Na różnego typu murawach kserotermicznych występuje wiele rzadkich i zagrożonych w skali kraju gatunków, np. </w:t>
            </w:r>
            <w:proofErr w:type="spellStart"/>
            <w:r w:rsidRPr="00F73934">
              <w:rPr>
                <w:rFonts w:ascii="Arial" w:hAnsi="Arial" w:cs="Arial"/>
                <w:sz w:val="18"/>
                <w:szCs w:val="18"/>
              </w:rPr>
              <w:t>Cerasus</w:t>
            </w:r>
            <w:proofErr w:type="spellEnd"/>
            <w:r w:rsidRPr="00F73934">
              <w:rPr>
                <w:rFonts w:ascii="Arial" w:hAnsi="Arial" w:cs="Arial"/>
                <w:sz w:val="18"/>
                <w:szCs w:val="18"/>
              </w:rPr>
              <w:t xml:space="preserve"> </w:t>
            </w:r>
            <w:proofErr w:type="spellStart"/>
            <w:r w:rsidRPr="00F73934">
              <w:rPr>
                <w:rFonts w:ascii="Arial" w:hAnsi="Arial" w:cs="Arial"/>
                <w:sz w:val="18"/>
                <w:szCs w:val="18"/>
              </w:rPr>
              <w:t>fruticosa</w:t>
            </w:r>
            <w:proofErr w:type="spellEnd"/>
            <w:r w:rsidRPr="00F73934">
              <w:rPr>
                <w:rFonts w:ascii="Arial" w:hAnsi="Arial" w:cs="Arial"/>
                <w:sz w:val="18"/>
                <w:szCs w:val="18"/>
              </w:rPr>
              <w:t xml:space="preserve">, </w:t>
            </w:r>
            <w:proofErr w:type="spellStart"/>
            <w:r w:rsidRPr="00F73934">
              <w:rPr>
                <w:rFonts w:ascii="Arial" w:hAnsi="Arial" w:cs="Arial"/>
                <w:sz w:val="18"/>
                <w:szCs w:val="18"/>
              </w:rPr>
              <w:t>Orthanta</w:t>
            </w:r>
            <w:proofErr w:type="spellEnd"/>
            <w:r w:rsidRPr="00F73934">
              <w:rPr>
                <w:rFonts w:ascii="Arial" w:hAnsi="Arial" w:cs="Arial"/>
                <w:sz w:val="18"/>
                <w:szCs w:val="18"/>
              </w:rPr>
              <w:t xml:space="preserve"> </w:t>
            </w:r>
            <w:proofErr w:type="spellStart"/>
            <w:r w:rsidRPr="00F73934">
              <w:rPr>
                <w:rFonts w:ascii="Arial" w:hAnsi="Arial" w:cs="Arial"/>
                <w:sz w:val="18"/>
                <w:szCs w:val="18"/>
              </w:rPr>
              <w:t>lutea</w:t>
            </w:r>
            <w:proofErr w:type="spellEnd"/>
            <w:r w:rsidRPr="00F73934">
              <w:rPr>
                <w:rFonts w:ascii="Arial" w:hAnsi="Arial" w:cs="Arial"/>
                <w:sz w:val="18"/>
                <w:szCs w:val="18"/>
              </w:rPr>
              <w:t xml:space="preserve">. Bogate łąki </w:t>
            </w:r>
            <w:proofErr w:type="spellStart"/>
            <w:r w:rsidRPr="00F73934">
              <w:rPr>
                <w:rFonts w:ascii="Arial" w:hAnsi="Arial" w:cs="Arial"/>
                <w:sz w:val="18"/>
                <w:szCs w:val="18"/>
              </w:rPr>
              <w:t>nawęglanowe</w:t>
            </w:r>
            <w:proofErr w:type="spellEnd"/>
            <w:r w:rsidRPr="00F73934">
              <w:rPr>
                <w:rFonts w:ascii="Arial" w:hAnsi="Arial" w:cs="Arial"/>
                <w:sz w:val="18"/>
                <w:szCs w:val="18"/>
              </w:rPr>
              <w:t xml:space="preserve"> nad rzeką </w:t>
            </w:r>
            <w:proofErr w:type="spellStart"/>
            <w:r w:rsidRPr="00F73934">
              <w:rPr>
                <w:rFonts w:ascii="Arial" w:hAnsi="Arial" w:cs="Arial"/>
                <w:sz w:val="18"/>
                <w:szCs w:val="18"/>
              </w:rPr>
              <w:t>Kacanką</w:t>
            </w:r>
            <w:proofErr w:type="spellEnd"/>
            <w:r w:rsidRPr="00F73934">
              <w:rPr>
                <w:rFonts w:ascii="Arial" w:hAnsi="Arial" w:cs="Arial"/>
                <w:sz w:val="18"/>
                <w:szCs w:val="18"/>
              </w:rPr>
              <w:t xml:space="preserve"> sprzyjają rozwojowi populacji </w:t>
            </w:r>
            <w:proofErr w:type="spellStart"/>
            <w:r w:rsidRPr="00F73934">
              <w:rPr>
                <w:rFonts w:ascii="Arial" w:hAnsi="Arial" w:cs="Arial"/>
                <w:sz w:val="18"/>
                <w:szCs w:val="18"/>
              </w:rPr>
              <w:t>poczwarówki</w:t>
            </w:r>
            <w:proofErr w:type="spellEnd"/>
            <w:r w:rsidRPr="00F73934">
              <w:rPr>
                <w:rFonts w:ascii="Arial" w:hAnsi="Arial" w:cs="Arial"/>
                <w:sz w:val="18"/>
                <w:szCs w:val="18"/>
              </w:rPr>
              <w:t xml:space="preserve"> zwężonej </w:t>
            </w:r>
            <w:proofErr w:type="spellStart"/>
            <w:r w:rsidRPr="00F73934">
              <w:rPr>
                <w:rFonts w:ascii="Arial" w:hAnsi="Arial" w:cs="Arial"/>
                <w:sz w:val="18"/>
                <w:szCs w:val="18"/>
              </w:rPr>
              <w:t>Vertigo</w:t>
            </w:r>
            <w:proofErr w:type="spellEnd"/>
            <w:r w:rsidRPr="00F73934">
              <w:rPr>
                <w:rFonts w:ascii="Arial" w:hAnsi="Arial" w:cs="Arial"/>
                <w:sz w:val="18"/>
                <w:szCs w:val="18"/>
              </w:rPr>
              <w:t xml:space="preserve"> </w:t>
            </w:r>
            <w:proofErr w:type="spellStart"/>
            <w:r w:rsidRPr="00F73934">
              <w:rPr>
                <w:rFonts w:ascii="Arial" w:hAnsi="Arial" w:cs="Arial"/>
                <w:sz w:val="18"/>
                <w:szCs w:val="18"/>
              </w:rPr>
              <w:t>angustior</w:t>
            </w:r>
            <w:proofErr w:type="spellEnd"/>
            <w:r w:rsidRPr="00F73934">
              <w:rPr>
                <w:rFonts w:ascii="Arial" w:hAnsi="Arial" w:cs="Arial"/>
                <w:sz w:val="18"/>
                <w:szCs w:val="18"/>
              </w:rPr>
              <w:t xml:space="preserve">. W rzece </w:t>
            </w:r>
            <w:proofErr w:type="spellStart"/>
            <w:r w:rsidRPr="00F73934">
              <w:rPr>
                <w:rFonts w:ascii="Arial" w:hAnsi="Arial" w:cs="Arial"/>
                <w:sz w:val="18"/>
                <w:szCs w:val="18"/>
              </w:rPr>
              <w:t>Koprzywiance</w:t>
            </w:r>
            <w:proofErr w:type="spellEnd"/>
            <w:r w:rsidRPr="00F73934">
              <w:rPr>
                <w:rFonts w:ascii="Arial" w:hAnsi="Arial" w:cs="Arial"/>
                <w:sz w:val="18"/>
                <w:szCs w:val="18"/>
              </w:rPr>
              <w:t xml:space="preserve"> występuje skójka </w:t>
            </w:r>
            <w:proofErr w:type="spellStart"/>
            <w:r w:rsidRPr="00F73934">
              <w:rPr>
                <w:rFonts w:ascii="Arial" w:hAnsi="Arial" w:cs="Arial"/>
                <w:sz w:val="18"/>
                <w:szCs w:val="18"/>
              </w:rPr>
              <w:t>gruboskorupowa</w:t>
            </w:r>
            <w:proofErr w:type="spellEnd"/>
            <w:r w:rsidRPr="00F73934">
              <w:rPr>
                <w:rFonts w:ascii="Arial" w:hAnsi="Arial" w:cs="Arial"/>
                <w:sz w:val="18"/>
                <w:szCs w:val="18"/>
              </w:rPr>
              <w:t xml:space="preserve"> Unio </w:t>
            </w:r>
            <w:proofErr w:type="spellStart"/>
            <w:r w:rsidRPr="00F73934">
              <w:rPr>
                <w:rFonts w:ascii="Arial" w:hAnsi="Arial" w:cs="Arial"/>
                <w:sz w:val="18"/>
                <w:szCs w:val="18"/>
              </w:rPr>
              <w:t>crassus.Ostoja</w:t>
            </w:r>
            <w:proofErr w:type="spellEnd"/>
            <w:r w:rsidRPr="00F73934">
              <w:rPr>
                <w:rFonts w:ascii="Arial" w:hAnsi="Arial" w:cs="Arial"/>
                <w:sz w:val="18"/>
                <w:szCs w:val="18"/>
              </w:rPr>
              <w:t xml:space="preserve"> jest ważna dla zachowania licznej populacji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 i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nausithous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nausithous</w:t>
            </w:r>
            <w:proofErr w:type="spellEnd"/>
            <w:r w:rsidRPr="00F73934">
              <w:rPr>
                <w:rFonts w:ascii="Arial" w:hAnsi="Arial" w:cs="Arial"/>
                <w:sz w:val="18"/>
                <w:szCs w:val="18"/>
              </w:rPr>
              <w:t xml:space="preserve">), ten ostatni gatunek znajduje się tutaj na granicy zasięgu. Na terenie proponowanej ostoi występują także motyle: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dispar</w:t>
            </w:r>
            <w:proofErr w:type="spellEnd"/>
            <w:r w:rsidRPr="00F73934">
              <w:rPr>
                <w:rFonts w:ascii="Arial" w:hAnsi="Arial" w:cs="Arial"/>
                <w:sz w:val="18"/>
                <w:szCs w:val="18"/>
              </w:rPr>
              <w:t xml:space="preserve">,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helle</w:t>
            </w:r>
            <w:proofErr w:type="spellEnd"/>
            <w:r w:rsidRPr="00F73934">
              <w:rPr>
                <w:rFonts w:ascii="Arial" w:hAnsi="Arial" w:cs="Arial"/>
                <w:sz w:val="18"/>
                <w:szCs w:val="18"/>
              </w:rPr>
              <w:t xml:space="preserve"> i ważka </w:t>
            </w:r>
            <w:proofErr w:type="spellStart"/>
            <w:r w:rsidRPr="00F73934">
              <w:rPr>
                <w:rFonts w:ascii="Arial" w:hAnsi="Arial" w:cs="Arial"/>
                <w:sz w:val="18"/>
                <w:szCs w:val="18"/>
              </w:rPr>
              <w:t>Ophiogomphus</w:t>
            </w:r>
            <w:proofErr w:type="spellEnd"/>
            <w:r w:rsidRPr="00F73934">
              <w:rPr>
                <w:rFonts w:ascii="Arial" w:hAnsi="Arial" w:cs="Arial"/>
                <w:sz w:val="18"/>
                <w:szCs w:val="18"/>
              </w:rPr>
              <w:t xml:space="preserve"> </w:t>
            </w:r>
            <w:proofErr w:type="spellStart"/>
            <w:r w:rsidRPr="00F73934">
              <w:rPr>
                <w:rFonts w:ascii="Arial" w:hAnsi="Arial" w:cs="Arial"/>
                <w:sz w:val="18"/>
                <w:szCs w:val="18"/>
              </w:rPr>
              <w:t>cecilia</w:t>
            </w:r>
            <w:proofErr w:type="spellEnd"/>
            <w:r w:rsidRPr="00F73934">
              <w:rPr>
                <w:rFonts w:ascii="Arial" w:hAnsi="Arial" w:cs="Arial"/>
                <w:sz w:val="18"/>
                <w:szCs w:val="18"/>
              </w:rPr>
              <w:t xml:space="preserve">. Bardzo licznie występuje tutaj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Stwierdzono także występowanie innych gatunków z Załącznika I Dyrektywy Rady 92/43/EWG: </w:t>
            </w:r>
            <w:proofErr w:type="spellStart"/>
            <w:r w:rsidRPr="00F73934">
              <w:rPr>
                <w:rFonts w:ascii="Arial" w:hAnsi="Arial" w:cs="Arial"/>
                <w:sz w:val="18"/>
                <w:szCs w:val="18"/>
              </w:rPr>
              <w:t>Barbastella</w:t>
            </w:r>
            <w:proofErr w:type="spellEnd"/>
            <w:r w:rsidRPr="00F73934">
              <w:rPr>
                <w:rFonts w:ascii="Arial" w:hAnsi="Arial" w:cs="Arial"/>
                <w:sz w:val="18"/>
                <w:szCs w:val="18"/>
              </w:rPr>
              <w:t xml:space="preserve"> </w:t>
            </w:r>
            <w:proofErr w:type="spellStart"/>
            <w:r w:rsidRPr="00F73934">
              <w:rPr>
                <w:rFonts w:ascii="Arial" w:hAnsi="Arial" w:cs="Arial"/>
                <w:sz w:val="18"/>
                <w:szCs w:val="18"/>
              </w:rPr>
              <w:t>barbastellus</w:t>
            </w:r>
            <w:proofErr w:type="spellEnd"/>
            <w:r w:rsidRPr="00F73934">
              <w:rPr>
                <w:rFonts w:ascii="Arial" w:hAnsi="Arial" w:cs="Arial"/>
                <w:sz w:val="18"/>
                <w:szCs w:val="18"/>
              </w:rPr>
              <w:t xml:space="preserve">, </w:t>
            </w:r>
            <w:proofErr w:type="spellStart"/>
            <w:r w:rsidRPr="00F73934">
              <w:rPr>
                <w:rFonts w:ascii="Arial" w:hAnsi="Arial" w:cs="Arial"/>
                <w:sz w:val="18"/>
                <w:szCs w:val="18"/>
              </w:rPr>
              <w:t>Castor</w:t>
            </w:r>
            <w:proofErr w:type="spellEnd"/>
            <w:r w:rsidRPr="00F73934">
              <w:rPr>
                <w:rFonts w:ascii="Arial" w:hAnsi="Arial" w:cs="Arial"/>
                <w:sz w:val="18"/>
                <w:szCs w:val="18"/>
              </w:rPr>
              <w:t xml:space="preserve"> </w:t>
            </w:r>
            <w:proofErr w:type="spellStart"/>
            <w:r w:rsidRPr="00F73934">
              <w:rPr>
                <w:rFonts w:ascii="Arial" w:hAnsi="Arial" w:cs="Arial"/>
                <w:sz w:val="18"/>
                <w:szCs w:val="18"/>
              </w:rPr>
              <w:t>fiber</w:t>
            </w:r>
            <w:proofErr w:type="spellEnd"/>
            <w:r w:rsidRPr="00F73934">
              <w:rPr>
                <w:rFonts w:ascii="Arial" w:hAnsi="Arial" w:cs="Arial"/>
                <w:sz w:val="18"/>
                <w:szCs w:val="18"/>
              </w:rPr>
              <w:t xml:space="preserve">, Lutra </w:t>
            </w:r>
            <w:proofErr w:type="spellStart"/>
            <w:r w:rsidRPr="00F73934">
              <w:rPr>
                <w:rFonts w:ascii="Arial" w:hAnsi="Arial" w:cs="Arial"/>
                <w:sz w:val="18"/>
                <w:szCs w:val="18"/>
              </w:rPr>
              <w:t>lutra</w:t>
            </w:r>
            <w:proofErr w:type="spellEnd"/>
            <w:r w:rsidRPr="00F73934">
              <w:rPr>
                <w:rFonts w:ascii="Arial" w:hAnsi="Arial" w:cs="Arial"/>
                <w:sz w:val="18"/>
                <w:szCs w:val="18"/>
              </w:rPr>
              <w:t xml:space="preserve">, </w:t>
            </w:r>
            <w:proofErr w:type="spellStart"/>
            <w:r w:rsidRPr="00F73934">
              <w:rPr>
                <w:rFonts w:ascii="Arial" w:hAnsi="Arial" w:cs="Arial"/>
                <w:sz w:val="18"/>
                <w:szCs w:val="18"/>
              </w:rPr>
              <w:t>Lampetra</w:t>
            </w:r>
            <w:proofErr w:type="spellEnd"/>
            <w:r w:rsidRPr="00F73934">
              <w:rPr>
                <w:rFonts w:ascii="Arial" w:hAnsi="Arial" w:cs="Arial"/>
                <w:sz w:val="18"/>
                <w:szCs w:val="18"/>
              </w:rPr>
              <w:t xml:space="preserve"> </w:t>
            </w:r>
            <w:proofErr w:type="spellStart"/>
            <w:r w:rsidRPr="00F73934">
              <w:rPr>
                <w:rFonts w:ascii="Arial" w:hAnsi="Arial" w:cs="Arial"/>
                <w:sz w:val="18"/>
                <w:szCs w:val="18"/>
              </w:rPr>
              <w:t>planeri</w:t>
            </w:r>
            <w:proofErr w:type="spellEnd"/>
            <w:r w:rsidRPr="00F73934">
              <w:rPr>
                <w:rFonts w:ascii="Arial" w:hAnsi="Arial" w:cs="Arial"/>
                <w:sz w:val="18"/>
                <w:szCs w:val="18"/>
              </w:rPr>
              <w:t xml:space="preserve">, </w:t>
            </w:r>
            <w:proofErr w:type="spellStart"/>
            <w:r w:rsidRPr="00F73934">
              <w:rPr>
                <w:rFonts w:ascii="Arial" w:hAnsi="Arial" w:cs="Arial"/>
                <w:sz w:val="18"/>
                <w:szCs w:val="18"/>
              </w:rPr>
              <w:t>Cottus</w:t>
            </w:r>
            <w:proofErr w:type="spellEnd"/>
            <w:r w:rsidRPr="00F73934">
              <w:rPr>
                <w:rFonts w:ascii="Arial" w:hAnsi="Arial" w:cs="Arial"/>
                <w:sz w:val="18"/>
                <w:szCs w:val="18"/>
              </w:rPr>
              <w:t xml:space="preserve"> </w:t>
            </w:r>
            <w:proofErr w:type="spellStart"/>
            <w:r w:rsidRPr="00F73934">
              <w:rPr>
                <w:rFonts w:ascii="Arial" w:hAnsi="Arial" w:cs="Arial"/>
                <w:sz w:val="18"/>
                <w:szCs w:val="18"/>
              </w:rPr>
              <w:t>gobio</w:t>
            </w:r>
            <w:proofErr w:type="spellEnd"/>
            <w:r w:rsidRPr="00F73934">
              <w:rPr>
                <w:rFonts w:ascii="Arial" w:hAnsi="Arial" w:cs="Arial"/>
                <w:sz w:val="18"/>
                <w:szCs w:val="18"/>
              </w:rPr>
              <w:t xml:space="preserve"> oraz gatunki z I Załącznika Dyrektywy Ptasiej: </w:t>
            </w:r>
            <w:proofErr w:type="spellStart"/>
            <w:r w:rsidRPr="00F73934">
              <w:rPr>
                <w:rFonts w:ascii="Arial" w:hAnsi="Arial" w:cs="Arial"/>
                <w:sz w:val="18"/>
                <w:szCs w:val="18"/>
              </w:rPr>
              <w:t>Alcedo</w:t>
            </w:r>
            <w:proofErr w:type="spellEnd"/>
            <w:r w:rsidRPr="00F73934">
              <w:rPr>
                <w:rFonts w:ascii="Arial" w:hAnsi="Arial" w:cs="Arial"/>
                <w:sz w:val="18"/>
                <w:szCs w:val="18"/>
              </w:rPr>
              <w:t xml:space="preserve"> </w:t>
            </w:r>
            <w:proofErr w:type="spellStart"/>
            <w:r w:rsidRPr="00F73934">
              <w:rPr>
                <w:rFonts w:ascii="Arial" w:hAnsi="Arial" w:cs="Arial"/>
                <w:sz w:val="18"/>
                <w:szCs w:val="18"/>
              </w:rPr>
              <w:t>atthis</w:t>
            </w:r>
            <w:proofErr w:type="spellEnd"/>
            <w:r w:rsidRPr="00F73934">
              <w:rPr>
                <w:rFonts w:ascii="Arial" w:hAnsi="Arial" w:cs="Arial"/>
                <w:sz w:val="18"/>
                <w:szCs w:val="18"/>
              </w:rPr>
              <w:t xml:space="preserve">, </w:t>
            </w:r>
            <w:proofErr w:type="spellStart"/>
            <w:r w:rsidRPr="00F73934">
              <w:rPr>
                <w:rFonts w:ascii="Arial" w:hAnsi="Arial" w:cs="Arial"/>
                <w:sz w:val="18"/>
                <w:szCs w:val="18"/>
              </w:rPr>
              <w:t>Dryocopus</w:t>
            </w:r>
            <w:proofErr w:type="spellEnd"/>
            <w:r w:rsidRPr="00F73934">
              <w:rPr>
                <w:rFonts w:ascii="Arial" w:hAnsi="Arial" w:cs="Arial"/>
                <w:sz w:val="18"/>
                <w:szCs w:val="18"/>
              </w:rPr>
              <w:t xml:space="preserve"> </w:t>
            </w:r>
            <w:proofErr w:type="spellStart"/>
            <w:r w:rsidRPr="00F73934">
              <w:rPr>
                <w:rFonts w:ascii="Arial" w:hAnsi="Arial" w:cs="Arial"/>
                <w:sz w:val="18"/>
                <w:szCs w:val="18"/>
              </w:rPr>
              <w:t>martius</w:t>
            </w:r>
            <w:proofErr w:type="spellEnd"/>
            <w:r w:rsidRPr="00F73934">
              <w:rPr>
                <w:rFonts w:ascii="Arial" w:hAnsi="Arial" w:cs="Arial"/>
                <w:sz w:val="18"/>
                <w:szCs w:val="18"/>
              </w:rPr>
              <w:t xml:space="preserve">, Circus </w:t>
            </w:r>
            <w:proofErr w:type="spellStart"/>
            <w:r w:rsidRPr="00F73934">
              <w:rPr>
                <w:rFonts w:ascii="Arial" w:hAnsi="Arial" w:cs="Arial"/>
                <w:sz w:val="18"/>
                <w:szCs w:val="18"/>
              </w:rPr>
              <w:t>aeruginosus</w:t>
            </w:r>
            <w:proofErr w:type="spellEnd"/>
            <w:r w:rsidRPr="00F73934">
              <w:rPr>
                <w:rFonts w:ascii="Arial" w:hAnsi="Arial" w:cs="Arial"/>
                <w:sz w:val="18"/>
                <w:szCs w:val="18"/>
              </w:rPr>
              <w:t xml:space="preserve">, Circus </w:t>
            </w:r>
            <w:proofErr w:type="spellStart"/>
            <w:r w:rsidRPr="00F73934">
              <w:rPr>
                <w:rFonts w:ascii="Arial" w:hAnsi="Arial" w:cs="Arial"/>
                <w:sz w:val="18"/>
                <w:szCs w:val="18"/>
              </w:rPr>
              <w:t>pygargus</w:t>
            </w:r>
            <w:proofErr w:type="spellEnd"/>
            <w:r w:rsidRPr="00F73934">
              <w:rPr>
                <w:rFonts w:ascii="Arial" w:hAnsi="Arial" w:cs="Arial"/>
                <w:sz w:val="18"/>
                <w:szCs w:val="18"/>
              </w:rPr>
              <w:t xml:space="preserve"> i </w:t>
            </w:r>
            <w:proofErr w:type="spellStart"/>
            <w:r w:rsidRPr="00F73934">
              <w:rPr>
                <w:rFonts w:ascii="Arial" w:hAnsi="Arial" w:cs="Arial"/>
                <w:sz w:val="18"/>
                <w:szCs w:val="18"/>
              </w:rPr>
              <w:t>Crex</w:t>
            </w:r>
            <w:proofErr w:type="spellEnd"/>
            <w:r w:rsidRPr="00F73934">
              <w:rPr>
                <w:rFonts w:ascii="Arial" w:hAnsi="Arial" w:cs="Arial"/>
                <w:sz w:val="18"/>
                <w:szCs w:val="18"/>
              </w:rPr>
              <w:t xml:space="preserve"> </w:t>
            </w:r>
            <w:proofErr w:type="spellStart"/>
            <w:r w:rsidRPr="00F73934">
              <w:rPr>
                <w:rFonts w:ascii="Arial" w:hAnsi="Arial" w:cs="Arial"/>
                <w:sz w:val="18"/>
                <w:szCs w:val="18"/>
              </w:rPr>
              <w:t>crex.Dolina</w:t>
            </w:r>
            <w:proofErr w:type="spellEnd"/>
            <w:r w:rsidRPr="00F73934">
              <w:rPr>
                <w:rFonts w:ascii="Arial" w:hAnsi="Arial" w:cs="Arial"/>
                <w:sz w:val="18"/>
                <w:szCs w:val="18"/>
              </w:rPr>
              <w:t xml:space="preserve"> </w:t>
            </w:r>
            <w:proofErr w:type="spellStart"/>
            <w:r w:rsidRPr="00F73934">
              <w:rPr>
                <w:rFonts w:ascii="Arial" w:hAnsi="Arial" w:cs="Arial"/>
                <w:sz w:val="18"/>
                <w:szCs w:val="18"/>
              </w:rPr>
              <w:t>Koprzywianki</w:t>
            </w:r>
            <w:proofErr w:type="spellEnd"/>
            <w:r w:rsidRPr="00F73934">
              <w:rPr>
                <w:rFonts w:ascii="Arial" w:hAnsi="Arial" w:cs="Arial"/>
                <w:sz w:val="18"/>
                <w:szCs w:val="18"/>
              </w:rPr>
              <w:t xml:space="preserve"> wraz z dopływami stanowi ważny korytarz ekologiczny o randze krajowej. Ostoja posiada także znaczne walory krajobrazowe.</w:t>
            </w:r>
          </w:p>
          <w:p w14:paraId="5B45FA70"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30A4D3A3"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493CF4B"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24.</w:t>
            </w:r>
          </w:p>
        </w:tc>
        <w:tc>
          <w:tcPr>
            <w:tcW w:w="452" w:type="pct"/>
            <w:tcBorders>
              <w:top w:val="single" w:sz="4" w:space="0" w:color="auto"/>
              <w:left w:val="single" w:sz="4" w:space="0" w:color="auto"/>
              <w:bottom w:val="single" w:sz="4" w:space="0" w:color="auto"/>
              <w:right w:val="single" w:sz="4" w:space="0" w:color="auto"/>
            </w:tcBorders>
            <w:vAlign w:val="center"/>
            <w:hideMark/>
          </w:tcPr>
          <w:p w14:paraId="258442AB"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PLH260037</w:t>
            </w:r>
          </w:p>
        </w:tc>
        <w:tc>
          <w:tcPr>
            <w:tcW w:w="658" w:type="pct"/>
            <w:tcBorders>
              <w:top w:val="single" w:sz="4" w:space="0" w:color="auto"/>
              <w:left w:val="single" w:sz="4" w:space="0" w:color="auto"/>
              <w:bottom w:val="single" w:sz="4" w:space="0" w:color="auto"/>
              <w:right w:val="single" w:sz="4" w:space="0" w:color="auto"/>
            </w:tcBorders>
            <w:vAlign w:val="center"/>
            <w:hideMark/>
          </w:tcPr>
          <w:p w14:paraId="5DFE6C77"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 xml:space="preserve">Przełom </w:t>
            </w:r>
            <w:proofErr w:type="spellStart"/>
            <w:r w:rsidRPr="008E5DB7">
              <w:rPr>
                <w:rFonts w:ascii="Arial" w:hAnsi="Arial" w:cs="Arial"/>
                <w:bCs/>
                <w:iCs/>
                <w:color w:val="000000"/>
                <w:sz w:val="18"/>
                <w:szCs w:val="18"/>
              </w:rPr>
              <w:t>Lubrzanki</w:t>
            </w:r>
            <w:proofErr w:type="spellEnd"/>
          </w:p>
        </w:tc>
        <w:tc>
          <w:tcPr>
            <w:tcW w:w="3736" w:type="pct"/>
            <w:tcBorders>
              <w:top w:val="single" w:sz="4" w:space="0" w:color="auto"/>
              <w:left w:val="single" w:sz="4" w:space="0" w:color="auto"/>
              <w:bottom w:val="single" w:sz="4" w:space="0" w:color="auto"/>
              <w:right w:val="single" w:sz="4" w:space="0" w:color="auto"/>
            </w:tcBorders>
            <w:vAlign w:val="center"/>
          </w:tcPr>
          <w:p w14:paraId="049402FA"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Malowniczy górski przełom rzeki </w:t>
            </w:r>
            <w:proofErr w:type="spellStart"/>
            <w:r w:rsidRPr="00F73934">
              <w:rPr>
                <w:rFonts w:ascii="Arial" w:hAnsi="Arial" w:cs="Arial"/>
                <w:sz w:val="18"/>
                <w:szCs w:val="18"/>
              </w:rPr>
              <w:t>Lubrzanki</w:t>
            </w:r>
            <w:proofErr w:type="spellEnd"/>
            <w:r w:rsidRPr="00F73934">
              <w:rPr>
                <w:rFonts w:ascii="Arial" w:hAnsi="Arial" w:cs="Arial"/>
                <w:sz w:val="18"/>
                <w:szCs w:val="18"/>
              </w:rPr>
              <w:t xml:space="preserve"> z dobrze zachowanym naturalnym korytem, stanowi jeden z najważniejszych w regionie obszarów występowania mięczaków: skójki </w:t>
            </w:r>
            <w:proofErr w:type="spellStart"/>
            <w:r w:rsidRPr="00F73934">
              <w:rPr>
                <w:rFonts w:ascii="Arial" w:hAnsi="Arial" w:cs="Arial"/>
                <w:sz w:val="18"/>
                <w:szCs w:val="18"/>
              </w:rPr>
              <w:t>gruboskorupowej</w:t>
            </w:r>
            <w:proofErr w:type="spellEnd"/>
            <w:r w:rsidRPr="00F73934">
              <w:rPr>
                <w:rFonts w:ascii="Arial" w:hAnsi="Arial" w:cs="Arial"/>
                <w:sz w:val="18"/>
                <w:szCs w:val="18"/>
              </w:rPr>
              <w:t xml:space="preserve">, skójki malarskiej i szczeżui wielkiej. Koryto rzeczne zasiedlają również minogi strumieniowe i bardzo nielicznie - brzanki. Wąską dolinę z wilgotnymi łąkami zasiedlają czerwończyk </w:t>
            </w:r>
            <w:proofErr w:type="spellStart"/>
            <w:r w:rsidRPr="00F73934">
              <w:rPr>
                <w:rFonts w:ascii="Arial" w:hAnsi="Arial" w:cs="Arial"/>
                <w:sz w:val="18"/>
                <w:szCs w:val="18"/>
              </w:rPr>
              <w:t>nieaprek</w:t>
            </w:r>
            <w:proofErr w:type="spellEnd"/>
            <w:r w:rsidRPr="00F73934">
              <w:rPr>
                <w:rFonts w:ascii="Arial" w:hAnsi="Arial" w:cs="Arial"/>
                <w:sz w:val="18"/>
                <w:szCs w:val="18"/>
              </w:rPr>
              <w:t xml:space="preserve"> i </w:t>
            </w:r>
            <w:proofErr w:type="spellStart"/>
            <w:r w:rsidRPr="00F73934">
              <w:rPr>
                <w:rFonts w:ascii="Arial" w:hAnsi="Arial" w:cs="Arial"/>
                <w:sz w:val="18"/>
                <w:szCs w:val="18"/>
              </w:rPr>
              <w:t>przeplatka</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aurinia</w:t>
            </w:r>
            <w:proofErr w:type="spellEnd"/>
            <w:r w:rsidRPr="00F73934">
              <w:rPr>
                <w:rFonts w:ascii="Arial" w:hAnsi="Arial" w:cs="Arial"/>
                <w:sz w:val="18"/>
                <w:szCs w:val="18"/>
              </w:rPr>
              <w:t xml:space="preserve">. Występują tu kilka siedlisk przyrodniczych z I Załącznika Dyrektywy Rady 92/43/EWG. Największe powierzchnie zajmują dobrze wykształcone niżowe i górskie łąki użytkowane ekstensywnie jak również górskie i niżowe murawy </w:t>
            </w:r>
            <w:proofErr w:type="spellStart"/>
            <w:r w:rsidRPr="00F73934">
              <w:rPr>
                <w:rFonts w:ascii="Arial" w:hAnsi="Arial" w:cs="Arial"/>
                <w:sz w:val="18"/>
                <w:szCs w:val="18"/>
              </w:rPr>
              <w:t>bliźniczkowe</w:t>
            </w:r>
            <w:proofErr w:type="spellEnd"/>
            <w:r w:rsidRPr="00F73934">
              <w:rPr>
                <w:rFonts w:ascii="Arial" w:hAnsi="Arial" w:cs="Arial"/>
                <w:sz w:val="18"/>
                <w:szCs w:val="18"/>
              </w:rPr>
              <w:t xml:space="preserve">, górskie i nizinne torfowiska zasadowe o charakterze młak, turzycowisk i mechowiska, jak również grąd środkowoeuropejski i </w:t>
            </w:r>
            <w:proofErr w:type="spellStart"/>
            <w:r w:rsidRPr="00F73934">
              <w:rPr>
                <w:rFonts w:ascii="Arial" w:hAnsi="Arial" w:cs="Arial"/>
                <w:sz w:val="18"/>
                <w:szCs w:val="18"/>
              </w:rPr>
              <w:t>subkontynentalny</w:t>
            </w:r>
            <w:proofErr w:type="spellEnd"/>
            <w:r w:rsidRPr="00F73934">
              <w:rPr>
                <w:rFonts w:ascii="Arial" w:hAnsi="Arial" w:cs="Arial"/>
                <w:sz w:val="18"/>
                <w:szCs w:val="18"/>
              </w:rPr>
              <w:t>. Dla siedliska 6230 stopień reprezentatywności został określony jako B (dobry), w obszarze zajmuje jedynie 0,51 ha, powierzchnię względną oceniono jako C, a stan zachowania jako dobry (B). Ocena ogólna wartościująca obszar pod katem jego znaczenia dla ochrony siedliska w kraju określono jako B (dobra). Stopień reprezentatywności dla siedliska 7230 oceniono jako B (dobry), siedlisko to stwierdzono w obszarze na powierzchni 0,8 ha, powierzchnię względną oceniono jako C, stan zachowania jako A (doskonały). Ocena ogólna A (doskonała). Natomiast dla siedliska 9170 stopień reprezentatywności określono jako reprezentatywność znacząca (C). Grąd w obszarze zajmuje 8,54 ha w obszarze. Powierzchnię względną oceniono na poziomie C, stan zachowania C (średni). Biorąc pod uwagę wpadkową wszystkich ocen ocena ogólna C (znacząca).</w:t>
            </w:r>
          </w:p>
          <w:p w14:paraId="3D42D9F5" w14:textId="77777777" w:rsidR="00F21ACA" w:rsidRPr="00F73934" w:rsidRDefault="00F21ACA" w:rsidP="009069FF">
            <w:pPr>
              <w:rPr>
                <w:rFonts w:ascii="Arial" w:hAnsi="Arial" w:cs="Arial"/>
                <w:sz w:val="18"/>
                <w:szCs w:val="18"/>
              </w:rPr>
            </w:pPr>
            <w:r w:rsidRPr="008E5DB7">
              <w:rPr>
                <w:rFonts w:ascii="Arial" w:hAnsi="Arial" w:cs="Arial"/>
                <w:iCs/>
                <w:sz w:val="18"/>
                <w:szCs w:val="18"/>
              </w:rPr>
              <w:t>Zagrożenia (projekt PZO):</w:t>
            </w:r>
            <w:r w:rsidRPr="00F73934">
              <w:rPr>
                <w:rFonts w:ascii="Arial" w:hAnsi="Arial" w:cs="Arial"/>
                <w:sz w:val="18"/>
                <w:szCs w:val="18"/>
              </w:rPr>
              <w:t xml:space="preserve"> Pozbywanie się odpadów z gospodarstw domowych/obiektów rekreacyjnych, zaniechanie/brak koszenia, zmiana składu gatunkowego (sukcesja).</w:t>
            </w:r>
          </w:p>
          <w:p w14:paraId="48B05B21"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6F1CB42D"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E57D51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25.</w:t>
            </w:r>
          </w:p>
        </w:tc>
        <w:tc>
          <w:tcPr>
            <w:tcW w:w="452" w:type="pct"/>
            <w:tcBorders>
              <w:top w:val="single" w:sz="4" w:space="0" w:color="auto"/>
              <w:left w:val="single" w:sz="4" w:space="0" w:color="auto"/>
              <w:bottom w:val="single" w:sz="4" w:space="0" w:color="auto"/>
              <w:right w:val="single" w:sz="4" w:space="0" w:color="auto"/>
            </w:tcBorders>
            <w:vAlign w:val="center"/>
            <w:hideMark/>
          </w:tcPr>
          <w:p w14:paraId="4A972BD3"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PLH060045</w:t>
            </w:r>
          </w:p>
        </w:tc>
        <w:tc>
          <w:tcPr>
            <w:tcW w:w="658" w:type="pct"/>
            <w:tcBorders>
              <w:top w:val="single" w:sz="4" w:space="0" w:color="auto"/>
              <w:left w:val="single" w:sz="4" w:space="0" w:color="auto"/>
              <w:bottom w:val="single" w:sz="4" w:space="0" w:color="auto"/>
              <w:right w:val="single" w:sz="4" w:space="0" w:color="auto"/>
            </w:tcBorders>
            <w:vAlign w:val="center"/>
            <w:hideMark/>
          </w:tcPr>
          <w:p w14:paraId="24790E47"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Przełom Wisły w Małopolsce</w:t>
            </w:r>
          </w:p>
        </w:tc>
        <w:tc>
          <w:tcPr>
            <w:tcW w:w="3736" w:type="pct"/>
            <w:tcBorders>
              <w:top w:val="single" w:sz="4" w:space="0" w:color="auto"/>
              <w:left w:val="single" w:sz="4" w:space="0" w:color="auto"/>
              <w:bottom w:val="single" w:sz="4" w:space="0" w:color="auto"/>
              <w:right w:val="single" w:sz="4" w:space="0" w:color="auto"/>
            </w:tcBorders>
            <w:vAlign w:val="center"/>
          </w:tcPr>
          <w:p w14:paraId="53257E5A"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obejmuje przełomowy odcinek doliny Wisły, od ujścia Sanny powyżej Annopola do miasta Puławy. Wiśle towarzyszą liczne starorzecza, łachy i zastoiska, piaszczyste wyspy, namuliska, rozległe płaty zarośli wierzbowych oraz - lokalnie - płaty łęgów nadrzecznych. Część koryta rzeki jest obwałowana, a obszar </w:t>
            </w:r>
            <w:proofErr w:type="spellStart"/>
            <w:r w:rsidRPr="00F73934">
              <w:rPr>
                <w:rFonts w:ascii="Arial" w:hAnsi="Arial" w:cs="Arial"/>
                <w:sz w:val="18"/>
                <w:szCs w:val="18"/>
              </w:rPr>
              <w:t>międzywala</w:t>
            </w:r>
            <w:proofErr w:type="spellEnd"/>
            <w:r w:rsidRPr="00F73934">
              <w:rPr>
                <w:rFonts w:ascii="Arial" w:hAnsi="Arial" w:cs="Arial"/>
                <w:sz w:val="18"/>
                <w:szCs w:val="18"/>
              </w:rPr>
              <w:t xml:space="preserve"> zajęty jest przez ekstensywnie użytkowane łąki i zarośla wierzbowe. W górnym biegu rzeki, na stromych, wapiennych i lessowych skarpach wznoszących się nad doliną (osiągających miejscami nawet do 90 m wysokości względnej) występują cenne płaty muraw kserotermicznych. Do Wisły uchodzą liczne mniejsze cieki wodne i w tych rejonach spotyka się interesujące siedliska </w:t>
            </w:r>
            <w:proofErr w:type="spellStart"/>
            <w:r w:rsidRPr="00F73934">
              <w:rPr>
                <w:rFonts w:ascii="Arial" w:hAnsi="Arial" w:cs="Arial"/>
                <w:sz w:val="18"/>
                <w:szCs w:val="18"/>
              </w:rPr>
              <w:t>ekotonowe</w:t>
            </w:r>
            <w:proofErr w:type="spellEnd"/>
            <w:r w:rsidRPr="00F73934">
              <w:rPr>
                <w:rFonts w:ascii="Arial" w:hAnsi="Arial" w:cs="Arial"/>
                <w:sz w:val="18"/>
                <w:szCs w:val="18"/>
              </w:rPr>
              <w:t>.</w:t>
            </w:r>
          </w:p>
          <w:p w14:paraId="606D244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Dolina Wisły jest jedną z niewielu w Europie dużych rzek, zachowanych w stanie względnie naturalnym. Dolina na tym odcinku ma charakter przełomu i posiada unikalne walory krajobrazowe. Stwierdzono tu 10 rodzajów siedlisk z Załącznika I Dyrektywy Rady 92/43/EWG (24% powierzchni) oraz 21 gatunków z Załącznika II tej Dyrektywy. Obszar obejmuje fragment ostoi ptaków </w:t>
            </w:r>
            <w:proofErr w:type="spellStart"/>
            <w:r w:rsidRPr="00F73934">
              <w:rPr>
                <w:rFonts w:ascii="Arial" w:hAnsi="Arial" w:cs="Arial"/>
                <w:sz w:val="18"/>
                <w:szCs w:val="18"/>
              </w:rPr>
              <w:t>wodno</w:t>
            </w:r>
            <w:proofErr w:type="spellEnd"/>
            <w:r w:rsidRPr="00F73934">
              <w:rPr>
                <w:rFonts w:ascii="Arial" w:hAnsi="Arial" w:cs="Arial"/>
                <w:sz w:val="18"/>
                <w:szCs w:val="18"/>
              </w:rPr>
              <w:t xml:space="preserve"> - błotnych o randze europejskiej (IBA E 63), ważnej zarówno dla gatunków lęgowych jak i </w:t>
            </w:r>
            <w:proofErr w:type="spellStart"/>
            <w:r w:rsidRPr="00F73934">
              <w:rPr>
                <w:rFonts w:ascii="Arial" w:hAnsi="Arial" w:cs="Arial"/>
                <w:sz w:val="18"/>
                <w:szCs w:val="18"/>
              </w:rPr>
              <w:t>migrujących.W</w:t>
            </w:r>
            <w:proofErr w:type="spellEnd"/>
            <w:r w:rsidRPr="00F73934">
              <w:rPr>
                <w:rFonts w:ascii="Arial" w:hAnsi="Arial" w:cs="Arial"/>
                <w:sz w:val="18"/>
                <w:szCs w:val="18"/>
              </w:rPr>
              <w:t xml:space="preserve"> "Paneuropejskiej strategii ochrony różnorodności biologicznej i krajobrazowej" Dolina Wisły została zaliczona do 10 systemów rzek Europy, którym nadano priorytet ochrony naturalnych walorów. Uważana jest za korytarz ekologiczny rangi europejskiej</w:t>
            </w:r>
          </w:p>
          <w:p w14:paraId="5614981F"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95F9B20"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B39172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26.</w:t>
            </w:r>
          </w:p>
        </w:tc>
        <w:tc>
          <w:tcPr>
            <w:tcW w:w="452" w:type="pct"/>
            <w:tcBorders>
              <w:top w:val="single" w:sz="4" w:space="0" w:color="auto"/>
              <w:left w:val="single" w:sz="4" w:space="0" w:color="auto"/>
              <w:bottom w:val="single" w:sz="4" w:space="0" w:color="auto"/>
              <w:right w:val="single" w:sz="4" w:space="0" w:color="auto"/>
            </w:tcBorders>
            <w:vAlign w:val="center"/>
            <w:hideMark/>
          </w:tcPr>
          <w:p w14:paraId="183A60A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PLH180049</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99C713"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Tarnobrzeska Dolina Wisły</w:t>
            </w:r>
          </w:p>
        </w:tc>
        <w:tc>
          <w:tcPr>
            <w:tcW w:w="3736" w:type="pct"/>
            <w:tcBorders>
              <w:top w:val="single" w:sz="4" w:space="0" w:color="auto"/>
              <w:left w:val="single" w:sz="4" w:space="0" w:color="auto"/>
              <w:bottom w:val="single" w:sz="4" w:space="0" w:color="auto"/>
              <w:right w:val="single" w:sz="4" w:space="0" w:color="auto"/>
            </w:tcBorders>
            <w:vAlign w:val="center"/>
          </w:tcPr>
          <w:p w14:paraId="3076DB6D"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cechuje duża bioróżnorodność gatunków roślin i zwierząt oraz duża różnorodność siedlisk przyrodniczych, takich jak: naturalne starorzecza z roślinnością pływającą, zanurzoną oraz z zaroślową, dużą ilością gatunków ciekawych przyrodniczo, jak np. Salwinia </w:t>
            </w:r>
            <w:proofErr w:type="spellStart"/>
            <w:r w:rsidRPr="00F73934">
              <w:rPr>
                <w:rFonts w:ascii="Arial" w:hAnsi="Arial" w:cs="Arial"/>
                <w:sz w:val="18"/>
                <w:szCs w:val="18"/>
              </w:rPr>
              <w:t>natans</w:t>
            </w:r>
            <w:proofErr w:type="spellEnd"/>
            <w:r w:rsidRPr="00F73934">
              <w:rPr>
                <w:rFonts w:ascii="Arial" w:hAnsi="Arial" w:cs="Arial"/>
                <w:sz w:val="18"/>
                <w:szCs w:val="18"/>
              </w:rPr>
              <w:t xml:space="preserve">, </w:t>
            </w:r>
            <w:proofErr w:type="spellStart"/>
            <w:r w:rsidRPr="00F73934">
              <w:rPr>
                <w:rFonts w:ascii="Arial" w:hAnsi="Arial" w:cs="Arial"/>
                <w:sz w:val="18"/>
                <w:szCs w:val="18"/>
              </w:rPr>
              <w:t>Trapa</w:t>
            </w:r>
            <w:proofErr w:type="spellEnd"/>
            <w:r w:rsidRPr="00F73934">
              <w:rPr>
                <w:rFonts w:ascii="Arial" w:hAnsi="Arial" w:cs="Arial"/>
                <w:sz w:val="18"/>
                <w:szCs w:val="18"/>
              </w:rPr>
              <w:t xml:space="preserve"> </w:t>
            </w:r>
            <w:proofErr w:type="spellStart"/>
            <w:r w:rsidRPr="00F73934">
              <w:rPr>
                <w:rFonts w:ascii="Arial" w:hAnsi="Arial" w:cs="Arial"/>
                <w:sz w:val="18"/>
                <w:szCs w:val="18"/>
              </w:rPr>
              <w:t>natans</w:t>
            </w:r>
            <w:proofErr w:type="spellEnd"/>
            <w:r w:rsidRPr="00F73934">
              <w:rPr>
                <w:rFonts w:ascii="Arial" w:hAnsi="Arial" w:cs="Arial"/>
                <w:sz w:val="18"/>
                <w:szCs w:val="18"/>
              </w:rPr>
              <w:t xml:space="preserve"> czy Osoka aloesowata; skupiska łęgów nadrzecznych z dużą ilością rodzimych gatunków </w:t>
            </w:r>
            <w:proofErr w:type="spellStart"/>
            <w:r w:rsidRPr="00F73934">
              <w:rPr>
                <w:rFonts w:ascii="Arial" w:hAnsi="Arial" w:cs="Arial"/>
                <w:sz w:val="18"/>
                <w:szCs w:val="18"/>
              </w:rPr>
              <w:t>Populus</w:t>
            </w:r>
            <w:proofErr w:type="spellEnd"/>
            <w:r w:rsidRPr="00F73934">
              <w:rPr>
                <w:rFonts w:ascii="Arial" w:hAnsi="Arial" w:cs="Arial"/>
                <w:sz w:val="18"/>
                <w:szCs w:val="18"/>
              </w:rPr>
              <w:t xml:space="preserve"> alba oraz </w:t>
            </w:r>
            <w:proofErr w:type="spellStart"/>
            <w:r w:rsidRPr="00F73934">
              <w:rPr>
                <w:rFonts w:ascii="Arial" w:hAnsi="Arial" w:cs="Arial"/>
                <w:sz w:val="18"/>
                <w:szCs w:val="18"/>
              </w:rPr>
              <w:t>Populus</w:t>
            </w:r>
            <w:proofErr w:type="spellEnd"/>
            <w:r w:rsidRPr="00F73934">
              <w:rPr>
                <w:rFonts w:ascii="Arial" w:hAnsi="Arial" w:cs="Arial"/>
                <w:sz w:val="18"/>
                <w:szCs w:val="18"/>
              </w:rPr>
              <w:t xml:space="preserve"> </w:t>
            </w:r>
            <w:proofErr w:type="spellStart"/>
            <w:r w:rsidRPr="00F73934">
              <w:rPr>
                <w:rFonts w:ascii="Arial" w:hAnsi="Arial" w:cs="Arial"/>
                <w:sz w:val="18"/>
                <w:szCs w:val="18"/>
              </w:rPr>
              <w:t>nigra</w:t>
            </w:r>
            <w:proofErr w:type="spellEnd"/>
            <w:r w:rsidRPr="00F73934">
              <w:rPr>
                <w:rFonts w:ascii="Arial" w:hAnsi="Arial" w:cs="Arial"/>
                <w:sz w:val="18"/>
                <w:szCs w:val="18"/>
              </w:rPr>
              <w:t xml:space="preserve">, często dużych rozmiarów; łąk kośnych; zarastających wydm nadwiślańskich. Spośród siedlisk przyrodniczych, największe znaczenie mają tu : łęgi nadrzeczne, łąki </w:t>
            </w:r>
            <w:proofErr w:type="spellStart"/>
            <w:r w:rsidRPr="00F73934">
              <w:rPr>
                <w:rFonts w:ascii="Arial" w:hAnsi="Arial" w:cs="Arial"/>
                <w:sz w:val="18"/>
                <w:szCs w:val="18"/>
              </w:rPr>
              <w:t>selernicowe</w:t>
            </w:r>
            <w:proofErr w:type="spellEnd"/>
            <w:r w:rsidRPr="00F73934">
              <w:rPr>
                <w:rFonts w:ascii="Arial" w:hAnsi="Arial" w:cs="Arial"/>
                <w:sz w:val="18"/>
                <w:szCs w:val="18"/>
              </w:rPr>
              <w:t xml:space="preserve"> oraz </w:t>
            </w:r>
            <w:proofErr w:type="spellStart"/>
            <w:r w:rsidRPr="00F73934">
              <w:rPr>
                <w:rFonts w:ascii="Arial" w:hAnsi="Arial" w:cs="Arial"/>
                <w:sz w:val="18"/>
                <w:szCs w:val="18"/>
              </w:rPr>
              <w:t>starorzecza.Obszar</w:t>
            </w:r>
            <w:proofErr w:type="spellEnd"/>
            <w:r w:rsidRPr="00F73934">
              <w:rPr>
                <w:rFonts w:ascii="Arial" w:hAnsi="Arial" w:cs="Arial"/>
                <w:sz w:val="18"/>
                <w:szCs w:val="18"/>
              </w:rPr>
              <w:t xml:space="preserve"> ten jest bogaty w licznie występujące tu gatunki ryb i płazów, choć jest generalnie słabo poznany i wymaga dodatkowych badań i obserwacji zwłaszcza pod kątem ptaków, ryb i płazów oraz owadów.</w:t>
            </w:r>
          </w:p>
          <w:p w14:paraId="5ACCAEED"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F15383F"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3CF237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27.</w:t>
            </w:r>
          </w:p>
        </w:tc>
        <w:tc>
          <w:tcPr>
            <w:tcW w:w="452" w:type="pct"/>
            <w:tcBorders>
              <w:top w:val="single" w:sz="4" w:space="0" w:color="auto"/>
              <w:left w:val="single" w:sz="4" w:space="0" w:color="auto"/>
              <w:bottom w:val="single" w:sz="4" w:space="0" w:color="auto"/>
              <w:right w:val="single" w:sz="4" w:space="0" w:color="auto"/>
            </w:tcBorders>
            <w:vAlign w:val="center"/>
            <w:hideMark/>
          </w:tcPr>
          <w:p w14:paraId="1C8F99F8"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PLH260038</w:t>
            </w:r>
          </w:p>
        </w:tc>
        <w:tc>
          <w:tcPr>
            <w:tcW w:w="658" w:type="pct"/>
            <w:tcBorders>
              <w:top w:val="single" w:sz="4" w:space="0" w:color="auto"/>
              <w:left w:val="single" w:sz="4" w:space="0" w:color="auto"/>
              <w:bottom w:val="single" w:sz="4" w:space="0" w:color="auto"/>
              <w:right w:val="single" w:sz="4" w:space="0" w:color="auto"/>
            </w:tcBorders>
            <w:vAlign w:val="center"/>
            <w:hideMark/>
          </w:tcPr>
          <w:p w14:paraId="4C12727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Uroczyska Lasów Starachowickich</w:t>
            </w:r>
          </w:p>
        </w:tc>
        <w:tc>
          <w:tcPr>
            <w:tcW w:w="3736" w:type="pct"/>
            <w:tcBorders>
              <w:top w:val="single" w:sz="4" w:space="0" w:color="auto"/>
              <w:left w:val="single" w:sz="4" w:space="0" w:color="auto"/>
              <w:bottom w:val="single" w:sz="4" w:space="0" w:color="auto"/>
              <w:right w:val="single" w:sz="4" w:space="0" w:color="auto"/>
            </w:tcBorders>
            <w:vAlign w:val="center"/>
          </w:tcPr>
          <w:p w14:paraId="7ABF3CD6"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Uroczyska Lasów Starachowickich zabezpieczają duże kompleksy wyżynnego jodłowego boru mieszanego </w:t>
            </w:r>
            <w:proofErr w:type="spellStart"/>
            <w:r w:rsidRPr="00F73934">
              <w:rPr>
                <w:rFonts w:ascii="Arial" w:hAnsi="Arial" w:cs="Arial"/>
                <w:sz w:val="18"/>
                <w:szCs w:val="18"/>
              </w:rPr>
              <w:t>Abietetum</w:t>
            </w:r>
            <w:proofErr w:type="spellEnd"/>
            <w:r w:rsidRPr="00F73934">
              <w:rPr>
                <w:rFonts w:ascii="Arial" w:hAnsi="Arial" w:cs="Arial"/>
                <w:sz w:val="18"/>
                <w:szCs w:val="18"/>
              </w:rPr>
              <w:t xml:space="preserve"> polonicum, uznawanego za zbiorowisko endemiczne Polski, występujące jedynie w Górach Świętokrzyskich i na Roztoczu. Ponadto znajdują się tutaj rozległe płaty grądów </w:t>
            </w:r>
            <w:proofErr w:type="spellStart"/>
            <w:r w:rsidRPr="00F73934">
              <w:rPr>
                <w:rFonts w:ascii="Arial" w:hAnsi="Arial" w:cs="Arial"/>
                <w:sz w:val="18"/>
                <w:szCs w:val="18"/>
              </w:rPr>
              <w:t>Tilio-Carpinetum</w:t>
            </w:r>
            <w:proofErr w:type="spellEnd"/>
            <w:r w:rsidRPr="00F73934">
              <w:rPr>
                <w:rFonts w:ascii="Arial" w:hAnsi="Arial" w:cs="Arial"/>
                <w:sz w:val="18"/>
                <w:szCs w:val="18"/>
              </w:rPr>
              <w:t>, nawiązujące do ciepłych grądów na lessach. Mimo, iż ostoja ta położona jest na przedpolu Gór świętokrzyskich, występuje tutaj wiele gatunków górskich.</w:t>
            </w:r>
          </w:p>
          <w:p w14:paraId="158DE19E" w14:textId="77777777" w:rsidR="00F21ACA" w:rsidRPr="00F73934" w:rsidRDefault="00F21ACA" w:rsidP="009069FF">
            <w:pPr>
              <w:rPr>
                <w:rFonts w:ascii="Arial" w:hAnsi="Arial" w:cs="Arial"/>
                <w:sz w:val="18"/>
                <w:szCs w:val="18"/>
              </w:rPr>
            </w:pPr>
            <w:r w:rsidRPr="008E5DB7">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DE87230"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C1BBE86"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28.</w:t>
            </w:r>
          </w:p>
        </w:tc>
        <w:tc>
          <w:tcPr>
            <w:tcW w:w="452" w:type="pct"/>
            <w:tcBorders>
              <w:top w:val="single" w:sz="4" w:space="0" w:color="auto"/>
              <w:left w:val="single" w:sz="4" w:space="0" w:color="auto"/>
              <w:bottom w:val="single" w:sz="4" w:space="0" w:color="auto"/>
              <w:right w:val="single" w:sz="4" w:space="0" w:color="auto"/>
            </w:tcBorders>
            <w:vAlign w:val="center"/>
            <w:hideMark/>
          </w:tcPr>
          <w:p w14:paraId="7F68FB6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PLH260012</w:t>
            </w:r>
          </w:p>
        </w:tc>
        <w:tc>
          <w:tcPr>
            <w:tcW w:w="658" w:type="pct"/>
            <w:tcBorders>
              <w:top w:val="single" w:sz="4" w:space="0" w:color="auto"/>
              <w:left w:val="single" w:sz="4" w:space="0" w:color="auto"/>
              <w:bottom w:val="single" w:sz="4" w:space="0" w:color="auto"/>
              <w:right w:val="single" w:sz="4" w:space="0" w:color="auto"/>
            </w:tcBorders>
            <w:vAlign w:val="center"/>
            <w:hideMark/>
          </w:tcPr>
          <w:p w14:paraId="7981D82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Uroczysko Pięty</w:t>
            </w:r>
          </w:p>
        </w:tc>
        <w:tc>
          <w:tcPr>
            <w:tcW w:w="3736" w:type="pct"/>
            <w:tcBorders>
              <w:top w:val="single" w:sz="4" w:space="0" w:color="auto"/>
              <w:left w:val="single" w:sz="4" w:space="0" w:color="auto"/>
              <w:bottom w:val="single" w:sz="4" w:space="0" w:color="auto"/>
              <w:right w:val="single" w:sz="4" w:space="0" w:color="auto"/>
            </w:tcBorders>
            <w:vAlign w:val="center"/>
            <w:hideMark/>
          </w:tcPr>
          <w:p w14:paraId="054EA831"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Jeden z najpiękniejszych i najbardziej rozległych obszarów łąk i mokradeł w północnej części województwa świętokrzyskiego. Stanowi oazę bioróżnorodności o niezaprzeczalnych walorach naukowo - poznawczych. Dzięki zróżnicowaniu siedliskowemu - od bagien po suche skrawki wrzosowisk na niewielkich pagórkach cechuje się niespotykaną liczbą gatunków roślin i zwierząt. </w:t>
            </w:r>
            <w:r w:rsidRPr="00F73934">
              <w:rPr>
                <w:rFonts w:ascii="Arial" w:hAnsi="Arial" w:cs="Arial"/>
                <w:sz w:val="18"/>
                <w:szCs w:val="18"/>
              </w:rPr>
              <w:lastRenderedPageBreak/>
              <w:t xml:space="preserve">Najcenniejszymi zespołami roślinnymi są dobrze wykształcone i zachowane siedliska </w:t>
            </w:r>
            <w:proofErr w:type="spellStart"/>
            <w:r w:rsidRPr="00F73934">
              <w:rPr>
                <w:rFonts w:ascii="Arial" w:hAnsi="Arial" w:cs="Arial"/>
                <w:sz w:val="18"/>
                <w:szCs w:val="18"/>
              </w:rPr>
              <w:t>naturowe</w:t>
            </w:r>
            <w:proofErr w:type="spellEnd"/>
            <w:r w:rsidRPr="00F73934">
              <w:rPr>
                <w:rFonts w:ascii="Arial" w:hAnsi="Arial" w:cs="Arial"/>
                <w:sz w:val="18"/>
                <w:szCs w:val="18"/>
              </w:rPr>
              <w:t xml:space="preserve"> o znaczeniu europejskim: 6410 </w:t>
            </w:r>
            <w:proofErr w:type="spellStart"/>
            <w:r w:rsidRPr="00F73934">
              <w:rPr>
                <w:rFonts w:ascii="Arial" w:hAnsi="Arial" w:cs="Arial"/>
                <w:sz w:val="18"/>
                <w:szCs w:val="18"/>
              </w:rPr>
              <w:t>zmiennowilgotne</w:t>
            </w:r>
            <w:proofErr w:type="spellEnd"/>
            <w:r w:rsidRPr="00F73934">
              <w:rPr>
                <w:rFonts w:ascii="Arial" w:hAnsi="Arial" w:cs="Arial"/>
                <w:sz w:val="18"/>
                <w:szCs w:val="18"/>
              </w:rPr>
              <w:t xml:space="preserve"> łąki </w:t>
            </w:r>
            <w:proofErr w:type="spellStart"/>
            <w:r w:rsidRPr="00F73934">
              <w:rPr>
                <w:rFonts w:ascii="Arial" w:hAnsi="Arial" w:cs="Arial"/>
                <w:sz w:val="18"/>
                <w:szCs w:val="18"/>
              </w:rPr>
              <w:t>trzęślicowe</w:t>
            </w:r>
            <w:proofErr w:type="spellEnd"/>
            <w:r w:rsidRPr="00F73934">
              <w:rPr>
                <w:rFonts w:ascii="Arial" w:hAnsi="Arial" w:cs="Arial"/>
                <w:sz w:val="18"/>
                <w:szCs w:val="18"/>
              </w:rPr>
              <w:t xml:space="preserve">, 7140 torfowiska przejściowe i trzęsawiska, dobrze zachowane płaty 91D0 borów i lasów i brzozowo-sosnowych bagiennych lasów borealnych, 91E0 łęgi wierzbowe, topolowe, olszowe i jesionowe oraz zachowane w nieco słabszym stanie 9170 grądy środkowoeuropejskie i </w:t>
            </w:r>
            <w:proofErr w:type="spellStart"/>
            <w:r w:rsidRPr="00F73934">
              <w:rPr>
                <w:rFonts w:ascii="Arial" w:hAnsi="Arial" w:cs="Arial"/>
                <w:sz w:val="18"/>
                <w:szCs w:val="18"/>
              </w:rPr>
              <w:t>subkontynentalne</w:t>
            </w:r>
            <w:proofErr w:type="spellEnd"/>
            <w:r w:rsidRPr="00F73934">
              <w:rPr>
                <w:rFonts w:ascii="Arial" w:hAnsi="Arial" w:cs="Arial"/>
                <w:sz w:val="18"/>
                <w:szCs w:val="18"/>
              </w:rPr>
              <w:t xml:space="preserve">. Ponadto w obszarze stwierdzono występowanie muraw </w:t>
            </w:r>
            <w:proofErr w:type="spellStart"/>
            <w:r w:rsidRPr="00F73934">
              <w:rPr>
                <w:rFonts w:ascii="Arial" w:hAnsi="Arial" w:cs="Arial"/>
                <w:sz w:val="18"/>
                <w:szCs w:val="18"/>
              </w:rPr>
              <w:t>bliźniczkowych</w:t>
            </w:r>
            <w:proofErr w:type="spellEnd"/>
            <w:r w:rsidRPr="00F73934">
              <w:rPr>
                <w:rFonts w:ascii="Arial" w:hAnsi="Arial" w:cs="Arial"/>
                <w:sz w:val="18"/>
                <w:szCs w:val="18"/>
              </w:rPr>
              <w:t xml:space="preserve"> (6230), które zidentyfikowane zostały w różnych częściach obszaru, w znacznym rozproszeniu. Stopień reprezentatywności siedliska oceniono jako znaczący. Siedlisko w ostoi zajmuje 7,31 ha. Względną powierzchnię oceniono na C. Z kolei stan zachowania został zakwalifikowany do kategorii C (średni). Biorąc pod uwagę powyższe oceny, ocenę ogólną wartościującą obszar pod kątem jego znaczenia dla ochrony siedliska w kraju określono na C (znacząca). Znajdują się tu jedne z najbogatszych w regionie stanowisk kosaćca syberyjskiego, mieczyka dachówkowatego i pełnika europejskiego i licznych gatunków storczyków. W ubiegłym roku zlokalizowano silne stanowisko </w:t>
            </w:r>
            <w:proofErr w:type="spellStart"/>
            <w:r w:rsidRPr="00F73934">
              <w:rPr>
                <w:rFonts w:ascii="Arial" w:hAnsi="Arial" w:cs="Arial"/>
                <w:sz w:val="18"/>
                <w:szCs w:val="18"/>
              </w:rPr>
              <w:t>omiega</w:t>
            </w:r>
            <w:proofErr w:type="spellEnd"/>
            <w:r w:rsidRPr="00F73934">
              <w:rPr>
                <w:rFonts w:ascii="Arial" w:hAnsi="Arial" w:cs="Arial"/>
                <w:sz w:val="18"/>
                <w:szCs w:val="18"/>
              </w:rPr>
              <w:t xml:space="preserve"> górskiego w przełomowym odcinku rzeki Kamiennej. Szczególne znaczenie ma występowanie gatunków flory i fauny związanych z siedliskami wilgotnymi i podmokłymi. W trakcie wieloletnich obserwacji stwierdzono występowanie 57 gatunków motyli dziennych. Wśród nich występują gatunki z Załącznika II Dyrektywy Siedliskowej - przeplata </w:t>
            </w:r>
            <w:proofErr w:type="spellStart"/>
            <w:r w:rsidRPr="00F73934">
              <w:rPr>
                <w:rFonts w:ascii="Arial" w:hAnsi="Arial" w:cs="Arial"/>
                <w:sz w:val="18"/>
                <w:szCs w:val="18"/>
              </w:rPr>
              <w:t>aurinia</w:t>
            </w:r>
            <w:proofErr w:type="spellEnd"/>
            <w:r w:rsidRPr="00F73934">
              <w:rPr>
                <w:rFonts w:ascii="Arial" w:hAnsi="Arial" w:cs="Arial"/>
                <w:sz w:val="18"/>
                <w:szCs w:val="18"/>
              </w:rPr>
              <w:t xml:space="preserve">, modraszek </w:t>
            </w:r>
            <w:proofErr w:type="spellStart"/>
            <w:r w:rsidRPr="00F73934">
              <w:rPr>
                <w:rFonts w:ascii="Arial" w:hAnsi="Arial" w:cs="Arial"/>
                <w:sz w:val="18"/>
                <w:szCs w:val="18"/>
              </w:rPr>
              <w:t>telejus</w:t>
            </w:r>
            <w:proofErr w:type="spellEnd"/>
            <w:r w:rsidRPr="00F73934">
              <w:rPr>
                <w:rFonts w:ascii="Arial" w:hAnsi="Arial" w:cs="Arial"/>
                <w:sz w:val="18"/>
                <w:szCs w:val="18"/>
              </w:rPr>
              <w:t xml:space="preserve"> i czerwończyk nieparek i gatunki objęte ochroną gatunkową - paś żeglarek, modraszek </w:t>
            </w:r>
            <w:proofErr w:type="spellStart"/>
            <w:r w:rsidRPr="00F73934">
              <w:rPr>
                <w:rFonts w:ascii="Arial" w:hAnsi="Arial" w:cs="Arial"/>
                <w:sz w:val="18"/>
                <w:szCs w:val="18"/>
              </w:rPr>
              <w:t>bagniczek</w:t>
            </w:r>
            <w:proofErr w:type="spellEnd"/>
            <w:r w:rsidRPr="00F73934">
              <w:rPr>
                <w:rFonts w:ascii="Arial" w:hAnsi="Arial" w:cs="Arial"/>
                <w:sz w:val="18"/>
                <w:szCs w:val="18"/>
              </w:rPr>
              <w:t xml:space="preserve">, </w:t>
            </w:r>
            <w:proofErr w:type="spellStart"/>
            <w:r w:rsidRPr="00F73934">
              <w:rPr>
                <w:rFonts w:ascii="Arial" w:hAnsi="Arial" w:cs="Arial"/>
                <w:sz w:val="18"/>
                <w:szCs w:val="18"/>
              </w:rPr>
              <w:t>strzępotek</w:t>
            </w:r>
            <w:proofErr w:type="spellEnd"/>
            <w:r w:rsidRPr="00F73934">
              <w:rPr>
                <w:rFonts w:ascii="Arial" w:hAnsi="Arial" w:cs="Arial"/>
                <w:sz w:val="18"/>
                <w:szCs w:val="18"/>
              </w:rPr>
              <w:t xml:space="preserve"> </w:t>
            </w:r>
            <w:proofErr w:type="spellStart"/>
            <w:r w:rsidRPr="00F73934">
              <w:rPr>
                <w:rFonts w:ascii="Arial" w:hAnsi="Arial" w:cs="Arial"/>
                <w:sz w:val="18"/>
                <w:szCs w:val="18"/>
              </w:rPr>
              <w:t>soplaczek</w:t>
            </w:r>
            <w:proofErr w:type="spellEnd"/>
            <w:r w:rsidRPr="00F73934">
              <w:rPr>
                <w:rFonts w:ascii="Arial" w:hAnsi="Arial" w:cs="Arial"/>
                <w:sz w:val="18"/>
                <w:szCs w:val="18"/>
              </w:rPr>
              <w:t xml:space="preserve">. Stanowisko </w:t>
            </w:r>
            <w:proofErr w:type="spellStart"/>
            <w:r w:rsidRPr="00F73934">
              <w:rPr>
                <w:rFonts w:ascii="Arial" w:hAnsi="Arial" w:cs="Arial"/>
                <w:sz w:val="18"/>
                <w:szCs w:val="18"/>
              </w:rPr>
              <w:t>przeplatki</w:t>
            </w:r>
            <w:proofErr w:type="spellEnd"/>
            <w:r w:rsidRPr="00F73934">
              <w:rPr>
                <w:rFonts w:ascii="Arial" w:hAnsi="Arial" w:cs="Arial"/>
                <w:sz w:val="18"/>
                <w:szCs w:val="18"/>
              </w:rPr>
              <w:t xml:space="preserve"> </w:t>
            </w:r>
            <w:proofErr w:type="spellStart"/>
            <w:r w:rsidRPr="00F73934">
              <w:rPr>
                <w:rFonts w:ascii="Arial" w:hAnsi="Arial" w:cs="Arial"/>
                <w:sz w:val="18"/>
                <w:szCs w:val="18"/>
              </w:rPr>
              <w:t>aurinii</w:t>
            </w:r>
            <w:proofErr w:type="spellEnd"/>
            <w:r w:rsidRPr="00F73934">
              <w:rPr>
                <w:rFonts w:ascii="Arial" w:hAnsi="Arial" w:cs="Arial"/>
                <w:sz w:val="18"/>
                <w:szCs w:val="18"/>
              </w:rPr>
              <w:t xml:space="preserve"> jest istotne w skali kraju. Ze względu na obecność goryczki występuje tu też </w:t>
            </w:r>
            <w:proofErr w:type="spellStart"/>
            <w:r w:rsidRPr="00F73934">
              <w:rPr>
                <w:rFonts w:ascii="Arial" w:hAnsi="Arial" w:cs="Arial"/>
                <w:sz w:val="18"/>
                <w:szCs w:val="18"/>
              </w:rPr>
              <w:t>myrmekofilny</w:t>
            </w:r>
            <w:proofErr w:type="spellEnd"/>
            <w:r w:rsidRPr="00F73934">
              <w:rPr>
                <w:rFonts w:ascii="Arial" w:hAnsi="Arial" w:cs="Arial"/>
                <w:sz w:val="18"/>
                <w:szCs w:val="18"/>
              </w:rPr>
              <w:t xml:space="preserve"> modraszek </w:t>
            </w:r>
            <w:proofErr w:type="spellStart"/>
            <w:r w:rsidRPr="00F73934">
              <w:rPr>
                <w:rFonts w:ascii="Arial" w:hAnsi="Arial" w:cs="Arial"/>
                <w:sz w:val="18"/>
                <w:szCs w:val="18"/>
              </w:rPr>
              <w:t>alkon</w:t>
            </w:r>
            <w:proofErr w:type="spellEnd"/>
            <w:r w:rsidRPr="00F73934">
              <w:rPr>
                <w:rFonts w:ascii="Arial" w:hAnsi="Arial" w:cs="Arial"/>
                <w:sz w:val="18"/>
                <w:szCs w:val="18"/>
              </w:rPr>
              <w:t xml:space="preserve">. Płazy reprezentowane są przez różne gatunki żab, traszkę zwyczajna oraz traszkę górską, która występuje tu na północnej granicy zasięgu. Spośród gadów najczęściej spotykamy jaszczurkę żyworodną, jaszczurkę zwinkę, zaskrońca i żmiję zygzakowatą. Jest to ponadto ostoja kilku rzadkich gatunków ptaków: derkacza, żurawia i bekasa kszyka oraz wielu gatunków ptaków śpiewających i drapieżnych. Znajdują się tu jedne z najbogatszych w regionie stanowisk kosaćca syberyjskiego </w:t>
            </w:r>
            <w:proofErr w:type="spellStart"/>
            <w:r w:rsidRPr="00F73934">
              <w:rPr>
                <w:rFonts w:ascii="Arial" w:hAnsi="Arial" w:cs="Arial"/>
                <w:sz w:val="18"/>
                <w:szCs w:val="18"/>
              </w:rPr>
              <w:t>Iris</w:t>
            </w:r>
            <w:proofErr w:type="spellEnd"/>
            <w:r w:rsidRPr="00F73934">
              <w:rPr>
                <w:rFonts w:ascii="Arial" w:hAnsi="Arial" w:cs="Arial"/>
                <w:sz w:val="18"/>
                <w:szCs w:val="18"/>
              </w:rPr>
              <w:t xml:space="preserve"> </w:t>
            </w:r>
            <w:proofErr w:type="spellStart"/>
            <w:r w:rsidRPr="00F73934">
              <w:rPr>
                <w:rFonts w:ascii="Arial" w:hAnsi="Arial" w:cs="Arial"/>
                <w:sz w:val="18"/>
                <w:szCs w:val="18"/>
              </w:rPr>
              <w:t>sibirica</w:t>
            </w:r>
            <w:proofErr w:type="spellEnd"/>
            <w:r w:rsidRPr="00F73934">
              <w:rPr>
                <w:rFonts w:ascii="Arial" w:hAnsi="Arial" w:cs="Arial"/>
                <w:sz w:val="18"/>
                <w:szCs w:val="18"/>
              </w:rPr>
              <w:t xml:space="preserve">, mieczyka dachówkowatego Gladiolus </w:t>
            </w:r>
            <w:proofErr w:type="spellStart"/>
            <w:r w:rsidRPr="00F73934">
              <w:rPr>
                <w:rFonts w:ascii="Arial" w:hAnsi="Arial" w:cs="Arial"/>
                <w:sz w:val="18"/>
                <w:szCs w:val="18"/>
              </w:rPr>
              <w:t>imbricatus</w:t>
            </w:r>
            <w:proofErr w:type="spellEnd"/>
            <w:r w:rsidRPr="00F73934">
              <w:rPr>
                <w:rFonts w:ascii="Arial" w:hAnsi="Arial" w:cs="Arial"/>
                <w:sz w:val="18"/>
                <w:szCs w:val="18"/>
              </w:rPr>
              <w:t xml:space="preserve"> i pełnika europejskiego </w:t>
            </w:r>
            <w:proofErr w:type="spellStart"/>
            <w:r w:rsidRPr="00F73934">
              <w:rPr>
                <w:rFonts w:ascii="Arial" w:hAnsi="Arial" w:cs="Arial"/>
                <w:sz w:val="18"/>
                <w:szCs w:val="18"/>
              </w:rPr>
              <w:t>Trollius</w:t>
            </w:r>
            <w:proofErr w:type="spellEnd"/>
            <w:r w:rsidRPr="00F73934">
              <w:rPr>
                <w:rFonts w:ascii="Arial" w:hAnsi="Arial" w:cs="Arial"/>
                <w:sz w:val="18"/>
                <w:szCs w:val="18"/>
              </w:rPr>
              <w:t xml:space="preserve"> </w:t>
            </w:r>
            <w:proofErr w:type="spellStart"/>
            <w:r w:rsidRPr="00F73934">
              <w:rPr>
                <w:rFonts w:ascii="Arial" w:hAnsi="Arial" w:cs="Arial"/>
                <w:sz w:val="18"/>
                <w:szCs w:val="18"/>
              </w:rPr>
              <w:t>europaeus</w:t>
            </w:r>
            <w:proofErr w:type="spellEnd"/>
            <w:r w:rsidRPr="00F73934">
              <w:rPr>
                <w:rFonts w:ascii="Arial" w:hAnsi="Arial" w:cs="Arial"/>
                <w:sz w:val="18"/>
                <w:szCs w:val="18"/>
              </w:rPr>
              <w:t xml:space="preserve">. Dość liczny jest rzadki w tej części kraju gatunek storczyka - gółka </w:t>
            </w:r>
            <w:proofErr w:type="spellStart"/>
            <w:r w:rsidRPr="00F73934">
              <w:rPr>
                <w:rFonts w:ascii="Arial" w:hAnsi="Arial" w:cs="Arial"/>
                <w:sz w:val="18"/>
                <w:szCs w:val="18"/>
              </w:rPr>
              <w:t>długoostrogowa</w:t>
            </w:r>
            <w:proofErr w:type="spellEnd"/>
            <w:r w:rsidRPr="00F73934">
              <w:rPr>
                <w:rFonts w:ascii="Arial" w:hAnsi="Arial" w:cs="Arial"/>
                <w:sz w:val="18"/>
                <w:szCs w:val="18"/>
              </w:rPr>
              <w:t xml:space="preserve"> </w:t>
            </w:r>
            <w:proofErr w:type="spellStart"/>
            <w:r w:rsidRPr="00F73934">
              <w:rPr>
                <w:rFonts w:ascii="Arial" w:hAnsi="Arial" w:cs="Arial"/>
                <w:sz w:val="18"/>
                <w:szCs w:val="18"/>
              </w:rPr>
              <w:t>Gymnadenia</w:t>
            </w:r>
            <w:proofErr w:type="spellEnd"/>
            <w:r w:rsidRPr="00F73934">
              <w:rPr>
                <w:rFonts w:ascii="Arial" w:hAnsi="Arial" w:cs="Arial"/>
                <w:sz w:val="18"/>
                <w:szCs w:val="18"/>
              </w:rPr>
              <w:t xml:space="preserve"> </w:t>
            </w:r>
            <w:proofErr w:type="spellStart"/>
            <w:r w:rsidRPr="00F73934">
              <w:rPr>
                <w:rFonts w:ascii="Arial" w:hAnsi="Arial" w:cs="Arial"/>
                <w:sz w:val="18"/>
                <w:szCs w:val="18"/>
              </w:rPr>
              <w:t>conopsea</w:t>
            </w:r>
            <w:proofErr w:type="spellEnd"/>
            <w:r w:rsidRPr="00F73934">
              <w:rPr>
                <w:rFonts w:ascii="Arial" w:hAnsi="Arial" w:cs="Arial"/>
                <w:sz w:val="18"/>
                <w:szCs w:val="18"/>
              </w:rPr>
              <w:t xml:space="preserve">. Występuje tu także kruszczyk błotny </w:t>
            </w:r>
            <w:proofErr w:type="spellStart"/>
            <w:r w:rsidRPr="00F73934">
              <w:rPr>
                <w:rFonts w:ascii="Arial" w:hAnsi="Arial" w:cs="Arial"/>
                <w:sz w:val="18"/>
                <w:szCs w:val="18"/>
              </w:rPr>
              <w:t>Epipactis</w:t>
            </w:r>
            <w:proofErr w:type="spellEnd"/>
            <w:r w:rsidRPr="00F73934">
              <w:rPr>
                <w:rFonts w:ascii="Arial" w:hAnsi="Arial" w:cs="Arial"/>
                <w:sz w:val="18"/>
                <w:szCs w:val="18"/>
              </w:rPr>
              <w:t xml:space="preserve"> </w:t>
            </w:r>
            <w:proofErr w:type="spellStart"/>
            <w:r w:rsidRPr="00F73934">
              <w:rPr>
                <w:rFonts w:ascii="Arial" w:hAnsi="Arial" w:cs="Arial"/>
                <w:sz w:val="18"/>
                <w:szCs w:val="18"/>
              </w:rPr>
              <w:t>palustris</w:t>
            </w:r>
            <w:proofErr w:type="spellEnd"/>
            <w:r w:rsidRPr="00F73934">
              <w:rPr>
                <w:rFonts w:ascii="Arial" w:hAnsi="Arial" w:cs="Arial"/>
                <w:sz w:val="18"/>
                <w:szCs w:val="18"/>
              </w:rPr>
              <w:t xml:space="preserve"> i inne gatunki storczyków. W dużych ilościach spotykamy goryczkę wąskolistną </w:t>
            </w:r>
            <w:proofErr w:type="spellStart"/>
            <w:r w:rsidRPr="00F73934">
              <w:rPr>
                <w:rFonts w:ascii="Arial" w:hAnsi="Arial" w:cs="Arial"/>
                <w:sz w:val="18"/>
                <w:szCs w:val="18"/>
              </w:rPr>
              <w:t>Gentiana</w:t>
            </w:r>
            <w:proofErr w:type="spellEnd"/>
            <w:r w:rsidRPr="00F73934">
              <w:rPr>
                <w:rFonts w:ascii="Arial" w:hAnsi="Arial" w:cs="Arial"/>
                <w:sz w:val="18"/>
                <w:szCs w:val="18"/>
              </w:rPr>
              <w:t xml:space="preserve"> </w:t>
            </w:r>
            <w:proofErr w:type="spellStart"/>
            <w:r w:rsidRPr="00F73934">
              <w:rPr>
                <w:rFonts w:ascii="Arial" w:hAnsi="Arial" w:cs="Arial"/>
                <w:sz w:val="18"/>
                <w:szCs w:val="18"/>
              </w:rPr>
              <w:t>pneumonanthe</w:t>
            </w:r>
            <w:proofErr w:type="spellEnd"/>
            <w:r w:rsidRPr="00F73934">
              <w:rPr>
                <w:rFonts w:ascii="Arial" w:hAnsi="Arial" w:cs="Arial"/>
                <w:sz w:val="18"/>
                <w:szCs w:val="18"/>
              </w:rPr>
              <w:t xml:space="preserve">. Obecność płatów rdestu wężownika </w:t>
            </w:r>
            <w:proofErr w:type="spellStart"/>
            <w:r w:rsidRPr="00F73934">
              <w:rPr>
                <w:rFonts w:ascii="Arial" w:hAnsi="Arial" w:cs="Arial"/>
                <w:sz w:val="18"/>
                <w:szCs w:val="18"/>
              </w:rPr>
              <w:t>Polygonum</w:t>
            </w:r>
            <w:proofErr w:type="spellEnd"/>
            <w:r w:rsidRPr="00F73934">
              <w:rPr>
                <w:rFonts w:ascii="Arial" w:hAnsi="Arial" w:cs="Arial"/>
                <w:sz w:val="18"/>
                <w:szCs w:val="18"/>
              </w:rPr>
              <w:t xml:space="preserve"> </w:t>
            </w:r>
            <w:proofErr w:type="spellStart"/>
            <w:r w:rsidRPr="00F73934">
              <w:rPr>
                <w:rFonts w:ascii="Arial" w:hAnsi="Arial" w:cs="Arial"/>
                <w:sz w:val="18"/>
                <w:szCs w:val="18"/>
              </w:rPr>
              <w:t>bistorta</w:t>
            </w:r>
            <w:proofErr w:type="spellEnd"/>
            <w:r w:rsidRPr="00F73934">
              <w:rPr>
                <w:rFonts w:ascii="Arial" w:hAnsi="Arial" w:cs="Arial"/>
                <w:sz w:val="18"/>
                <w:szCs w:val="18"/>
              </w:rPr>
              <w:t xml:space="preserve"> przy masowo występującym pełniku europejskim T. </w:t>
            </w:r>
            <w:proofErr w:type="spellStart"/>
            <w:r w:rsidRPr="00F73934">
              <w:rPr>
                <w:rFonts w:ascii="Arial" w:hAnsi="Arial" w:cs="Arial"/>
                <w:sz w:val="18"/>
                <w:szCs w:val="18"/>
              </w:rPr>
              <w:t>europaeus</w:t>
            </w:r>
            <w:proofErr w:type="spellEnd"/>
            <w:r w:rsidRPr="00F73934">
              <w:rPr>
                <w:rFonts w:ascii="Arial" w:hAnsi="Arial" w:cs="Arial"/>
                <w:sz w:val="18"/>
                <w:szCs w:val="18"/>
              </w:rPr>
              <w:t xml:space="preserve"> wskazuje na wytworzenie rzadkiego zespołu </w:t>
            </w:r>
            <w:proofErr w:type="spellStart"/>
            <w:r w:rsidRPr="00F73934">
              <w:rPr>
                <w:rFonts w:ascii="Arial" w:hAnsi="Arial" w:cs="Arial"/>
                <w:sz w:val="18"/>
                <w:szCs w:val="18"/>
              </w:rPr>
              <w:t>Polygono</w:t>
            </w:r>
            <w:proofErr w:type="spellEnd"/>
            <w:r w:rsidRPr="00F73934">
              <w:rPr>
                <w:rFonts w:ascii="Arial" w:hAnsi="Arial" w:cs="Arial"/>
                <w:sz w:val="18"/>
                <w:szCs w:val="18"/>
              </w:rPr>
              <w:t xml:space="preserve"> </w:t>
            </w:r>
            <w:proofErr w:type="spellStart"/>
            <w:r w:rsidRPr="00F73934">
              <w:rPr>
                <w:rFonts w:ascii="Arial" w:hAnsi="Arial" w:cs="Arial"/>
                <w:sz w:val="18"/>
                <w:szCs w:val="18"/>
              </w:rPr>
              <w:t>bistortae</w:t>
            </w:r>
            <w:proofErr w:type="spellEnd"/>
            <w:r w:rsidRPr="00F73934">
              <w:rPr>
                <w:rFonts w:ascii="Arial" w:hAnsi="Arial" w:cs="Arial"/>
                <w:sz w:val="18"/>
                <w:szCs w:val="18"/>
              </w:rPr>
              <w:t xml:space="preserve"> - </w:t>
            </w:r>
            <w:proofErr w:type="spellStart"/>
            <w:r w:rsidRPr="00F73934">
              <w:rPr>
                <w:rFonts w:ascii="Arial" w:hAnsi="Arial" w:cs="Arial"/>
                <w:sz w:val="18"/>
                <w:szCs w:val="18"/>
              </w:rPr>
              <w:t>Trollietum</w:t>
            </w:r>
            <w:proofErr w:type="spellEnd"/>
            <w:r w:rsidRPr="00F73934">
              <w:rPr>
                <w:rFonts w:ascii="Arial" w:hAnsi="Arial" w:cs="Arial"/>
                <w:sz w:val="18"/>
                <w:szCs w:val="18"/>
              </w:rPr>
              <w:t xml:space="preserve"> </w:t>
            </w:r>
            <w:proofErr w:type="spellStart"/>
            <w:r w:rsidRPr="00F73934">
              <w:rPr>
                <w:rFonts w:ascii="Arial" w:hAnsi="Arial" w:cs="Arial"/>
                <w:sz w:val="18"/>
                <w:szCs w:val="18"/>
              </w:rPr>
              <w:t>europaei</w:t>
            </w:r>
            <w:proofErr w:type="spellEnd"/>
            <w:r w:rsidRPr="00F73934">
              <w:rPr>
                <w:rFonts w:ascii="Arial" w:hAnsi="Arial" w:cs="Arial"/>
                <w:sz w:val="18"/>
                <w:szCs w:val="18"/>
              </w:rPr>
              <w:t>.</w:t>
            </w:r>
          </w:p>
          <w:p w14:paraId="359706B1"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51F07A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9719CFD"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29.</w:t>
            </w:r>
          </w:p>
        </w:tc>
        <w:tc>
          <w:tcPr>
            <w:tcW w:w="452" w:type="pct"/>
            <w:tcBorders>
              <w:top w:val="single" w:sz="4" w:space="0" w:color="auto"/>
              <w:left w:val="single" w:sz="4" w:space="0" w:color="auto"/>
              <w:bottom w:val="single" w:sz="4" w:space="0" w:color="auto"/>
              <w:right w:val="single" w:sz="4" w:space="0" w:color="auto"/>
            </w:tcBorders>
            <w:vAlign w:val="center"/>
            <w:hideMark/>
          </w:tcPr>
          <w:p w14:paraId="76A071F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PLH260039</w:t>
            </w:r>
          </w:p>
        </w:tc>
        <w:tc>
          <w:tcPr>
            <w:tcW w:w="658" w:type="pct"/>
            <w:tcBorders>
              <w:top w:val="single" w:sz="4" w:space="0" w:color="auto"/>
              <w:left w:val="single" w:sz="4" w:space="0" w:color="auto"/>
              <w:bottom w:val="single" w:sz="4" w:space="0" w:color="auto"/>
              <w:right w:val="single" w:sz="4" w:space="0" w:color="auto"/>
            </w:tcBorders>
            <w:vAlign w:val="center"/>
            <w:hideMark/>
          </w:tcPr>
          <w:p w14:paraId="0442268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Wzgórza Kunowskie</w:t>
            </w:r>
          </w:p>
        </w:tc>
        <w:tc>
          <w:tcPr>
            <w:tcW w:w="3736" w:type="pct"/>
            <w:tcBorders>
              <w:top w:val="single" w:sz="4" w:space="0" w:color="auto"/>
              <w:left w:val="single" w:sz="4" w:space="0" w:color="auto"/>
              <w:bottom w:val="single" w:sz="4" w:space="0" w:color="auto"/>
              <w:right w:val="single" w:sz="4" w:space="0" w:color="auto"/>
            </w:tcBorders>
            <w:vAlign w:val="center"/>
          </w:tcPr>
          <w:p w14:paraId="78CD7357"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Ogółem stwierdzono tu występowanie 11 typów siedlisk przyrodniczych z załącznika I Dyrektywy Rady 92/43/EWG, zajmujących łącznie ponad 34 % obszaru. Do najcenniejszych należą murawy kserotermiczne położone na zboczach dolin rzecznych, na ścianach wąwozów i skarpach </w:t>
            </w:r>
            <w:proofErr w:type="spellStart"/>
            <w:r w:rsidRPr="00F73934">
              <w:rPr>
                <w:rFonts w:ascii="Arial" w:hAnsi="Arial" w:cs="Arial"/>
                <w:sz w:val="18"/>
                <w:szCs w:val="18"/>
              </w:rPr>
              <w:t>sródpolnych</w:t>
            </w:r>
            <w:proofErr w:type="spellEnd"/>
            <w:r w:rsidRPr="00F73934">
              <w:rPr>
                <w:rFonts w:ascii="Arial" w:hAnsi="Arial" w:cs="Arial"/>
                <w:sz w:val="18"/>
                <w:szCs w:val="18"/>
              </w:rPr>
              <w:t>,</w:t>
            </w:r>
            <w:r w:rsidRPr="00F73934">
              <w:rPr>
                <w:rFonts w:ascii="Arial" w:hAnsi="Arial" w:cs="Arial"/>
                <w:b/>
                <w:sz w:val="18"/>
                <w:szCs w:val="18"/>
              </w:rPr>
              <w:t xml:space="preserve"> </w:t>
            </w:r>
            <w:r w:rsidRPr="00F73934">
              <w:rPr>
                <w:rFonts w:ascii="Arial" w:hAnsi="Arial" w:cs="Arial"/>
                <w:sz w:val="18"/>
                <w:szCs w:val="18"/>
              </w:rPr>
              <w:t xml:space="preserve">łąki o różnym stopniu wilgotności oraz starorzecza. Na różnego typu murawach kserotermicznych występuje wiele rzadkich i zagrożonych w skali kraju gatunków, np. liczne populacje </w:t>
            </w:r>
            <w:proofErr w:type="spellStart"/>
            <w:r w:rsidRPr="00F73934">
              <w:rPr>
                <w:rFonts w:ascii="Arial" w:hAnsi="Arial" w:cs="Arial"/>
                <w:sz w:val="18"/>
                <w:szCs w:val="18"/>
              </w:rPr>
              <w:t>Cerasus</w:t>
            </w:r>
            <w:proofErr w:type="spellEnd"/>
            <w:r w:rsidRPr="00F73934">
              <w:rPr>
                <w:rFonts w:ascii="Arial" w:hAnsi="Arial" w:cs="Arial"/>
                <w:sz w:val="18"/>
                <w:szCs w:val="18"/>
              </w:rPr>
              <w:t xml:space="preserve"> </w:t>
            </w:r>
            <w:proofErr w:type="spellStart"/>
            <w:r w:rsidRPr="00F73934">
              <w:rPr>
                <w:rFonts w:ascii="Arial" w:hAnsi="Arial" w:cs="Arial"/>
                <w:sz w:val="18"/>
                <w:szCs w:val="18"/>
              </w:rPr>
              <w:t>fruticosa</w:t>
            </w:r>
            <w:proofErr w:type="spellEnd"/>
            <w:r w:rsidRPr="00F73934">
              <w:rPr>
                <w:rFonts w:ascii="Arial" w:hAnsi="Arial" w:cs="Arial"/>
                <w:sz w:val="18"/>
                <w:szCs w:val="18"/>
              </w:rPr>
              <w:t xml:space="preserve">, a także </w:t>
            </w:r>
            <w:proofErr w:type="spellStart"/>
            <w:r w:rsidRPr="00F73934">
              <w:rPr>
                <w:rFonts w:ascii="Arial" w:hAnsi="Arial" w:cs="Arial"/>
                <w:sz w:val="18"/>
                <w:szCs w:val="18"/>
              </w:rPr>
              <w:t>Potentilla</w:t>
            </w:r>
            <w:proofErr w:type="spellEnd"/>
            <w:r w:rsidRPr="00F73934">
              <w:rPr>
                <w:rFonts w:ascii="Arial" w:hAnsi="Arial" w:cs="Arial"/>
                <w:sz w:val="18"/>
                <w:szCs w:val="18"/>
              </w:rPr>
              <w:t xml:space="preserve"> </w:t>
            </w:r>
            <w:proofErr w:type="spellStart"/>
            <w:r w:rsidRPr="00F73934">
              <w:rPr>
                <w:rFonts w:ascii="Arial" w:hAnsi="Arial" w:cs="Arial"/>
                <w:sz w:val="18"/>
                <w:szCs w:val="18"/>
              </w:rPr>
              <w:t>rupestris</w:t>
            </w:r>
            <w:proofErr w:type="spellEnd"/>
            <w:r w:rsidRPr="00F73934">
              <w:rPr>
                <w:rFonts w:ascii="Arial" w:hAnsi="Arial" w:cs="Arial"/>
                <w:sz w:val="18"/>
                <w:szCs w:val="18"/>
              </w:rPr>
              <w:t xml:space="preserve">, </w:t>
            </w:r>
            <w:proofErr w:type="spellStart"/>
            <w:r w:rsidRPr="00F73934">
              <w:rPr>
                <w:rFonts w:ascii="Arial" w:hAnsi="Arial" w:cs="Arial"/>
                <w:sz w:val="18"/>
                <w:szCs w:val="18"/>
              </w:rPr>
              <w:t>Gentiana</w:t>
            </w:r>
            <w:proofErr w:type="spellEnd"/>
            <w:r w:rsidRPr="00F73934">
              <w:rPr>
                <w:rFonts w:ascii="Arial" w:hAnsi="Arial" w:cs="Arial"/>
                <w:sz w:val="18"/>
                <w:szCs w:val="18"/>
              </w:rPr>
              <w:t xml:space="preserve"> </w:t>
            </w:r>
            <w:proofErr w:type="spellStart"/>
            <w:r w:rsidRPr="00F73934">
              <w:rPr>
                <w:rFonts w:ascii="Arial" w:hAnsi="Arial" w:cs="Arial"/>
                <w:sz w:val="18"/>
                <w:szCs w:val="18"/>
              </w:rPr>
              <w:t>cruciata</w:t>
            </w:r>
            <w:proofErr w:type="spellEnd"/>
            <w:r w:rsidRPr="00F73934">
              <w:rPr>
                <w:rFonts w:ascii="Arial" w:hAnsi="Arial" w:cs="Arial"/>
                <w:sz w:val="18"/>
                <w:szCs w:val="18"/>
              </w:rPr>
              <w:t xml:space="preserve">, </w:t>
            </w:r>
            <w:proofErr w:type="spellStart"/>
            <w:r w:rsidRPr="00F73934">
              <w:rPr>
                <w:rFonts w:ascii="Arial" w:hAnsi="Arial" w:cs="Arial"/>
                <w:sz w:val="18"/>
                <w:szCs w:val="18"/>
              </w:rPr>
              <w:t>Clematis</w:t>
            </w:r>
            <w:proofErr w:type="spellEnd"/>
            <w:r w:rsidRPr="00F73934">
              <w:rPr>
                <w:rFonts w:ascii="Arial" w:hAnsi="Arial" w:cs="Arial"/>
                <w:sz w:val="18"/>
                <w:szCs w:val="18"/>
              </w:rPr>
              <w:t xml:space="preserve"> </w:t>
            </w:r>
            <w:proofErr w:type="spellStart"/>
            <w:r w:rsidRPr="00F73934">
              <w:rPr>
                <w:rFonts w:ascii="Arial" w:hAnsi="Arial" w:cs="Arial"/>
                <w:sz w:val="18"/>
                <w:szCs w:val="18"/>
              </w:rPr>
              <w:t>recta</w:t>
            </w:r>
            <w:proofErr w:type="spellEnd"/>
            <w:r w:rsidRPr="00F73934">
              <w:rPr>
                <w:rFonts w:ascii="Arial" w:hAnsi="Arial" w:cs="Arial"/>
                <w:sz w:val="18"/>
                <w:szCs w:val="18"/>
              </w:rPr>
              <w:t xml:space="preserve">, </w:t>
            </w:r>
            <w:proofErr w:type="spellStart"/>
            <w:r w:rsidRPr="00F73934">
              <w:rPr>
                <w:rFonts w:ascii="Arial" w:hAnsi="Arial" w:cs="Arial"/>
                <w:sz w:val="18"/>
                <w:szCs w:val="18"/>
              </w:rPr>
              <w:t>Orobanche</w:t>
            </w:r>
            <w:proofErr w:type="spellEnd"/>
            <w:r w:rsidRPr="00F73934">
              <w:rPr>
                <w:rFonts w:ascii="Arial" w:hAnsi="Arial" w:cs="Arial"/>
                <w:sz w:val="18"/>
                <w:szCs w:val="18"/>
              </w:rPr>
              <w:t xml:space="preserve"> </w:t>
            </w:r>
            <w:proofErr w:type="spellStart"/>
            <w:r w:rsidRPr="00F73934">
              <w:rPr>
                <w:rFonts w:ascii="Arial" w:hAnsi="Arial" w:cs="Arial"/>
                <w:sz w:val="18"/>
                <w:szCs w:val="18"/>
              </w:rPr>
              <w:t>elatior</w:t>
            </w:r>
            <w:proofErr w:type="spellEnd"/>
            <w:r w:rsidRPr="00F73934">
              <w:rPr>
                <w:rFonts w:ascii="Arial" w:hAnsi="Arial" w:cs="Arial"/>
                <w:sz w:val="18"/>
                <w:szCs w:val="18"/>
              </w:rPr>
              <w:t xml:space="preserve">. Stwierdzono wystąpienie jednego gatunku z II załącznika Dyrektywy Rady 92/43/EWG - </w:t>
            </w:r>
            <w:proofErr w:type="spellStart"/>
            <w:r w:rsidRPr="00F73934">
              <w:rPr>
                <w:rFonts w:ascii="Arial" w:hAnsi="Arial" w:cs="Arial"/>
                <w:sz w:val="18"/>
                <w:szCs w:val="18"/>
              </w:rPr>
              <w:t>Adenophora</w:t>
            </w:r>
            <w:proofErr w:type="spellEnd"/>
            <w:r w:rsidRPr="00F73934">
              <w:rPr>
                <w:rFonts w:ascii="Arial" w:hAnsi="Arial" w:cs="Arial"/>
                <w:sz w:val="18"/>
                <w:szCs w:val="18"/>
              </w:rPr>
              <w:t xml:space="preserve"> </w:t>
            </w:r>
            <w:proofErr w:type="spellStart"/>
            <w:r w:rsidRPr="00F73934">
              <w:rPr>
                <w:rFonts w:ascii="Arial" w:hAnsi="Arial" w:cs="Arial"/>
                <w:sz w:val="18"/>
                <w:szCs w:val="18"/>
              </w:rPr>
              <w:t>liliifolia</w:t>
            </w:r>
            <w:proofErr w:type="spellEnd"/>
            <w:r w:rsidRPr="00F73934">
              <w:rPr>
                <w:rFonts w:ascii="Arial" w:hAnsi="Arial" w:cs="Arial"/>
                <w:sz w:val="18"/>
                <w:szCs w:val="18"/>
              </w:rPr>
              <w:t xml:space="preserve">. W obszarze zlokalizowanych jest także wiele rozproszonych płatów grądów, głównie na zboczach dolin rzecznych, a także w obrębie często głębokich wąwozów lessowych. W dolinach rzecznych spotyka się płaty łęgów, głównie wierzbowych, wierzbowo-topolowych i olszowych. Niewielkie powierzchnie zajmują także murawy </w:t>
            </w:r>
            <w:proofErr w:type="spellStart"/>
            <w:r w:rsidRPr="00F73934">
              <w:rPr>
                <w:rFonts w:ascii="Arial" w:hAnsi="Arial" w:cs="Arial"/>
                <w:sz w:val="18"/>
                <w:szCs w:val="18"/>
              </w:rPr>
              <w:t>napiaskowe</w:t>
            </w:r>
            <w:proofErr w:type="spellEnd"/>
            <w:r w:rsidRPr="00F73934">
              <w:rPr>
                <w:rFonts w:ascii="Arial" w:hAnsi="Arial" w:cs="Arial"/>
                <w:sz w:val="18"/>
                <w:szCs w:val="18"/>
              </w:rPr>
              <w:t xml:space="preserve">. </w:t>
            </w:r>
            <w:r w:rsidRPr="00F73934">
              <w:rPr>
                <w:rFonts w:ascii="Arial" w:hAnsi="Arial" w:cs="Arial"/>
                <w:sz w:val="18"/>
                <w:szCs w:val="18"/>
              </w:rPr>
              <w:lastRenderedPageBreak/>
              <w:t xml:space="preserve">Ostoja jest ważna zwłaszcza dla zachowania następujących siedlisk: dobrze zachowanych w skali kraju muraw kserotermicznych, z wieloma rzadkimi gatunkami, płatów łąk, zwłaszcza świeżych, ekstensywnie użytkowanych, fragmentów łąk </w:t>
            </w:r>
            <w:proofErr w:type="spellStart"/>
            <w:r w:rsidRPr="00F73934">
              <w:rPr>
                <w:rFonts w:ascii="Arial" w:hAnsi="Arial" w:cs="Arial"/>
                <w:sz w:val="18"/>
                <w:szCs w:val="18"/>
              </w:rPr>
              <w:t>trzęślicowych</w:t>
            </w:r>
            <w:proofErr w:type="spellEnd"/>
            <w:r w:rsidRPr="00F73934">
              <w:rPr>
                <w:rFonts w:ascii="Arial" w:hAnsi="Arial" w:cs="Arial"/>
                <w:sz w:val="18"/>
                <w:szCs w:val="18"/>
              </w:rPr>
              <w:t xml:space="preserve">, oraz fragmentów zbiorowisk łęgowych oraz grądów. Obszar ma bardzo duże znaczenie dla zachowania gatunków motyli z Załącznika II Dyrektywy Rady 92/43/EWG, związanych ze środowiskiem wilgotnych łąk: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helle</w:t>
            </w:r>
            <w:proofErr w:type="spellEnd"/>
            <w:r w:rsidRPr="00F73934">
              <w:rPr>
                <w:rFonts w:ascii="Arial" w:hAnsi="Arial" w:cs="Arial"/>
                <w:sz w:val="18"/>
                <w:szCs w:val="18"/>
              </w:rPr>
              <w:t xml:space="preserve"> i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Obydwa gatunki mają na terenie omawianej ostoi silne populacje występujące w na dobrze zachowanych siedliskach. Stanowisko modraszka </w:t>
            </w:r>
            <w:proofErr w:type="spellStart"/>
            <w:r w:rsidRPr="00F73934">
              <w:rPr>
                <w:rFonts w:ascii="Arial" w:hAnsi="Arial" w:cs="Arial"/>
                <w:sz w:val="18"/>
                <w:szCs w:val="18"/>
              </w:rPr>
              <w:t>telejusa</w:t>
            </w:r>
            <w:proofErr w:type="spellEnd"/>
            <w:r w:rsidRPr="00F73934">
              <w:rPr>
                <w:rFonts w:ascii="Arial" w:hAnsi="Arial" w:cs="Arial"/>
                <w:sz w:val="18"/>
                <w:szCs w:val="18"/>
              </w:rPr>
              <w:t xml:space="preserve"> zabezpiecza ciągłość występowania tego gatunku w Dolinie rzeki Kamiennej i chroni gatunek występujący na granicy zasięgu. Natomiast dla czerwończyka fioletka obszar ten stanowi jedyne w promieniu kilkudziesięciu kilometrów miejsce występowania. Inne, występujące na obszarze gatunki z Załącznika II Dyrektywy Rady 92/43/EWG to: </w:t>
            </w:r>
            <w:proofErr w:type="spellStart"/>
            <w:r w:rsidRPr="00F73934">
              <w:rPr>
                <w:rFonts w:ascii="Arial" w:hAnsi="Arial" w:cs="Arial"/>
                <w:sz w:val="18"/>
                <w:szCs w:val="18"/>
              </w:rPr>
              <w:t>Castor</w:t>
            </w:r>
            <w:proofErr w:type="spellEnd"/>
            <w:r w:rsidRPr="00F73934">
              <w:rPr>
                <w:rFonts w:ascii="Arial" w:hAnsi="Arial" w:cs="Arial"/>
                <w:sz w:val="18"/>
                <w:szCs w:val="18"/>
              </w:rPr>
              <w:t xml:space="preserve"> </w:t>
            </w:r>
            <w:proofErr w:type="spellStart"/>
            <w:r w:rsidRPr="00F73934">
              <w:rPr>
                <w:rFonts w:ascii="Arial" w:hAnsi="Arial" w:cs="Arial"/>
                <w:sz w:val="18"/>
                <w:szCs w:val="18"/>
              </w:rPr>
              <w:t>fiber</w:t>
            </w:r>
            <w:proofErr w:type="spellEnd"/>
            <w:r w:rsidRPr="00F73934">
              <w:rPr>
                <w:rFonts w:ascii="Arial" w:hAnsi="Arial" w:cs="Arial"/>
                <w:sz w:val="18"/>
                <w:szCs w:val="18"/>
              </w:rPr>
              <w:t xml:space="preserve">, Lutra </w:t>
            </w:r>
            <w:proofErr w:type="spellStart"/>
            <w:r w:rsidRPr="00F73934">
              <w:rPr>
                <w:rFonts w:ascii="Arial" w:hAnsi="Arial" w:cs="Arial"/>
                <w:sz w:val="18"/>
                <w:szCs w:val="18"/>
              </w:rPr>
              <w:t>lutra</w:t>
            </w:r>
            <w:proofErr w:type="spellEnd"/>
            <w:r w:rsidRPr="00F73934">
              <w:rPr>
                <w:rFonts w:ascii="Arial" w:hAnsi="Arial" w:cs="Arial"/>
                <w:sz w:val="18"/>
                <w:szCs w:val="18"/>
              </w:rPr>
              <w:t xml:space="preserve">, </w:t>
            </w:r>
            <w:proofErr w:type="spellStart"/>
            <w:r w:rsidRPr="00F73934">
              <w:rPr>
                <w:rFonts w:ascii="Arial" w:hAnsi="Arial" w:cs="Arial"/>
                <w:sz w:val="18"/>
                <w:szCs w:val="18"/>
              </w:rPr>
              <w:t>Triturus</w:t>
            </w:r>
            <w:proofErr w:type="spellEnd"/>
            <w:r w:rsidRPr="00F73934">
              <w:rPr>
                <w:rFonts w:ascii="Arial" w:hAnsi="Arial" w:cs="Arial"/>
                <w:sz w:val="18"/>
                <w:szCs w:val="18"/>
              </w:rPr>
              <w:t xml:space="preserve"> </w:t>
            </w:r>
            <w:proofErr w:type="spellStart"/>
            <w:r w:rsidRPr="00F73934">
              <w:rPr>
                <w:rFonts w:ascii="Arial" w:hAnsi="Arial" w:cs="Arial"/>
                <w:sz w:val="18"/>
                <w:szCs w:val="18"/>
              </w:rPr>
              <w:t>cristatus</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Lampetra</w:t>
            </w:r>
            <w:proofErr w:type="spellEnd"/>
            <w:r w:rsidRPr="00F73934">
              <w:rPr>
                <w:rFonts w:ascii="Arial" w:hAnsi="Arial" w:cs="Arial"/>
                <w:sz w:val="18"/>
                <w:szCs w:val="18"/>
              </w:rPr>
              <w:t xml:space="preserve"> </w:t>
            </w:r>
            <w:proofErr w:type="spellStart"/>
            <w:r w:rsidRPr="00F73934">
              <w:rPr>
                <w:rFonts w:ascii="Arial" w:hAnsi="Arial" w:cs="Arial"/>
                <w:sz w:val="18"/>
                <w:szCs w:val="18"/>
              </w:rPr>
              <w:t>planeri</w:t>
            </w:r>
            <w:proofErr w:type="spellEnd"/>
            <w:r w:rsidRPr="00F73934">
              <w:rPr>
                <w:rFonts w:ascii="Arial" w:hAnsi="Arial" w:cs="Arial"/>
                <w:sz w:val="18"/>
                <w:szCs w:val="18"/>
              </w:rPr>
              <w:t xml:space="preserve">, </w:t>
            </w:r>
            <w:proofErr w:type="spellStart"/>
            <w:r w:rsidRPr="00F73934">
              <w:rPr>
                <w:rFonts w:ascii="Arial" w:hAnsi="Arial" w:cs="Arial"/>
                <w:sz w:val="18"/>
                <w:szCs w:val="18"/>
              </w:rPr>
              <w:t>Eudontomyzon</w:t>
            </w:r>
            <w:proofErr w:type="spellEnd"/>
            <w:r w:rsidRPr="00F73934">
              <w:rPr>
                <w:rFonts w:ascii="Arial" w:hAnsi="Arial" w:cs="Arial"/>
                <w:sz w:val="18"/>
                <w:szCs w:val="18"/>
              </w:rPr>
              <w:t xml:space="preserve"> </w:t>
            </w:r>
            <w:proofErr w:type="spellStart"/>
            <w:r w:rsidRPr="00F73934">
              <w:rPr>
                <w:rFonts w:ascii="Arial" w:hAnsi="Arial" w:cs="Arial"/>
                <w:sz w:val="18"/>
                <w:szCs w:val="18"/>
              </w:rPr>
              <w:t>mariae</w:t>
            </w:r>
            <w:proofErr w:type="spellEnd"/>
            <w:r w:rsidRPr="00F73934">
              <w:rPr>
                <w:rFonts w:ascii="Arial" w:hAnsi="Arial" w:cs="Arial"/>
                <w:sz w:val="18"/>
                <w:szCs w:val="18"/>
              </w:rPr>
              <w:t xml:space="preserve">, </w:t>
            </w:r>
            <w:proofErr w:type="spellStart"/>
            <w:r w:rsidRPr="00F73934">
              <w:rPr>
                <w:rFonts w:ascii="Arial" w:hAnsi="Arial" w:cs="Arial"/>
                <w:sz w:val="18"/>
                <w:szCs w:val="18"/>
              </w:rPr>
              <w:t>Barbus</w:t>
            </w:r>
            <w:proofErr w:type="spellEnd"/>
            <w:r w:rsidRPr="00F73934">
              <w:rPr>
                <w:rFonts w:ascii="Arial" w:hAnsi="Arial" w:cs="Arial"/>
                <w:sz w:val="18"/>
                <w:szCs w:val="18"/>
              </w:rPr>
              <w:t xml:space="preserve"> </w:t>
            </w:r>
            <w:proofErr w:type="spellStart"/>
            <w:r w:rsidRPr="00F73934">
              <w:rPr>
                <w:rFonts w:ascii="Arial" w:hAnsi="Arial" w:cs="Arial"/>
                <w:sz w:val="18"/>
                <w:szCs w:val="18"/>
              </w:rPr>
              <w:t>meridionalis</w:t>
            </w:r>
            <w:proofErr w:type="spellEnd"/>
            <w:r w:rsidRPr="00F73934">
              <w:rPr>
                <w:rFonts w:ascii="Arial" w:hAnsi="Arial" w:cs="Arial"/>
                <w:sz w:val="18"/>
                <w:szCs w:val="18"/>
              </w:rPr>
              <w:t xml:space="preserve">, </w:t>
            </w:r>
            <w:proofErr w:type="spellStart"/>
            <w:r w:rsidRPr="00F73934">
              <w:rPr>
                <w:rFonts w:ascii="Arial" w:hAnsi="Arial" w:cs="Arial"/>
                <w:sz w:val="18"/>
                <w:szCs w:val="18"/>
              </w:rPr>
              <w:t>Ophiogomphus</w:t>
            </w:r>
            <w:proofErr w:type="spellEnd"/>
            <w:r w:rsidRPr="00F73934">
              <w:rPr>
                <w:rFonts w:ascii="Arial" w:hAnsi="Arial" w:cs="Arial"/>
                <w:sz w:val="18"/>
                <w:szCs w:val="18"/>
              </w:rPr>
              <w:t xml:space="preserve"> </w:t>
            </w:r>
            <w:proofErr w:type="spellStart"/>
            <w:r w:rsidRPr="00F73934">
              <w:rPr>
                <w:rFonts w:ascii="Arial" w:hAnsi="Arial" w:cs="Arial"/>
                <w:sz w:val="18"/>
                <w:szCs w:val="18"/>
              </w:rPr>
              <w:t>cecilia</w:t>
            </w:r>
            <w:proofErr w:type="spellEnd"/>
            <w:r w:rsidRPr="00F73934">
              <w:rPr>
                <w:rFonts w:ascii="Arial" w:hAnsi="Arial" w:cs="Arial"/>
                <w:sz w:val="18"/>
                <w:szCs w:val="18"/>
              </w:rPr>
              <w:t xml:space="preserve">,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dispar</w:t>
            </w:r>
            <w:proofErr w:type="spellEnd"/>
            <w:r w:rsidRPr="00F73934">
              <w:rPr>
                <w:rFonts w:ascii="Arial" w:hAnsi="Arial" w:cs="Arial"/>
                <w:sz w:val="18"/>
                <w:szCs w:val="18"/>
              </w:rPr>
              <w:t xml:space="preserve"> i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 Ponadto, na obszarze stwierdzono gniazdowanie takich gatunków ptaków, jak: </w:t>
            </w:r>
            <w:proofErr w:type="spellStart"/>
            <w:r w:rsidRPr="00F73934">
              <w:rPr>
                <w:rFonts w:ascii="Arial" w:hAnsi="Arial" w:cs="Arial"/>
                <w:sz w:val="18"/>
                <w:szCs w:val="18"/>
              </w:rPr>
              <w:t>Ciconia</w:t>
            </w:r>
            <w:proofErr w:type="spellEnd"/>
            <w:r w:rsidRPr="00F73934">
              <w:rPr>
                <w:rFonts w:ascii="Arial" w:hAnsi="Arial" w:cs="Arial"/>
                <w:sz w:val="18"/>
                <w:szCs w:val="18"/>
              </w:rPr>
              <w:t xml:space="preserve"> </w:t>
            </w:r>
            <w:proofErr w:type="spellStart"/>
            <w:r w:rsidRPr="00F73934">
              <w:rPr>
                <w:rFonts w:ascii="Arial" w:hAnsi="Arial" w:cs="Arial"/>
                <w:sz w:val="18"/>
                <w:szCs w:val="18"/>
              </w:rPr>
              <w:t>nigra</w:t>
            </w:r>
            <w:proofErr w:type="spellEnd"/>
            <w:r w:rsidRPr="00F73934">
              <w:rPr>
                <w:rFonts w:ascii="Arial" w:hAnsi="Arial" w:cs="Arial"/>
                <w:sz w:val="18"/>
                <w:szCs w:val="18"/>
              </w:rPr>
              <w:t xml:space="preserve">, </w:t>
            </w:r>
            <w:proofErr w:type="spellStart"/>
            <w:r w:rsidRPr="00F73934">
              <w:rPr>
                <w:rFonts w:ascii="Arial" w:hAnsi="Arial" w:cs="Arial"/>
                <w:sz w:val="18"/>
                <w:szCs w:val="18"/>
              </w:rPr>
              <w:t>Falco</w:t>
            </w:r>
            <w:proofErr w:type="spellEnd"/>
            <w:r w:rsidRPr="00F73934">
              <w:rPr>
                <w:rFonts w:ascii="Arial" w:hAnsi="Arial" w:cs="Arial"/>
                <w:sz w:val="18"/>
                <w:szCs w:val="18"/>
              </w:rPr>
              <w:t xml:space="preserve"> </w:t>
            </w:r>
            <w:proofErr w:type="spellStart"/>
            <w:r w:rsidRPr="00F73934">
              <w:rPr>
                <w:rFonts w:ascii="Arial" w:hAnsi="Arial" w:cs="Arial"/>
                <w:sz w:val="18"/>
                <w:szCs w:val="18"/>
              </w:rPr>
              <w:t>tinnunculus</w:t>
            </w:r>
            <w:proofErr w:type="spellEnd"/>
            <w:r w:rsidRPr="00F73934">
              <w:rPr>
                <w:rFonts w:ascii="Arial" w:hAnsi="Arial" w:cs="Arial"/>
                <w:sz w:val="18"/>
                <w:szCs w:val="18"/>
              </w:rPr>
              <w:t xml:space="preserve">, </w:t>
            </w:r>
            <w:proofErr w:type="spellStart"/>
            <w:r w:rsidRPr="00F73934">
              <w:rPr>
                <w:rFonts w:ascii="Arial" w:hAnsi="Arial" w:cs="Arial"/>
                <w:sz w:val="18"/>
                <w:szCs w:val="18"/>
              </w:rPr>
              <w:t>Dryocopus</w:t>
            </w:r>
            <w:proofErr w:type="spellEnd"/>
            <w:r w:rsidRPr="00F73934">
              <w:rPr>
                <w:rFonts w:ascii="Arial" w:hAnsi="Arial" w:cs="Arial"/>
                <w:sz w:val="18"/>
                <w:szCs w:val="18"/>
              </w:rPr>
              <w:t xml:space="preserve"> </w:t>
            </w:r>
            <w:proofErr w:type="spellStart"/>
            <w:r w:rsidRPr="00F73934">
              <w:rPr>
                <w:rFonts w:ascii="Arial" w:hAnsi="Arial" w:cs="Arial"/>
                <w:sz w:val="18"/>
                <w:szCs w:val="18"/>
              </w:rPr>
              <w:t>martius</w:t>
            </w:r>
            <w:proofErr w:type="spellEnd"/>
            <w:r w:rsidRPr="00F73934">
              <w:rPr>
                <w:rFonts w:ascii="Arial" w:hAnsi="Arial" w:cs="Arial"/>
                <w:sz w:val="18"/>
                <w:szCs w:val="18"/>
              </w:rPr>
              <w:t xml:space="preserve">, Circus </w:t>
            </w:r>
            <w:proofErr w:type="spellStart"/>
            <w:r w:rsidRPr="00F73934">
              <w:rPr>
                <w:rFonts w:ascii="Arial" w:hAnsi="Arial" w:cs="Arial"/>
                <w:sz w:val="18"/>
                <w:szCs w:val="18"/>
              </w:rPr>
              <w:t>aeruginosus</w:t>
            </w:r>
            <w:proofErr w:type="spellEnd"/>
            <w:r w:rsidRPr="00F73934">
              <w:rPr>
                <w:rFonts w:ascii="Arial" w:hAnsi="Arial" w:cs="Arial"/>
                <w:sz w:val="18"/>
                <w:szCs w:val="18"/>
              </w:rPr>
              <w:t xml:space="preserve">, Circus </w:t>
            </w:r>
            <w:proofErr w:type="spellStart"/>
            <w:r w:rsidRPr="00F73934">
              <w:rPr>
                <w:rFonts w:ascii="Arial" w:hAnsi="Arial" w:cs="Arial"/>
                <w:sz w:val="18"/>
                <w:szCs w:val="18"/>
              </w:rPr>
              <w:t>pygargus</w:t>
            </w:r>
            <w:proofErr w:type="spellEnd"/>
            <w:r w:rsidRPr="00F73934">
              <w:rPr>
                <w:rFonts w:ascii="Arial" w:hAnsi="Arial" w:cs="Arial"/>
                <w:sz w:val="18"/>
                <w:szCs w:val="18"/>
              </w:rPr>
              <w:t xml:space="preserve">, </w:t>
            </w:r>
            <w:proofErr w:type="spellStart"/>
            <w:r w:rsidRPr="00F73934">
              <w:rPr>
                <w:rFonts w:ascii="Arial" w:hAnsi="Arial" w:cs="Arial"/>
                <w:sz w:val="18"/>
                <w:szCs w:val="18"/>
              </w:rPr>
              <w:t>Pernis</w:t>
            </w:r>
            <w:proofErr w:type="spellEnd"/>
            <w:r w:rsidRPr="00F73934">
              <w:rPr>
                <w:rFonts w:ascii="Arial" w:hAnsi="Arial" w:cs="Arial"/>
                <w:sz w:val="18"/>
                <w:szCs w:val="18"/>
              </w:rPr>
              <w:t xml:space="preserve"> </w:t>
            </w:r>
            <w:proofErr w:type="spellStart"/>
            <w:r w:rsidRPr="00F73934">
              <w:rPr>
                <w:rFonts w:ascii="Arial" w:hAnsi="Arial" w:cs="Arial"/>
                <w:sz w:val="18"/>
                <w:szCs w:val="18"/>
              </w:rPr>
              <w:t>apivorus</w:t>
            </w:r>
            <w:proofErr w:type="spellEnd"/>
            <w:r w:rsidRPr="00F73934">
              <w:rPr>
                <w:rFonts w:ascii="Arial" w:hAnsi="Arial" w:cs="Arial"/>
                <w:sz w:val="18"/>
                <w:szCs w:val="18"/>
              </w:rPr>
              <w:t xml:space="preserve">, </w:t>
            </w:r>
            <w:proofErr w:type="spellStart"/>
            <w:r w:rsidRPr="00F73934">
              <w:rPr>
                <w:rFonts w:ascii="Arial" w:hAnsi="Arial" w:cs="Arial"/>
                <w:sz w:val="18"/>
                <w:szCs w:val="18"/>
              </w:rPr>
              <w:t>Alcedo</w:t>
            </w:r>
            <w:proofErr w:type="spellEnd"/>
            <w:r w:rsidRPr="00F73934">
              <w:rPr>
                <w:rFonts w:ascii="Arial" w:hAnsi="Arial" w:cs="Arial"/>
                <w:sz w:val="18"/>
                <w:szCs w:val="18"/>
              </w:rPr>
              <w:t xml:space="preserve"> </w:t>
            </w:r>
            <w:proofErr w:type="spellStart"/>
            <w:r w:rsidRPr="00F73934">
              <w:rPr>
                <w:rFonts w:ascii="Arial" w:hAnsi="Arial" w:cs="Arial"/>
                <w:sz w:val="18"/>
                <w:szCs w:val="18"/>
              </w:rPr>
              <w:t>atthis</w:t>
            </w:r>
            <w:proofErr w:type="spellEnd"/>
            <w:r w:rsidRPr="00F73934">
              <w:rPr>
                <w:rFonts w:ascii="Arial" w:hAnsi="Arial" w:cs="Arial"/>
                <w:sz w:val="18"/>
                <w:szCs w:val="18"/>
              </w:rPr>
              <w:t xml:space="preserve">, </w:t>
            </w:r>
            <w:proofErr w:type="spellStart"/>
            <w:r w:rsidRPr="00F73934">
              <w:rPr>
                <w:rFonts w:ascii="Arial" w:hAnsi="Arial" w:cs="Arial"/>
                <w:sz w:val="18"/>
                <w:szCs w:val="18"/>
              </w:rPr>
              <w:t>dendrocopos</w:t>
            </w:r>
            <w:proofErr w:type="spellEnd"/>
            <w:r w:rsidRPr="00F73934">
              <w:rPr>
                <w:rFonts w:ascii="Arial" w:hAnsi="Arial" w:cs="Arial"/>
                <w:sz w:val="18"/>
                <w:szCs w:val="18"/>
              </w:rPr>
              <w:t xml:space="preserve"> </w:t>
            </w:r>
            <w:proofErr w:type="spellStart"/>
            <w:r w:rsidRPr="00F73934">
              <w:rPr>
                <w:rFonts w:ascii="Arial" w:hAnsi="Arial" w:cs="Arial"/>
                <w:sz w:val="18"/>
                <w:szCs w:val="18"/>
              </w:rPr>
              <w:t>syriacus</w:t>
            </w:r>
            <w:proofErr w:type="spellEnd"/>
            <w:r w:rsidRPr="00F73934">
              <w:rPr>
                <w:rFonts w:ascii="Arial" w:hAnsi="Arial" w:cs="Arial"/>
                <w:sz w:val="18"/>
                <w:szCs w:val="18"/>
              </w:rPr>
              <w:t xml:space="preserve">, Sylvia </w:t>
            </w:r>
            <w:proofErr w:type="spellStart"/>
            <w:r w:rsidRPr="00F73934">
              <w:rPr>
                <w:rFonts w:ascii="Arial" w:hAnsi="Arial" w:cs="Arial"/>
                <w:sz w:val="18"/>
                <w:szCs w:val="18"/>
              </w:rPr>
              <w:t>nisoria</w:t>
            </w:r>
            <w:proofErr w:type="spellEnd"/>
            <w:r w:rsidRPr="00F73934">
              <w:rPr>
                <w:rFonts w:ascii="Arial" w:hAnsi="Arial" w:cs="Arial"/>
                <w:sz w:val="18"/>
                <w:szCs w:val="18"/>
              </w:rPr>
              <w:t xml:space="preserve">, </w:t>
            </w:r>
            <w:proofErr w:type="spellStart"/>
            <w:r w:rsidRPr="00F73934">
              <w:rPr>
                <w:rFonts w:ascii="Arial" w:hAnsi="Arial" w:cs="Arial"/>
                <w:sz w:val="18"/>
                <w:szCs w:val="18"/>
              </w:rPr>
              <w:t>Lanius</w:t>
            </w:r>
            <w:proofErr w:type="spellEnd"/>
            <w:r w:rsidRPr="00F73934">
              <w:rPr>
                <w:rFonts w:ascii="Arial" w:hAnsi="Arial" w:cs="Arial"/>
                <w:sz w:val="18"/>
                <w:szCs w:val="18"/>
              </w:rPr>
              <w:t xml:space="preserve"> </w:t>
            </w:r>
            <w:proofErr w:type="spellStart"/>
            <w:r w:rsidRPr="00F73934">
              <w:rPr>
                <w:rFonts w:ascii="Arial" w:hAnsi="Arial" w:cs="Arial"/>
                <w:sz w:val="18"/>
                <w:szCs w:val="18"/>
              </w:rPr>
              <w:t>excubitor</w:t>
            </w:r>
            <w:proofErr w:type="spellEnd"/>
            <w:r w:rsidRPr="00F73934">
              <w:rPr>
                <w:rFonts w:ascii="Arial" w:hAnsi="Arial" w:cs="Arial"/>
                <w:sz w:val="18"/>
                <w:szCs w:val="18"/>
              </w:rPr>
              <w:t xml:space="preserve">, </w:t>
            </w:r>
            <w:proofErr w:type="spellStart"/>
            <w:r w:rsidRPr="00F73934">
              <w:rPr>
                <w:rFonts w:ascii="Arial" w:hAnsi="Arial" w:cs="Arial"/>
                <w:sz w:val="18"/>
                <w:szCs w:val="18"/>
              </w:rPr>
              <w:t>Coturnix</w:t>
            </w:r>
            <w:proofErr w:type="spellEnd"/>
            <w:r w:rsidRPr="00F73934">
              <w:rPr>
                <w:rFonts w:ascii="Arial" w:hAnsi="Arial" w:cs="Arial"/>
                <w:sz w:val="18"/>
                <w:szCs w:val="18"/>
              </w:rPr>
              <w:t xml:space="preserve"> </w:t>
            </w:r>
            <w:proofErr w:type="spellStart"/>
            <w:r w:rsidRPr="00F73934">
              <w:rPr>
                <w:rFonts w:ascii="Arial" w:hAnsi="Arial" w:cs="Arial"/>
                <w:sz w:val="18"/>
                <w:szCs w:val="18"/>
              </w:rPr>
              <w:t>coturnix</w:t>
            </w:r>
            <w:proofErr w:type="spellEnd"/>
            <w:r w:rsidRPr="00F73934">
              <w:rPr>
                <w:rFonts w:ascii="Arial" w:hAnsi="Arial" w:cs="Arial"/>
                <w:sz w:val="18"/>
                <w:szCs w:val="18"/>
              </w:rPr>
              <w:t xml:space="preserve">, </w:t>
            </w:r>
            <w:proofErr w:type="spellStart"/>
            <w:r w:rsidRPr="00F73934">
              <w:rPr>
                <w:rFonts w:ascii="Arial" w:hAnsi="Arial" w:cs="Arial"/>
                <w:sz w:val="18"/>
                <w:szCs w:val="18"/>
              </w:rPr>
              <w:t>Rallus</w:t>
            </w:r>
            <w:proofErr w:type="spellEnd"/>
            <w:r w:rsidRPr="00F73934">
              <w:rPr>
                <w:rFonts w:ascii="Arial" w:hAnsi="Arial" w:cs="Arial"/>
                <w:sz w:val="18"/>
                <w:szCs w:val="18"/>
              </w:rPr>
              <w:t xml:space="preserve"> </w:t>
            </w:r>
            <w:proofErr w:type="spellStart"/>
            <w:r w:rsidRPr="00F73934">
              <w:rPr>
                <w:rFonts w:ascii="Arial" w:hAnsi="Arial" w:cs="Arial"/>
                <w:sz w:val="18"/>
                <w:szCs w:val="18"/>
              </w:rPr>
              <w:t>aquaticus</w:t>
            </w:r>
            <w:proofErr w:type="spellEnd"/>
            <w:r w:rsidRPr="00F73934">
              <w:rPr>
                <w:rFonts w:ascii="Arial" w:hAnsi="Arial" w:cs="Arial"/>
                <w:sz w:val="18"/>
                <w:szCs w:val="18"/>
              </w:rPr>
              <w:t xml:space="preserve">, </w:t>
            </w:r>
            <w:proofErr w:type="spellStart"/>
            <w:r w:rsidRPr="00F73934">
              <w:rPr>
                <w:rFonts w:ascii="Arial" w:hAnsi="Arial" w:cs="Arial"/>
                <w:sz w:val="18"/>
                <w:szCs w:val="18"/>
              </w:rPr>
              <w:t>Crex</w:t>
            </w:r>
            <w:proofErr w:type="spellEnd"/>
            <w:r w:rsidRPr="00F73934">
              <w:rPr>
                <w:rFonts w:ascii="Arial" w:hAnsi="Arial" w:cs="Arial"/>
                <w:sz w:val="18"/>
                <w:szCs w:val="18"/>
              </w:rPr>
              <w:t xml:space="preserve"> </w:t>
            </w:r>
            <w:proofErr w:type="spellStart"/>
            <w:r w:rsidRPr="00F73934">
              <w:rPr>
                <w:rFonts w:ascii="Arial" w:hAnsi="Arial" w:cs="Arial"/>
                <w:sz w:val="18"/>
                <w:szCs w:val="18"/>
              </w:rPr>
              <w:t>crex</w:t>
            </w:r>
            <w:proofErr w:type="spellEnd"/>
            <w:r w:rsidRPr="00F73934">
              <w:rPr>
                <w:rFonts w:ascii="Arial" w:hAnsi="Arial" w:cs="Arial"/>
                <w:sz w:val="18"/>
                <w:szCs w:val="18"/>
              </w:rPr>
              <w:t xml:space="preserve">, </w:t>
            </w:r>
            <w:proofErr w:type="spellStart"/>
            <w:r w:rsidRPr="00F73934">
              <w:rPr>
                <w:rFonts w:ascii="Arial" w:hAnsi="Arial" w:cs="Arial"/>
                <w:sz w:val="18"/>
                <w:szCs w:val="18"/>
              </w:rPr>
              <w:t>Gallinula</w:t>
            </w:r>
            <w:proofErr w:type="spellEnd"/>
            <w:r w:rsidRPr="00F73934">
              <w:rPr>
                <w:rFonts w:ascii="Arial" w:hAnsi="Arial" w:cs="Arial"/>
                <w:sz w:val="18"/>
                <w:szCs w:val="18"/>
              </w:rPr>
              <w:t xml:space="preserve"> </w:t>
            </w:r>
            <w:proofErr w:type="spellStart"/>
            <w:r w:rsidRPr="00F73934">
              <w:rPr>
                <w:rFonts w:ascii="Arial" w:hAnsi="Arial" w:cs="Arial"/>
                <w:sz w:val="18"/>
                <w:szCs w:val="18"/>
              </w:rPr>
              <w:t>chloropus</w:t>
            </w:r>
            <w:proofErr w:type="spellEnd"/>
            <w:r w:rsidRPr="00F73934">
              <w:rPr>
                <w:rFonts w:ascii="Arial" w:hAnsi="Arial" w:cs="Arial"/>
                <w:sz w:val="18"/>
                <w:szCs w:val="18"/>
              </w:rPr>
              <w:t xml:space="preserve">, </w:t>
            </w:r>
            <w:proofErr w:type="spellStart"/>
            <w:r w:rsidRPr="00F73934">
              <w:rPr>
                <w:rFonts w:ascii="Arial" w:hAnsi="Arial" w:cs="Arial"/>
                <w:sz w:val="18"/>
                <w:szCs w:val="18"/>
              </w:rPr>
              <w:t>Vanellus</w:t>
            </w:r>
            <w:proofErr w:type="spellEnd"/>
            <w:r w:rsidRPr="00F73934">
              <w:rPr>
                <w:rFonts w:ascii="Arial" w:hAnsi="Arial" w:cs="Arial"/>
                <w:sz w:val="18"/>
                <w:szCs w:val="18"/>
              </w:rPr>
              <w:t xml:space="preserve"> </w:t>
            </w:r>
            <w:proofErr w:type="spellStart"/>
            <w:r w:rsidRPr="00F73934">
              <w:rPr>
                <w:rFonts w:ascii="Arial" w:hAnsi="Arial" w:cs="Arial"/>
                <w:sz w:val="18"/>
                <w:szCs w:val="18"/>
              </w:rPr>
              <w:t>vanellus</w:t>
            </w:r>
            <w:proofErr w:type="spellEnd"/>
            <w:r w:rsidRPr="00F73934">
              <w:rPr>
                <w:rFonts w:ascii="Arial" w:hAnsi="Arial" w:cs="Arial"/>
                <w:sz w:val="18"/>
                <w:szCs w:val="18"/>
              </w:rPr>
              <w:t xml:space="preserve">, </w:t>
            </w:r>
            <w:proofErr w:type="spellStart"/>
            <w:r w:rsidRPr="00F73934">
              <w:rPr>
                <w:rFonts w:ascii="Arial" w:hAnsi="Arial" w:cs="Arial"/>
                <w:sz w:val="18"/>
                <w:szCs w:val="18"/>
              </w:rPr>
              <w:t>Scolopax</w:t>
            </w:r>
            <w:proofErr w:type="spellEnd"/>
            <w:r w:rsidRPr="00F73934">
              <w:rPr>
                <w:rFonts w:ascii="Arial" w:hAnsi="Arial" w:cs="Arial"/>
                <w:sz w:val="18"/>
                <w:szCs w:val="18"/>
              </w:rPr>
              <w:t xml:space="preserve"> </w:t>
            </w:r>
            <w:proofErr w:type="spellStart"/>
            <w:r w:rsidRPr="00F73934">
              <w:rPr>
                <w:rFonts w:ascii="Arial" w:hAnsi="Arial" w:cs="Arial"/>
                <w:sz w:val="18"/>
                <w:szCs w:val="18"/>
              </w:rPr>
              <w:t>rusticola</w:t>
            </w:r>
            <w:proofErr w:type="spellEnd"/>
            <w:r w:rsidRPr="00F73934">
              <w:rPr>
                <w:rFonts w:ascii="Arial" w:hAnsi="Arial" w:cs="Arial"/>
                <w:sz w:val="18"/>
                <w:szCs w:val="18"/>
              </w:rPr>
              <w:t xml:space="preserve">, </w:t>
            </w:r>
            <w:proofErr w:type="spellStart"/>
            <w:r w:rsidRPr="00F73934">
              <w:rPr>
                <w:rFonts w:ascii="Arial" w:hAnsi="Arial" w:cs="Arial"/>
                <w:sz w:val="18"/>
                <w:szCs w:val="18"/>
              </w:rPr>
              <w:t>Upupa</w:t>
            </w:r>
            <w:proofErr w:type="spellEnd"/>
            <w:r w:rsidRPr="00F73934">
              <w:rPr>
                <w:rFonts w:ascii="Arial" w:hAnsi="Arial" w:cs="Arial"/>
                <w:sz w:val="18"/>
                <w:szCs w:val="18"/>
              </w:rPr>
              <w:t xml:space="preserve"> </w:t>
            </w:r>
            <w:proofErr w:type="spellStart"/>
            <w:r w:rsidRPr="00F73934">
              <w:rPr>
                <w:rFonts w:ascii="Arial" w:hAnsi="Arial" w:cs="Arial"/>
                <w:sz w:val="18"/>
                <w:szCs w:val="18"/>
              </w:rPr>
              <w:t>epops</w:t>
            </w:r>
            <w:proofErr w:type="spellEnd"/>
            <w:r w:rsidRPr="00F73934">
              <w:rPr>
                <w:rFonts w:ascii="Arial" w:hAnsi="Arial" w:cs="Arial"/>
                <w:sz w:val="18"/>
                <w:szCs w:val="18"/>
              </w:rPr>
              <w:t xml:space="preserve">, </w:t>
            </w:r>
            <w:proofErr w:type="spellStart"/>
            <w:r w:rsidRPr="00F73934">
              <w:rPr>
                <w:rFonts w:ascii="Arial" w:hAnsi="Arial" w:cs="Arial"/>
                <w:sz w:val="18"/>
                <w:szCs w:val="18"/>
              </w:rPr>
              <w:t>Locustella</w:t>
            </w:r>
            <w:proofErr w:type="spellEnd"/>
            <w:r w:rsidRPr="00F73934">
              <w:rPr>
                <w:rFonts w:ascii="Arial" w:hAnsi="Arial" w:cs="Arial"/>
                <w:sz w:val="18"/>
                <w:szCs w:val="18"/>
              </w:rPr>
              <w:t xml:space="preserve"> </w:t>
            </w:r>
            <w:proofErr w:type="spellStart"/>
            <w:r w:rsidRPr="00F73934">
              <w:rPr>
                <w:rFonts w:ascii="Arial" w:hAnsi="Arial" w:cs="Arial"/>
                <w:sz w:val="18"/>
                <w:szCs w:val="18"/>
              </w:rPr>
              <w:t>naevia</w:t>
            </w:r>
            <w:proofErr w:type="spellEnd"/>
            <w:r w:rsidRPr="00F73934">
              <w:rPr>
                <w:rFonts w:ascii="Arial" w:hAnsi="Arial" w:cs="Arial"/>
                <w:sz w:val="18"/>
                <w:szCs w:val="18"/>
              </w:rPr>
              <w:t xml:space="preserve">, </w:t>
            </w:r>
            <w:proofErr w:type="spellStart"/>
            <w:r w:rsidRPr="00F73934">
              <w:rPr>
                <w:rFonts w:ascii="Arial" w:hAnsi="Arial" w:cs="Arial"/>
                <w:sz w:val="18"/>
                <w:szCs w:val="18"/>
              </w:rPr>
              <w:t>Luscinia</w:t>
            </w:r>
            <w:proofErr w:type="spellEnd"/>
            <w:r w:rsidRPr="00F73934">
              <w:rPr>
                <w:rFonts w:ascii="Arial" w:hAnsi="Arial" w:cs="Arial"/>
                <w:sz w:val="18"/>
                <w:szCs w:val="18"/>
              </w:rPr>
              <w:t xml:space="preserve"> </w:t>
            </w:r>
            <w:proofErr w:type="spellStart"/>
            <w:r w:rsidRPr="00F73934">
              <w:rPr>
                <w:rFonts w:ascii="Arial" w:hAnsi="Arial" w:cs="Arial"/>
                <w:sz w:val="18"/>
                <w:szCs w:val="18"/>
              </w:rPr>
              <w:t>luscinia</w:t>
            </w:r>
            <w:proofErr w:type="spellEnd"/>
            <w:r w:rsidRPr="00F73934">
              <w:rPr>
                <w:rFonts w:ascii="Arial" w:hAnsi="Arial" w:cs="Arial"/>
                <w:sz w:val="18"/>
                <w:szCs w:val="18"/>
              </w:rPr>
              <w:t xml:space="preserve">, Remiz </w:t>
            </w:r>
            <w:proofErr w:type="spellStart"/>
            <w:r w:rsidRPr="00F73934">
              <w:rPr>
                <w:rFonts w:ascii="Arial" w:hAnsi="Arial" w:cs="Arial"/>
                <w:sz w:val="18"/>
                <w:szCs w:val="18"/>
              </w:rPr>
              <w:t>pendulinus</w:t>
            </w:r>
            <w:proofErr w:type="spellEnd"/>
            <w:r w:rsidRPr="00F73934">
              <w:rPr>
                <w:rFonts w:ascii="Arial" w:hAnsi="Arial" w:cs="Arial"/>
                <w:sz w:val="18"/>
                <w:szCs w:val="18"/>
              </w:rPr>
              <w:t xml:space="preserve"> i </w:t>
            </w:r>
            <w:proofErr w:type="spellStart"/>
            <w:r w:rsidRPr="00F73934">
              <w:rPr>
                <w:rFonts w:ascii="Arial" w:hAnsi="Arial" w:cs="Arial"/>
                <w:sz w:val="18"/>
                <w:szCs w:val="18"/>
              </w:rPr>
              <w:t>Merops</w:t>
            </w:r>
            <w:proofErr w:type="spellEnd"/>
            <w:r w:rsidRPr="00F73934">
              <w:rPr>
                <w:rFonts w:ascii="Arial" w:hAnsi="Arial" w:cs="Arial"/>
                <w:sz w:val="18"/>
                <w:szCs w:val="18"/>
              </w:rPr>
              <w:t xml:space="preserve"> </w:t>
            </w:r>
            <w:proofErr w:type="spellStart"/>
            <w:r w:rsidRPr="00F73934">
              <w:rPr>
                <w:rFonts w:ascii="Arial" w:hAnsi="Arial" w:cs="Arial"/>
                <w:sz w:val="18"/>
                <w:szCs w:val="18"/>
              </w:rPr>
              <w:t>apiaster</w:t>
            </w:r>
            <w:proofErr w:type="spellEnd"/>
            <w:r w:rsidRPr="00F73934">
              <w:rPr>
                <w:rFonts w:ascii="Arial" w:hAnsi="Arial" w:cs="Arial"/>
                <w:sz w:val="18"/>
                <w:szCs w:val="18"/>
              </w:rPr>
              <w:t>, mający w granicach Wzgórz Kunowskich największą w kraju kolonię lęgową liczącą w 2008r. 38par.</w:t>
            </w:r>
          </w:p>
          <w:p w14:paraId="7CCED06E"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1E3AF596" w14:textId="77777777" w:rsidTr="004766F7">
        <w:trPr>
          <w:trHeight w:val="225"/>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27600C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30.</w:t>
            </w:r>
          </w:p>
        </w:tc>
        <w:tc>
          <w:tcPr>
            <w:tcW w:w="452" w:type="pct"/>
            <w:tcBorders>
              <w:top w:val="single" w:sz="4" w:space="0" w:color="auto"/>
              <w:left w:val="single" w:sz="4" w:space="0" w:color="auto"/>
              <w:bottom w:val="single" w:sz="4" w:space="0" w:color="auto"/>
              <w:right w:val="single" w:sz="4" w:space="0" w:color="auto"/>
            </w:tcBorders>
            <w:vAlign w:val="center"/>
            <w:hideMark/>
          </w:tcPr>
          <w:p w14:paraId="74082A47"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PLH260030</w:t>
            </w:r>
          </w:p>
        </w:tc>
        <w:tc>
          <w:tcPr>
            <w:tcW w:w="658" w:type="pct"/>
            <w:tcBorders>
              <w:top w:val="single" w:sz="4" w:space="0" w:color="auto"/>
              <w:left w:val="single" w:sz="4" w:space="0" w:color="auto"/>
              <w:bottom w:val="single" w:sz="4" w:space="0" w:color="auto"/>
              <w:right w:val="single" w:sz="4" w:space="0" w:color="auto"/>
            </w:tcBorders>
            <w:vAlign w:val="center"/>
            <w:hideMark/>
          </w:tcPr>
          <w:p w14:paraId="784AE62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 xml:space="preserve">Ostoja Pomorzany </w:t>
            </w:r>
          </w:p>
        </w:tc>
        <w:tc>
          <w:tcPr>
            <w:tcW w:w="3736" w:type="pct"/>
            <w:tcBorders>
              <w:top w:val="single" w:sz="4" w:space="0" w:color="auto"/>
              <w:left w:val="single" w:sz="4" w:space="0" w:color="auto"/>
              <w:bottom w:val="single" w:sz="4" w:space="0" w:color="auto"/>
              <w:right w:val="single" w:sz="4" w:space="0" w:color="auto"/>
            </w:tcBorders>
            <w:vAlign w:val="center"/>
          </w:tcPr>
          <w:p w14:paraId="6C6BF91F"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terenie ostoi zlokalizowane są trzy torfowiska ("Białe Ługi", "Gabrielnia", "Przybyszowy"), będące miejscem rozrodu jednej z najmocniejszych populacji zalotki większej </w:t>
            </w:r>
            <w:proofErr w:type="spellStart"/>
            <w:r w:rsidRPr="00F73934">
              <w:rPr>
                <w:rFonts w:ascii="Arial" w:hAnsi="Arial" w:cs="Arial"/>
                <w:sz w:val="18"/>
                <w:szCs w:val="18"/>
              </w:rPr>
              <w:t>Leucorrhinia</w:t>
            </w:r>
            <w:proofErr w:type="spellEnd"/>
            <w:r w:rsidRPr="00F73934">
              <w:rPr>
                <w:rFonts w:ascii="Arial" w:hAnsi="Arial" w:cs="Arial"/>
                <w:sz w:val="18"/>
                <w:szCs w:val="18"/>
              </w:rPr>
              <w:t xml:space="preserve"> </w:t>
            </w:r>
            <w:proofErr w:type="spellStart"/>
            <w:r w:rsidRPr="00F73934">
              <w:rPr>
                <w:rFonts w:ascii="Arial" w:hAnsi="Arial" w:cs="Arial"/>
                <w:sz w:val="18"/>
                <w:szCs w:val="18"/>
              </w:rPr>
              <w:t>pectoralis</w:t>
            </w:r>
            <w:proofErr w:type="spellEnd"/>
            <w:r w:rsidRPr="00F73934">
              <w:rPr>
                <w:rFonts w:ascii="Arial" w:hAnsi="Arial" w:cs="Arial"/>
                <w:sz w:val="18"/>
                <w:szCs w:val="18"/>
              </w:rPr>
              <w:t xml:space="preserve"> w woj. świętokrzyskim. Maksymalnie w ciągu jednego dnia na terenie całej ostoi obserwowano ok. 70 </w:t>
            </w:r>
            <w:proofErr w:type="spellStart"/>
            <w:r w:rsidRPr="00F73934">
              <w:rPr>
                <w:rFonts w:ascii="Arial" w:hAnsi="Arial" w:cs="Arial"/>
                <w:sz w:val="18"/>
                <w:szCs w:val="18"/>
              </w:rPr>
              <w:t>imagines</w:t>
            </w:r>
            <w:proofErr w:type="spellEnd"/>
            <w:r w:rsidRPr="00F73934">
              <w:rPr>
                <w:rFonts w:ascii="Arial" w:hAnsi="Arial" w:cs="Arial"/>
                <w:sz w:val="18"/>
                <w:szCs w:val="18"/>
              </w:rPr>
              <w:t xml:space="preserve">. Stanowiska gatunku położone są w odległości kilku kilometrów od siebie, zapewniając ważkom alternatywne miejsca rozrodu w przypadku zaniku któregoś z nich. Na terenie województwa istnieje tylko kilka miejsc występowania zalotki większej, przy czym teren "Ostoi Pomorzany" jest jednym z dwóch miejsc o kluczowym znaczeniu dla zachowania gatunku. Łąki ostoi zasiedla niewielka, ale stabilna populacja modraszka </w:t>
            </w:r>
            <w:proofErr w:type="spellStart"/>
            <w:r w:rsidRPr="00F73934">
              <w:rPr>
                <w:rFonts w:ascii="Arial" w:hAnsi="Arial" w:cs="Arial"/>
                <w:sz w:val="18"/>
                <w:szCs w:val="18"/>
              </w:rPr>
              <w:t>telejusa</w:t>
            </w:r>
            <w:proofErr w:type="spellEnd"/>
            <w:r w:rsidRPr="00F73934">
              <w:rPr>
                <w:rFonts w:ascii="Arial" w:hAnsi="Arial" w:cs="Arial"/>
                <w:sz w:val="18"/>
                <w:szCs w:val="18"/>
              </w:rPr>
              <w:t xml:space="preserve">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występująca na granicy zwartego zasięgu występowania. Motyl ten na północy woj. świętokrzyskiego jest gatunkiem nielicznym i rozmieszczonym bardzo nierównomiernie. </w:t>
            </w:r>
          </w:p>
          <w:p w14:paraId="054118D2" w14:textId="7029BA65" w:rsidR="00F21ACA" w:rsidRPr="00F73934" w:rsidRDefault="00F21ACA" w:rsidP="009069FF">
            <w:pPr>
              <w:rPr>
                <w:rFonts w:ascii="Arial" w:hAnsi="Arial" w:cs="Arial"/>
                <w:sz w:val="18"/>
                <w:szCs w:val="18"/>
              </w:rPr>
            </w:pPr>
            <w:r w:rsidRPr="00F73934">
              <w:rPr>
                <w:rFonts w:ascii="Arial" w:hAnsi="Arial" w:cs="Arial"/>
                <w:sz w:val="18"/>
                <w:szCs w:val="18"/>
              </w:rPr>
              <w:t xml:space="preserve">Na terenie torfowisk występują ponadto zanikające w regionie cietrzewie </w:t>
            </w:r>
            <w:proofErr w:type="spellStart"/>
            <w:r w:rsidRPr="00F73934">
              <w:rPr>
                <w:rFonts w:ascii="Arial" w:hAnsi="Arial" w:cs="Arial"/>
                <w:sz w:val="18"/>
                <w:szCs w:val="18"/>
              </w:rPr>
              <w:t>Tetrao</w:t>
            </w:r>
            <w:proofErr w:type="spellEnd"/>
            <w:r w:rsidRPr="00F73934">
              <w:rPr>
                <w:rFonts w:ascii="Arial" w:hAnsi="Arial" w:cs="Arial"/>
                <w:sz w:val="18"/>
                <w:szCs w:val="18"/>
              </w:rPr>
              <w:t xml:space="preserve"> </w:t>
            </w:r>
            <w:proofErr w:type="spellStart"/>
            <w:r w:rsidRPr="00F73934">
              <w:rPr>
                <w:rFonts w:ascii="Arial" w:hAnsi="Arial" w:cs="Arial"/>
                <w:sz w:val="18"/>
                <w:szCs w:val="18"/>
              </w:rPr>
              <w:t>tetrix</w:t>
            </w:r>
            <w:proofErr w:type="spellEnd"/>
            <w:r w:rsidRPr="00F73934">
              <w:rPr>
                <w:rFonts w:ascii="Arial" w:hAnsi="Arial" w:cs="Arial"/>
                <w:sz w:val="18"/>
                <w:szCs w:val="18"/>
              </w:rPr>
              <w:t xml:space="preserve"> oraz dość liczna i stabilna populacja żurawia </w:t>
            </w:r>
            <w:proofErr w:type="spellStart"/>
            <w:r w:rsidRPr="00F73934">
              <w:rPr>
                <w:rFonts w:ascii="Arial" w:hAnsi="Arial" w:cs="Arial"/>
                <w:sz w:val="18"/>
                <w:szCs w:val="18"/>
              </w:rPr>
              <w:t>Grus</w:t>
            </w:r>
            <w:proofErr w:type="spellEnd"/>
            <w:r w:rsidRPr="00F73934">
              <w:rPr>
                <w:rFonts w:ascii="Arial" w:hAnsi="Arial" w:cs="Arial"/>
                <w:sz w:val="18"/>
                <w:szCs w:val="18"/>
              </w:rPr>
              <w:t xml:space="preserve"> </w:t>
            </w:r>
            <w:proofErr w:type="spellStart"/>
            <w:r w:rsidRPr="00F73934">
              <w:rPr>
                <w:rFonts w:ascii="Arial" w:hAnsi="Arial" w:cs="Arial"/>
                <w:sz w:val="18"/>
                <w:szCs w:val="18"/>
              </w:rPr>
              <w:t>grus</w:t>
            </w:r>
            <w:proofErr w:type="spellEnd"/>
            <w:r w:rsidRPr="00F73934">
              <w:rPr>
                <w:rFonts w:ascii="Arial" w:hAnsi="Arial" w:cs="Arial"/>
                <w:sz w:val="18"/>
                <w:szCs w:val="18"/>
              </w:rPr>
              <w:t xml:space="preserve">. Z rzadszych owadów wykazano tu </w:t>
            </w:r>
            <w:proofErr w:type="spellStart"/>
            <w:r w:rsidRPr="00F73934">
              <w:rPr>
                <w:rFonts w:ascii="Arial" w:hAnsi="Arial" w:cs="Arial"/>
                <w:sz w:val="18"/>
                <w:szCs w:val="18"/>
              </w:rPr>
              <w:t>dostojkę</w:t>
            </w:r>
            <w:proofErr w:type="spellEnd"/>
            <w:r w:rsidRPr="00F73934">
              <w:rPr>
                <w:rFonts w:ascii="Arial" w:hAnsi="Arial" w:cs="Arial"/>
                <w:sz w:val="18"/>
                <w:szCs w:val="18"/>
              </w:rPr>
              <w:t xml:space="preserve"> </w:t>
            </w:r>
            <w:proofErr w:type="spellStart"/>
            <w:r w:rsidRPr="00F73934">
              <w:rPr>
                <w:rFonts w:ascii="Arial" w:hAnsi="Arial" w:cs="Arial"/>
                <w:sz w:val="18"/>
                <w:szCs w:val="18"/>
              </w:rPr>
              <w:t>akwilonaris</w:t>
            </w:r>
            <w:proofErr w:type="spellEnd"/>
            <w:r w:rsidRPr="00F73934">
              <w:rPr>
                <w:rFonts w:ascii="Arial" w:hAnsi="Arial" w:cs="Arial"/>
                <w:sz w:val="18"/>
                <w:szCs w:val="18"/>
              </w:rPr>
              <w:t xml:space="preserve"> </w:t>
            </w:r>
            <w:proofErr w:type="spellStart"/>
            <w:r w:rsidRPr="00F73934">
              <w:rPr>
                <w:rFonts w:ascii="Arial" w:hAnsi="Arial" w:cs="Arial"/>
                <w:sz w:val="18"/>
                <w:szCs w:val="18"/>
              </w:rPr>
              <w:t>Boloria</w:t>
            </w:r>
            <w:proofErr w:type="spellEnd"/>
            <w:r w:rsidRPr="00F73934">
              <w:rPr>
                <w:rFonts w:ascii="Arial" w:hAnsi="Arial" w:cs="Arial"/>
                <w:sz w:val="18"/>
                <w:szCs w:val="18"/>
              </w:rPr>
              <w:t xml:space="preserve"> </w:t>
            </w:r>
            <w:proofErr w:type="spellStart"/>
            <w:r w:rsidRPr="00F73934">
              <w:rPr>
                <w:rFonts w:ascii="Arial" w:hAnsi="Arial" w:cs="Arial"/>
                <w:sz w:val="18"/>
                <w:szCs w:val="18"/>
              </w:rPr>
              <w:t>aquilonaris</w:t>
            </w:r>
            <w:proofErr w:type="spellEnd"/>
            <w:r w:rsidRPr="00F73934">
              <w:rPr>
                <w:rFonts w:ascii="Arial" w:hAnsi="Arial" w:cs="Arial"/>
                <w:sz w:val="18"/>
                <w:szCs w:val="18"/>
              </w:rPr>
              <w:t>. Na skraju lasu spotykany jest niestrzęp głogowiec Aporia</w:t>
            </w:r>
            <w:r w:rsidRPr="00F73934">
              <w:rPr>
                <w:rFonts w:ascii="Arial" w:hAnsi="Arial" w:cs="Arial"/>
                <w:b/>
                <w:sz w:val="18"/>
                <w:szCs w:val="18"/>
              </w:rPr>
              <w:t xml:space="preserve"> </w:t>
            </w:r>
            <w:proofErr w:type="spellStart"/>
            <w:r w:rsidRPr="00F73934">
              <w:rPr>
                <w:rFonts w:ascii="Arial" w:hAnsi="Arial" w:cs="Arial"/>
                <w:sz w:val="18"/>
                <w:szCs w:val="18"/>
              </w:rPr>
              <w:t>crataegi</w:t>
            </w:r>
            <w:proofErr w:type="spellEnd"/>
            <w:r w:rsidRPr="00F73934">
              <w:rPr>
                <w:rFonts w:ascii="Arial" w:hAnsi="Arial" w:cs="Arial"/>
                <w:sz w:val="18"/>
                <w:szCs w:val="18"/>
              </w:rPr>
              <w:t>.</w:t>
            </w:r>
            <w:r w:rsidR="008E5DB7">
              <w:rPr>
                <w:rFonts w:ascii="Arial" w:hAnsi="Arial" w:cs="Arial"/>
                <w:sz w:val="18"/>
                <w:szCs w:val="18"/>
              </w:rPr>
              <w:t xml:space="preserve"> </w:t>
            </w:r>
            <w:r w:rsidRPr="00F73934">
              <w:rPr>
                <w:rFonts w:ascii="Arial" w:hAnsi="Arial" w:cs="Arial"/>
                <w:sz w:val="18"/>
                <w:szCs w:val="18"/>
              </w:rPr>
              <w:t xml:space="preserve">Na łąkach w porze lęgowej obserwuje się parę błotniaków zbożowych Circus </w:t>
            </w:r>
            <w:proofErr w:type="spellStart"/>
            <w:r w:rsidRPr="00F73934">
              <w:rPr>
                <w:rFonts w:ascii="Arial" w:hAnsi="Arial" w:cs="Arial"/>
                <w:sz w:val="18"/>
                <w:szCs w:val="18"/>
              </w:rPr>
              <w:t>cyaneus</w:t>
            </w:r>
            <w:proofErr w:type="spellEnd"/>
            <w:r w:rsidRPr="00F73934">
              <w:rPr>
                <w:rFonts w:ascii="Arial" w:hAnsi="Arial" w:cs="Arial"/>
                <w:sz w:val="18"/>
                <w:szCs w:val="18"/>
              </w:rPr>
              <w:t xml:space="preserve"> (VU) - najrzadszego krajowego przedstawiciela rodzaju. Wysoce prawdopodobne jest występowanie lęgowe tego rzadkiego gatunku – na stanowisku z dala od głównego areału występowania. </w:t>
            </w:r>
          </w:p>
          <w:p w14:paraId="2D61DBD3"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9C3BEA2"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6EC3D5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31.</w:t>
            </w:r>
          </w:p>
        </w:tc>
        <w:tc>
          <w:tcPr>
            <w:tcW w:w="452" w:type="pct"/>
            <w:tcBorders>
              <w:top w:val="single" w:sz="4" w:space="0" w:color="auto"/>
              <w:left w:val="single" w:sz="4" w:space="0" w:color="auto"/>
              <w:bottom w:val="single" w:sz="4" w:space="0" w:color="auto"/>
              <w:right w:val="single" w:sz="4" w:space="0" w:color="auto"/>
            </w:tcBorders>
            <w:vAlign w:val="center"/>
            <w:hideMark/>
          </w:tcPr>
          <w:p w14:paraId="3FFA98E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PLH260031</w:t>
            </w:r>
          </w:p>
        </w:tc>
        <w:tc>
          <w:tcPr>
            <w:tcW w:w="658" w:type="pct"/>
            <w:tcBorders>
              <w:top w:val="single" w:sz="4" w:space="0" w:color="auto"/>
              <w:left w:val="single" w:sz="4" w:space="0" w:color="auto"/>
              <w:bottom w:val="single" w:sz="4" w:space="0" w:color="auto"/>
              <w:right w:val="single" w:sz="4" w:space="0" w:color="auto"/>
            </w:tcBorders>
            <w:vAlign w:val="center"/>
            <w:hideMark/>
          </w:tcPr>
          <w:p w14:paraId="0BC9F09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 xml:space="preserve">Ostoja </w:t>
            </w:r>
            <w:proofErr w:type="spellStart"/>
            <w:r w:rsidRPr="008E5DB7">
              <w:rPr>
                <w:rFonts w:ascii="Arial" w:hAnsi="Arial" w:cs="Arial"/>
                <w:bCs/>
                <w:iCs/>
                <w:color w:val="000000"/>
                <w:sz w:val="18"/>
                <w:szCs w:val="18"/>
              </w:rPr>
              <w:t>Sieradowicka</w:t>
            </w:r>
            <w:proofErr w:type="spellEnd"/>
          </w:p>
        </w:tc>
        <w:tc>
          <w:tcPr>
            <w:tcW w:w="3736" w:type="pct"/>
            <w:tcBorders>
              <w:top w:val="single" w:sz="4" w:space="0" w:color="auto"/>
              <w:left w:val="single" w:sz="4" w:space="0" w:color="auto"/>
              <w:bottom w:val="single" w:sz="4" w:space="0" w:color="auto"/>
              <w:right w:val="single" w:sz="4" w:space="0" w:color="auto"/>
            </w:tcBorders>
            <w:vAlign w:val="center"/>
          </w:tcPr>
          <w:p w14:paraId="5D200D6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położona jest w kompleksie promocyjnym "Puszcza świętokrzyska" - w dużym stopniu naturalnych lasów szpilkowych (bory bagienne, bory jodłowe i świerkowe) i liściastych (grądy, kwaśne i żyzne buczyny, łęgi) w tym o charakterze górskim. Jest to również </w:t>
            </w:r>
            <w:r w:rsidRPr="00F73934">
              <w:rPr>
                <w:rFonts w:ascii="Arial" w:hAnsi="Arial" w:cs="Arial"/>
                <w:sz w:val="18"/>
                <w:szCs w:val="18"/>
              </w:rPr>
              <w:lastRenderedPageBreak/>
              <w:t xml:space="preserve">obszar występowania znacznej liczby gatunków górskich, z których część osiąga swój kres północny. W obszarze stwierdzono 13 typów siedlisk przyrodniczych, głównie leśnych z Załącznika I Dyrektywy Siedliskowej, przy czym najlepiej wykształcone żyzne buczyny, bory i lasy bagienne oraz wyżynny jodłowy bór mieszany. Ponadto dobrze zachowane są </w:t>
            </w:r>
            <w:proofErr w:type="spellStart"/>
            <w:r w:rsidRPr="00F73934">
              <w:rPr>
                <w:rFonts w:ascii="Arial" w:hAnsi="Arial" w:cs="Arial"/>
                <w:sz w:val="18"/>
                <w:szCs w:val="18"/>
              </w:rPr>
              <w:t>zmiennowilgotne</w:t>
            </w:r>
            <w:proofErr w:type="spellEnd"/>
            <w:r w:rsidRPr="00F73934">
              <w:rPr>
                <w:rFonts w:ascii="Arial" w:hAnsi="Arial" w:cs="Arial"/>
                <w:sz w:val="18"/>
                <w:szCs w:val="18"/>
              </w:rPr>
              <w:t xml:space="preserve"> łąki </w:t>
            </w:r>
            <w:proofErr w:type="spellStart"/>
            <w:r w:rsidRPr="00F73934">
              <w:rPr>
                <w:rFonts w:ascii="Arial" w:hAnsi="Arial" w:cs="Arial"/>
                <w:sz w:val="18"/>
                <w:szCs w:val="18"/>
              </w:rPr>
              <w:t>trzęślicowe</w:t>
            </w:r>
            <w:proofErr w:type="spellEnd"/>
            <w:r w:rsidRPr="00F73934">
              <w:rPr>
                <w:rFonts w:ascii="Arial" w:hAnsi="Arial" w:cs="Arial"/>
                <w:sz w:val="18"/>
                <w:szCs w:val="18"/>
              </w:rPr>
              <w:t>, które wykształciły się w dolinach rzecznych często towarzyszom im różnego typu torfowiska.</w:t>
            </w:r>
          </w:p>
          <w:p w14:paraId="31ADF604"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968707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5753C1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32.</w:t>
            </w:r>
          </w:p>
        </w:tc>
        <w:tc>
          <w:tcPr>
            <w:tcW w:w="452" w:type="pct"/>
            <w:tcBorders>
              <w:top w:val="single" w:sz="4" w:space="0" w:color="auto"/>
              <w:left w:val="single" w:sz="4" w:space="0" w:color="auto"/>
              <w:bottom w:val="single" w:sz="4" w:space="0" w:color="auto"/>
              <w:right w:val="single" w:sz="4" w:space="0" w:color="auto"/>
            </w:tcBorders>
            <w:vAlign w:val="center"/>
            <w:hideMark/>
          </w:tcPr>
          <w:p w14:paraId="5D90410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PLH260032</w:t>
            </w:r>
          </w:p>
        </w:tc>
        <w:tc>
          <w:tcPr>
            <w:tcW w:w="658" w:type="pct"/>
            <w:tcBorders>
              <w:top w:val="single" w:sz="4" w:space="0" w:color="auto"/>
              <w:left w:val="single" w:sz="4" w:space="0" w:color="auto"/>
              <w:bottom w:val="single" w:sz="4" w:space="0" w:color="auto"/>
              <w:right w:val="single" w:sz="4" w:space="0" w:color="auto"/>
            </w:tcBorders>
            <w:vAlign w:val="center"/>
            <w:hideMark/>
          </w:tcPr>
          <w:p w14:paraId="021CC773"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Ostoja Sobkowsko-Korytnicka</w:t>
            </w:r>
          </w:p>
        </w:tc>
        <w:tc>
          <w:tcPr>
            <w:tcW w:w="3736" w:type="pct"/>
            <w:tcBorders>
              <w:top w:val="single" w:sz="4" w:space="0" w:color="auto"/>
              <w:left w:val="single" w:sz="4" w:space="0" w:color="auto"/>
              <w:bottom w:val="single" w:sz="4" w:space="0" w:color="auto"/>
              <w:right w:val="single" w:sz="4" w:space="0" w:color="auto"/>
            </w:tcBorders>
            <w:vAlign w:val="center"/>
          </w:tcPr>
          <w:p w14:paraId="251C48F1"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Sobkowsko-Korytnicka zabezpiecza areał występowania muraw kserotermiczny i stanowi połączenie pomiędzy tymi siedliskami na </w:t>
            </w:r>
            <w:proofErr w:type="spellStart"/>
            <w:r w:rsidRPr="00F73934">
              <w:rPr>
                <w:rFonts w:ascii="Arial" w:hAnsi="Arial" w:cs="Arial"/>
                <w:sz w:val="18"/>
                <w:szCs w:val="18"/>
              </w:rPr>
              <w:t>Ponidziu</w:t>
            </w:r>
            <w:proofErr w:type="spellEnd"/>
            <w:r w:rsidRPr="00F73934">
              <w:rPr>
                <w:rFonts w:ascii="Arial" w:hAnsi="Arial" w:cs="Arial"/>
                <w:sz w:val="18"/>
                <w:szCs w:val="18"/>
              </w:rPr>
              <w:t xml:space="preserve"> i w Obszarze Chęcińskim. Stanowi również przedłużenie Doliny Nidy ku północy będąc łącznikiem z Białą Nidą i Czarną Nidą, a dalej </w:t>
            </w:r>
            <w:proofErr w:type="spellStart"/>
            <w:r w:rsidRPr="00F73934">
              <w:rPr>
                <w:rFonts w:ascii="Arial" w:hAnsi="Arial" w:cs="Arial"/>
                <w:sz w:val="18"/>
                <w:szCs w:val="18"/>
              </w:rPr>
              <w:t>Lubrzanką</w:t>
            </w:r>
            <w:proofErr w:type="spellEnd"/>
            <w:r w:rsidRPr="00F73934">
              <w:rPr>
                <w:rFonts w:ascii="Arial" w:hAnsi="Arial" w:cs="Arial"/>
                <w:sz w:val="18"/>
                <w:szCs w:val="18"/>
              </w:rPr>
              <w:t xml:space="preserve"> i Wierną Rzeką. Jest ważnym korytarzem ekologicznym obejmującym naturalne rzeki niżowe oraz towarzyszące im łąki świeże i </w:t>
            </w:r>
            <w:proofErr w:type="spellStart"/>
            <w:r w:rsidRPr="00F73934">
              <w:rPr>
                <w:rFonts w:ascii="Arial" w:hAnsi="Arial" w:cs="Arial"/>
                <w:sz w:val="18"/>
                <w:szCs w:val="18"/>
              </w:rPr>
              <w:t>zmiennowilgotne</w:t>
            </w:r>
            <w:proofErr w:type="spellEnd"/>
            <w:r w:rsidRPr="00F73934">
              <w:rPr>
                <w:rFonts w:ascii="Arial" w:hAnsi="Arial" w:cs="Arial"/>
                <w:sz w:val="18"/>
                <w:szCs w:val="18"/>
              </w:rPr>
              <w:t xml:space="preserve">, a także wzgórza głównie o charakterze kserotermicznym. Najcenniejsze obok muraw kserotermicznych są siedliska wapiennych piasków </w:t>
            </w:r>
            <w:proofErr w:type="spellStart"/>
            <w:r w:rsidRPr="00F73934">
              <w:rPr>
                <w:rFonts w:ascii="Arial" w:hAnsi="Arial" w:cs="Arial"/>
                <w:sz w:val="18"/>
                <w:szCs w:val="18"/>
              </w:rPr>
              <w:t>Koelerion</w:t>
            </w:r>
            <w:proofErr w:type="spellEnd"/>
            <w:r w:rsidRPr="00F73934">
              <w:rPr>
                <w:rFonts w:ascii="Arial" w:hAnsi="Arial" w:cs="Arial"/>
                <w:sz w:val="18"/>
                <w:szCs w:val="18"/>
              </w:rPr>
              <w:t xml:space="preserve"> </w:t>
            </w:r>
            <w:proofErr w:type="spellStart"/>
            <w:r w:rsidRPr="00F73934">
              <w:rPr>
                <w:rFonts w:ascii="Arial" w:hAnsi="Arial" w:cs="Arial"/>
                <w:sz w:val="18"/>
                <w:szCs w:val="18"/>
              </w:rPr>
              <w:t>glaucae</w:t>
            </w:r>
            <w:proofErr w:type="spellEnd"/>
            <w:r w:rsidRPr="00F73934">
              <w:rPr>
                <w:rFonts w:ascii="Arial" w:hAnsi="Arial" w:cs="Arial"/>
                <w:sz w:val="18"/>
                <w:szCs w:val="18"/>
              </w:rPr>
              <w:t xml:space="preserve">, szczególnie tutaj dobrze zachowanych. Jest to jednocześnie jeden z większych kompleksów ekstensywnie użytkowanych łąk w regionie. Godne uwagi są też starorzecza Nidy. Łącznie w obszarze stwierdzono występowanie 13 typów siedlisk przyrodniczych Załącznika I Dyrektywy Rady 92/43/EWG. Szerokie, piaszczyste koryto rzeczne zasiedla bardzo liczna populacja </w:t>
            </w:r>
            <w:proofErr w:type="spellStart"/>
            <w:r w:rsidRPr="00F73934">
              <w:rPr>
                <w:rFonts w:ascii="Arial" w:hAnsi="Arial" w:cs="Arial"/>
                <w:sz w:val="18"/>
                <w:szCs w:val="18"/>
              </w:rPr>
              <w:t>trzepli</w:t>
            </w:r>
            <w:proofErr w:type="spellEnd"/>
            <w:r w:rsidRPr="00F73934">
              <w:rPr>
                <w:rFonts w:ascii="Arial" w:hAnsi="Arial" w:cs="Arial"/>
                <w:sz w:val="18"/>
                <w:szCs w:val="18"/>
              </w:rPr>
              <w:t xml:space="preserve"> zielonej, jedna z istotniejszych w regionie oraz dwa gatunki ryb z Załącznika II Dyrektywy Rady 92/43/EWG - koza i piskorz, a ponadto trzy inne chronione gatunki ryb. Dolinę zasiedlają także trzy gatunki mięczaków i jeden gatunek motyla dziennego z Załącznika II Dyrektywy Rady 92/43/EWG. Rozległe łąki i kompleks stawów w Korytnicy stanowią tereny żerowiskowe i lęgowe dla ptaków wodno-błotnych i miejsce rozrodu kumaka </w:t>
            </w:r>
            <w:proofErr w:type="spellStart"/>
            <w:r w:rsidRPr="00F73934">
              <w:rPr>
                <w:rFonts w:ascii="Arial" w:hAnsi="Arial" w:cs="Arial"/>
                <w:sz w:val="18"/>
                <w:szCs w:val="18"/>
              </w:rPr>
              <w:t>nizinnego.W</w:t>
            </w:r>
            <w:proofErr w:type="spellEnd"/>
            <w:r w:rsidRPr="00F73934">
              <w:rPr>
                <w:rFonts w:ascii="Arial" w:hAnsi="Arial" w:cs="Arial"/>
                <w:sz w:val="18"/>
                <w:szCs w:val="18"/>
              </w:rPr>
              <w:t xml:space="preserve"> ostoi występują dobre warunki siedliskowe dla </w:t>
            </w:r>
            <w:proofErr w:type="spellStart"/>
            <w:r w:rsidRPr="00F73934">
              <w:rPr>
                <w:rFonts w:ascii="Arial" w:hAnsi="Arial" w:cs="Arial"/>
                <w:sz w:val="18"/>
                <w:szCs w:val="18"/>
              </w:rPr>
              <w:t>malakofauny</w:t>
            </w:r>
            <w:proofErr w:type="spellEnd"/>
            <w:r w:rsidRPr="00F73934">
              <w:rPr>
                <w:rFonts w:ascii="Arial" w:hAnsi="Arial" w:cs="Arial"/>
                <w:sz w:val="18"/>
                <w:szCs w:val="18"/>
              </w:rPr>
              <w:t xml:space="preserve">. Siedliska mające duże znaczenie dla ochrony </w:t>
            </w:r>
            <w:proofErr w:type="spellStart"/>
            <w:r w:rsidRPr="00F73934">
              <w:rPr>
                <w:rFonts w:ascii="Arial" w:hAnsi="Arial" w:cs="Arial"/>
                <w:sz w:val="18"/>
                <w:szCs w:val="18"/>
              </w:rPr>
              <w:t>poczwarówki</w:t>
            </w:r>
            <w:proofErr w:type="spellEnd"/>
            <w:r w:rsidRPr="00F73934">
              <w:rPr>
                <w:rFonts w:ascii="Arial" w:hAnsi="Arial" w:cs="Arial"/>
                <w:sz w:val="18"/>
                <w:szCs w:val="18"/>
              </w:rPr>
              <w:t xml:space="preserve"> zwężonej </w:t>
            </w:r>
            <w:proofErr w:type="spellStart"/>
            <w:r w:rsidRPr="00F73934">
              <w:rPr>
                <w:rFonts w:ascii="Arial" w:hAnsi="Arial" w:cs="Arial"/>
                <w:sz w:val="18"/>
                <w:szCs w:val="18"/>
              </w:rPr>
              <w:t>Vertigo</w:t>
            </w:r>
            <w:proofErr w:type="spellEnd"/>
            <w:r w:rsidRPr="00F73934">
              <w:rPr>
                <w:rFonts w:ascii="Arial" w:hAnsi="Arial" w:cs="Arial"/>
                <w:sz w:val="18"/>
                <w:szCs w:val="18"/>
              </w:rPr>
              <w:t xml:space="preserve"> </w:t>
            </w:r>
            <w:proofErr w:type="spellStart"/>
            <w:r w:rsidRPr="00F73934">
              <w:rPr>
                <w:rFonts w:ascii="Arial" w:hAnsi="Arial" w:cs="Arial"/>
                <w:sz w:val="18"/>
                <w:szCs w:val="18"/>
              </w:rPr>
              <w:t>angustior</w:t>
            </w:r>
            <w:proofErr w:type="spellEnd"/>
            <w:r w:rsidRPr="00F73934">
              <w:rPr>
                <w:rFonts w:ascii="Arial" w:hAnsi="Arial" w:cs="Arial"/>
                <w:sz w:val="18"/>
                <w:szCs w:val="18"/>
              </w:rPr>
              <w:t xml:space="preserve"> to </w:t>
            </w:r>
            <w:proofErr w:type="spellStart"/>
            <w:r w:rsidRPr="00F73934">
              <w:rPr>
                <w:rFonts w:ascii="Arial" w:hAnsi="Arial" w:cs="Arial"/>
                <w:sz w:val="18"/>
                <w:szCs w:val="18"/>
              </w:rPr>
              <w:t>nawęglanowe</w:t>
            </w:r>
            <w:proofErr w:type="spellEnd"/>
            <w:r w:rsidRPr="00F73934">
              <w:rPr>
                <w:rFonts w:ascii="Arial" w:hAnsi="Arial" w:cs="Arial"/>
                <w:sz w:val="18"/>
                <w:szCs w:val="18"/>
              </w:rPr>
              <w:t xml:space="preserve"> wilgotne łąki. Mikrosiedliska, w których występuje </w:t>
            </w:r>
            <w:proofErr w:type="spellStart"/>
            <w:r w:rsidRPr="00F73934">
              <w:rPr>
                <w:rFonts w:ascii="Arial" w:hAnsi="Arial" w:cs="Arial"/>
                <w:sz w:val="18"/>
                <w:szCs w:val="18"/>
              </w:rPr>
              <w:t>poczwarówka</w:t>
            </w:r>
            <w:proofErr w:type="spellEnd"/>
            <w:r w:rsidRPr="00F73934">
              <w:rPr>
                <w:rFonts w:ascii="Arial" w:hAnsi="Arial" w:cs="Arial"/>
                <w:sz w:val="18"/>
                <w:szCs w:val="18"/>
              </w:rPr>
              <w:t xml:space="preserve"> jajowata </w:t>
            </w:r>
            <w:proofErr w:type="spellStart"/>
            <w:r w:rsidRPr="00F73934">
              <w:rPr>
                <w:rFonts w:ascii="Arial" w:hAnsi="Arial" w:cs="Arial"/>
                <w:sz w:val="18"/>
                <w:szCs w:val="18"/>
              </w:rPr>
              <w:t>Vertigo</w:t>
            </w:r>
            <w:proofErr w:type="spellEnd"/>
            <w:r w:rsidRPr="00F73934">
              <w:rPr>
                <w:rFonts w:ascii="Arial" w:hAnsi="Arial" w:cs="Arial"/>
                <w:sz w:val="18"/>
                <w:szCs w:val="18"/>
              </w:rPr>
              <w:t xml:space="preserve"> </w:t>
            </w:r>
            <w:proofErr w:type="spellStart"/>
            <w:r w:rsidRPr="00F73934">
              <w:rPr>
                <w:rFonts w:ascii="Arial" w:hAnsi="Arial" w:cs="Arial"/>
                <w:sz w:val="18"/>
                <w:szCs w:val="18"/>
              </w:rPr>
              <w:t>moulinsiana</w:t>
            </w:r>
            <w:proofErr w:type="spellEnd"/>
            <w:r w:rsidRPr="00F73934">
              <w:rPr>
                <w:rFonts w:ascii="Arial" w:hAnsi="Arial" w:cs="Arial"/>
                <w:sz w:val="18"/>
                <w:szCs w:val="18"/>
              </w:rPr>
              <w:t xml:space="preserve"> są mniej liczne, ale mają duże znaczenie dla ochrony gatunku</w:t>
            </w:r>
          </w:p>
          <w:p w14:paraId="492707F0"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68C9F7C8"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6B006E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33.</w:t>
            </w:r>
          </w:p>
        </w:tc>
        <w:tc>
          <w:tcPr>
            <w:tcW w:w="452" w:type="pct"/>
            <w:tcBorders>
              <w:top w:val="single" w:sz="4" w:space="0" w:color="auto"/>
              <w:left w:val="single" w:sz="4" w:space="0" w:color="auto"/>
              <w:bottom w:val="single" w:sz="4" w:space="0" w:color="auto"/>
              <w:right w:val="single" w:sz="4" w:space="0" w:color="auto"/>
            </w:tcBorders>
            <w:vAlign w:val="center"/>
            <w:hideMark/>
          </w:tcPr>
          <w:p w14:paraId="1A05E59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PLH260013</w:t>
            </w:r>
          </w:p>
        </w:tc>
        <w:tc>
          <w:tcPr>
            <w:tcW w:w="658" w:type="pct"/>
            <w:tcBorders>
              <w:top w:val="single" w:sz="4" w:space="0" w:color="auto"/>
              <w:left w:val="single" w:sz="4" w:space="0" w:color="auto"/>
              <w:bottom w:val="single" w:sz="4" w:space="0" w:color="auto"/>
              <w:right w:val="single" w:sz="4" w:space="0" w:color="auto"/>
            </w:tcBorders>
            <w:vAlign w:val="center"/>
            <w:hideMark/>
          </w:tcPr>
          <w:p w14:paraId="6F45E6F6"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Białej Nidy</w:t>
            </w:r>
          </w:p>
        </w:tc>
        <w:tc>
          <w:tcPr>
            <w:tcW w:w="3736" w:type="pct"/>
            <w:tcBorders>
              <w:top w:val="single" w:sz="4" w:space="0" w:color="auto"/>
              <w:left w:val="single" w:sz="4" w:space="0" w:color="auto"/>
              <w:bottom w:val="single" w:sz="4" w:space="0" w:color="auto"/>
              <w:right w:val="single" w:sz="4" w:space="0" w:color="auto"/>
            </w:tcBorders>
            <w:vAlign w:val="center"/>
          </w:tcPr>
          <w:p w14:paraId="67BA5709"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Białej Nidy stanowi interesujący z przyrodniczego punktu widzenia zespół podmokłych siedlisk łąkowych i leśnych oraz wielu stawów rybnych. W regionie świętokrzyskim Dolina Białej Nidy to jedna ze stref najzasobniejszych w siedliska przyrodnicze z załącznika I Dyrektywy Siedliskowej (14 typów). Wiele spośród nich są dobrze i bardzo dobrze zachowane, tworzą miejsce bytowania dla licznych rzadkich gatunków flory i fauny. Ostoja jest w stanie zapewnić ochronę ciągu dolin i </w:t>
            </w:r>
            <w:proofErr w:type="spellStart"/>
            <w:r w:rsidRPr="00F73934">
              <w:rPr>
                <w:rFonts w:ascii="Arial" w:hAnsi="Arial" w:cs="Arial"/>
                <w:sz w:val="18"/>
                <w:szCs w:val="18"/>
              </w:rPr>
              <w:t>wyniesień</w:t>
            </w:r>
            <w:proofErr w:type="spellEnd"/>
            <w:r w:rsidRPr="00F73934">
              <w:rPr>
                <w:rFonts w:ascii="Arial" w:hAnsi="Arial" w:cs="Arial"/>
                <w:sz w:val="18"/>
                <w:szCs w:val="18"/>
              </w:rPr>
              <w:t xml:space="preserve"> wzdłuż rzeki Białej Nidy i jej dopływów, cieku częściowo uregulowanego, ale z obecnością rzadkich zbiorowisk </w:t>
            </w:r>
            <w:proofErr w:type="spellStart"/>
            <w:r w:rsidRPr="00F73934">
              <w:rPr>
                <w:rFonts w:ascii="Arial" w:hAnsi="Arial" w:cs="Arial"/>
                <w:sz w:val="18"/>
                <w:szCs w:val="18"/>
              </w:rPr>
              <w:t>włosieniczników</w:t>
            </w:r>
            <w:proofErr w:type="spellEnd"/>
            <w:r w:rsidRPr="00F73934">
              <w:rPr>
                <w:rFonts w:ascii="Arial" w:hAnsi="Arial" w:cs="Arial"/>
                <w:sz w:val="18"/>
                <w:szCs w:val="18"/>
              </w:rPr>
              <w:t xml:space="preserve"> i tzw. "lilii wodnych" z </w:t>
            </w:r>
            <w:proofErr w:type="spellStart"/>
            <w:r w:rsidRPr="00F73934">
              <w:rPr>
                <w:rFonts w:ascii="Arial" w:hAnsi="Arial" w:cs="Arial"/>
                <w:sz w:val="18"/>
                <w:szCs w:val="18"/>
              </w:rPr>
              <w:t>Potamion</w:t>
            </w:r>
            <w:proofErr w:type="spellEnd"/>
            <w:r w:rsidRPr="00F73934">
              <w:rPr>
                <w:rFonts w:ascii="Arial" w:hAnsi="Arial" w:cs="Arial"/>
                <w:sz w:val="18"/>
                <w:szCs w:val="18"/>
              </w:rPr>
              <w:t xml:space="preserve"> i </w:t>
            </w:r>
            <w:proofErr w:type="spellStart"/>
            <w:r w:rsidRPr="00F73934">
              <w:rPr>
                <w:rFonts w:ascii="Arial" w:hAnsi="Arial" w:cs="Arial"/>
                <w:sz w:val="18"/>
                <w:szCs w:val="18"/>
              </w:rPr>
              <w:t>Nympheion</w:t>
            </w:r>
            <w:proofErr w:type="spellEnd"/>
            <w:r w:rsidRPr="00F73934">
              <w:rPr>
                <w:rFonts w:ascii="Arial" w:hAnsi="Arial" w:cs="Arial"/>
                <w:sz w:val="18"/>
                <w:szCs w:val="18"/>
              </w:rPr>
              <w:t xml:space="preserve">, powiązanych z wodami czystymi i zasobnymi w substancje odżywcze. Biała Nida łączy rzekę Nidę z rzeką Pilicą, która kreuje ciąg łączący istotne korytarze ekologiczne. Ostoja Dolina Białej Nidy to obszar występowania nieskazitelnie prezentujących się zbiorowisk lasów bagiennych, a w szczególności łęgów olszowo-jesionowych </w:t>
            </w:r>
            <w:proofErr w:type="spellStart"/>
            <w:r w:rsidRPr="00F73934">
              <w:rPr>
                <w:rFonts w:ascii="Arial" w:hAnsi="Arial" w:cs="Arial"/>
                <w:sz w:val="18"/>
                <w:szCs w:val="18"/>
              </w:rPr>
              <w:t>Fraxino-Alnetum</w:t>
            </w:r>
            <w:proofErr w:type="spellEnd"/>
            <w:r w:rsidRPr="00F73934">
              <w:rPr>
                <w:rFonts w:ascii="Arial" w:hAnsi="Arial" w:cs="Arial"/>
                <w:sz w:val="18"/>
                <w:szCs w:val="18"/>
              </w:rPr>
              <w:t>. Są to jedne z najlepiej zachowanych lasów łęgowych w województwie świętokrzyskim z obecnością gatunków chronionych i górskich.</w:t>
            </w:r>
          </w:p>
          <w:p w14:paraId="72A9F538"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uwagę zasługują rozległe kompleksy łąk świeżych ekstensywnie użytkowanych jak również </w:t>
            </w:r>
            <w:proofErr w:type="spellStart"/>
            <w:r w:rsidRPr="00F73934">
              <w:rPr>
                <w:rFonts w:ascii="Arial" w:hAnsi="Arial" w:cs="Arial"/>
                <w:sz w:val="18"/>
                <w:szCs w:val="18"/>
              </w:rPr>
              <w:t>zmiennowilgotnych</w:t>
            </w:r>
            <w:proofErr w:type="spellEnd"/>
            <w:r w:rsidRPr="00F73934">
              <w:rPr>
                <w:rFonts w:ascii="Arial" w:hAnsi="Arial" w:cs="Arial"/>
                <w:sz w:val="18"/>
                <w:szCs w:val="18"/>
              </w:rPr>
              <w:t xml:space="preserve"> łąk </w:t>
            </w:r>
            <w:proofErr w:type="spellStart"/>
            <w:r w:rsidRPr="00F73934">
              <w:rPr>
                <w:rFonts w:ascii="Arial" w:hAnsi="Arial" w:cs="Arial"/>
                <w:sz w:val="18"/>
                <w:szCs w:val="18"/>
              </w:rPr>
              <w:t>trzęślicowych</w:t>
            </w:r>
            <w:proofErr w:type="spellEnd"/>
            <w:r w:rsidRPr="00F73934">
              <w:rPr>
                <w:rFonts w:ascii="Arial" w:hAnsi="Arial" w:cs="Arial"/>
                <w:sz w:val="18"/>
                <w:szCs w:val="18"/>
              </w:rPr>
              <w:t xml:space="preserve"> </w:t>
            </w:r>
            <w:proofErr w:type="spellStart"/>
            <w:r w:rsidRPr="00F73934">
              <w:rPr>
                <w:rFonts w:ascii="Arial" w:hAnsi="Arial" w:cs="Arial"/>
                <w:sz w:val="18"/>
                <w:szCs w:val="18"/>
              </w:rPr>
              <w:lastRenderedPageBreak/>
              <w:t>Molinion</w:t>
            </w:r>
            <w:proofErr w:type="spellEnd"/>
            <w:r w:rsidRPr="00F73934">
              <w:rPr>
                <w:rFonts w:ascii="Arial" w:hAnsi="Arial" w:cs="Arial"/>
                <w:sz w:val="18"/>
                <w:szCs w:val="18"/>
              </w:rPr>
              <w:t>. Według danych historycznych (</w:t>
            </w:r>
            <w:proofErr w:type="spellStart"/>
            <w:r w:rsidRPr="00F73934">
              <w:rPr>
                <w:rFonts w:ascii="Arial" w:hAnsi="Arial" w:cs="Arial"/>
                <w:sz w:val="18"/>
                <w:szCs w:val="18"/>
              </w:rPr>
              <w:t>Penczak</w:t>
            </w:r>
            <w:proofErr w:type="spellEnd"/>
            <w:r w:rsidRPr="00F73934">
              <w:rPr>
                <w:rFonts w:ascii="Arial" w:hAnsi="Arial" w:cs="Arial"/>
                <w:sz w:val="18"/>
                <w:szCs w:val="18"/>
              </w:rPr>
              <w:t xml:space="preserve"> 1971) w rzece występowały: minóg strumieniowy, kleń, świnka, brzana, głowacz </w:t>
            </w:r>
            <w:proofErr w:type="spellStart"/>
            <w:r w:rsidRPr="00F73934">
              <w:rPr>
                <w:rFonts w:ascii="Arial" w:hAnsi="Arial" w:cs="Arial"/>
                <w:sz w:val="18"/>
                <w:szCs w:val="18"/>
              </w:rPr>
              <w:t>białopłetwy</w:t>
            </w:r>
            <w:proofErr w:type="spellEnd"/>
            <w:r w:rsidRPr="00F73934">
              <w:rPr>
                <w:rFonts w:ascii="Arial" w:hAnsi="Arial" w:cs="Arial"/>
                <w:sz w:val="18"/>
                <w:szCs w:val="18"/>
              </w:rPr>
              <w:t xml:space="preserve">, jelec, </w:t>
            </w:r>
            <w:proofErr w:type="spellStart"/>
            <w:r w:rsidRPr="00F73934">
              <w:rPr>
                <w:rFonts w:ascii="Arial" w:hAnsi="Arial" w:cs="Arial"/>
                <w:sz w:val="18"/>
                <w:szCs w:val="18"/>
              </w:rPr>
              <w:t>jaś</w:t>
            </w:r>
            <w:proofErr w:type="spellEnd"/>
            <w:r w:rsidRPr="00F73934">
              <w:rPr>
                <w:rFonts w:ascii="Arial" w:hAnsi="Arial" w:cs="Arial"/>
                <w:sz w:val="18"/>
                <w:szCs w:val="18"/>
              </w:rPr>
              <w:t xml:space="preserve">, słonecznica, piskorz, koza, koza złotawa, miętus, węgorz oraz słonecznica. W Dolinie wykształciły się unikatowe warunki hydrologiczne związane z rodzajem podłoża geologicznego, rzeka przepływa przez utwory węglanowe. Dolna terasa zalewowa rzeki to przede wszystkim cenne torfowiska niskie. Generalnie obszar ma dobre i stabilne warunki wilgotnościowe, dlatego też stanowi zabezpieczenie dla życia silnych populacji mięczaków. W strefie rzeki, gdzie bardzo spokojny nurt i płaska powierzchnia wyraża się meandrowaniem rzeki jak i występowaniem licznych rozlewisk porośniętych turzycami i pałką wodną. Zawodnione o niezmieniającym się poziomie lustra wody siedliska są zamieszkałe przez </w:t>
            </w:r>
            <w:proofErr w:type="spellStart"/>
            <w:r w:rsidRPr="00F73934">
              <w:rPr>
                <w:rFonts w:ascii="Arial" w:hAnsi="Arial" w:cs="Arial"/>
                <w:sz w:val="18"/>
                <w:szCs w:val="18"/>
              </w:rPr>
              <w:t>poczwarówkę</w:t>
            </w:r>
            <w:proofErr w:type="spellEnd"/>
            <w:r w:rsidRPr="00F73934">
              <w:rPr>
                <w:rFonts w:ascii="Arial" w:hAnsi="Arial" w:cs="Arial"/>
                <w:sz w:val="18"/>
                <w:szCs w:val="18"/>
              </w:rPr>
              <w:t xml:space="preserve"> jajowatą. Obszar ostoi z uwagi na tendencję sukcesyjną stanowi bardzo sprzyjające siedliska dla rozwoju populacji </w:t>
            </w:r>
            <w:proofErr w:type="spellStart"/>
            <w:r w:rsidRPr="00F73934">
              <w:rPr>
                <w:rFonts w:ascii="Arial" w:hAnsi="Arial" w:cs="Arial"/>
                <w:sz w:val="18"/>
                <w:szCs w:val="18"/>
              </w:rPr>
              <w:t>poczwarówki</w:t>
            </w:r>
            <w:proofErr w:type="spellEnd"/>
            <w:r w:rsidRPr="00F73934">
              <w:rPr>
                <w:rFonts w:ascii="Arial" w:hAnsi="Arial" w:cs="Arial"/>
                <w:sz w:val="18"/>
                <w:szCs w:val="18"/>
              </w:rPr>
              <w:t xml:space="preserve"> zwężonej. Czyste i naturalne środowisko rzeki jest najlepsze dla gatunku skójki </w:t>
            </w:r>
            <w:proofErr w:type="spellStart"/>
            <w:r w:rsidRPr="00F73934">
              <w:rPr>
                <w:rFonts w:ascii="Arial" w:hAnsi="Arial" w:cs="Arial"/>
                <w:sz w:val="18"/>
                <w:szCs w:val="18"/>
              </w:rPr>
              <w:t>gruboskorupowej</w:t>
            </w:r>
            <w:proofErr w:type="spellEnd"/>
            <w:r w:rsidRPr="00F73934">
              <w:rPr>
                <w:rFonts w:ascii="Arial" w:hAnsi="Arial" w:cs="Arial"/>
                <w:sz w:val="18"/>
                <w:szCs w:val="18"/>
              </w:rPr>
              <w:t>.</w:t>
            </w:r>
          </w:p>
          <w:p w14:paraId="7D315655"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2E048A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733AC1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34.</w:t>
            </w:r>
          </w:p>
        </w:tc>
        <w:tc>
          <w:tcPr>
            <w:tcW w:w="452" w:type="pct"/>
            <w:tcBorders>
              <w:top w:val="single" w:sz="4" w:space="0" w:color="auto"/>
              <w:left w:val="single" w:sz="4" w:space="0" w:color="auto"/>
              <w:bottom w:val="single" w:sz="4" w:space="0" w:color="auto"/>
              <w:right w:val="single" w:sz="4" w:space="0" w:color="auto"/>
            </w:tcBorders>
            <w:vAlign w:val="center"/>
            <w:hideMark/>
          </w:tcPr>
          <w:p w14:paraId="045CDE0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PLH260016</w:t>
            </w:r>
          </w:p>
        </w:tc>
        <w:tc>
          <w:tcPr>
            <w:tcW w:w="658" w:type="pct"/>
            <w:tcBorders>
              <w:top w:val="single" w:sz="4" w:space="0" w:color="auto"/>
              <w:left w:val="single" w:sz="4" w:space="0" w:color="auto"/>
              <w:bottom w:val="single" w:sz="4" w:space="0" w:color="auto"/>
              <w:right w:val="single" w:sz="4" w:space="0" w:color="auto"/>
            </w:tcBorders>
            <w:vAlign w:val="center"/>
            <w:hideMark/>
          </w:tcPr>
          <w:p w14:paraId="79BF2BF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Czarnej Nidy</w:t>
            </w:r>
          </w:p>
        </w:tc>
        <w:tc>
          <w:tcPr>
            <w:tcW w:w="3736" w:type="pct"/>
            <w:tcBorders>
              <w:top w:val="single" w:sz="4" w:space="0" w:color="auto"/>
              <w:left w:val="single" w:sz="4" w:space="0" w:color="auto"/>
              <w:bottom w:val="single" w:sz="4" w:space="0" w:color="auto"/>
              <w:right w:val="single" w:sz="4" w:space="0" w:color="auto"/>
            </w:tcBorders>
            <w:vAlign w:val="center"/>
          </w:tcPr>
          <w:p w14:paraId="360709CF"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Ogółem stwierdzono tu występowanie 9 typów siedlisk przyrodniczych z załącznika I Dyrektywy Siedliskowej, zajmujących łącznie ponad 32 % obszaru. Do najcenniejszych należą murawy kserotermiczne, łąki o różnym stopniu wilgotności oraz starorzecza. Niezwykle cennym zbiorowiskiem leśnym oprócz łęgów jest rozległy fragment grądu wysokiego obejmującego także rez. Radomice chroniącego jedno z najliczniejszych na Wyżynie Małopolskiej stanowisk cisa </w:t>
            </w:r>
            <w:proofErr w:type="spellStart"/>
            <w:r w:rsidRPr="00F73934">
              <w:rPr>
                <w:rFonts w:ascii="Arial" w:hAnsi="Arial" w:cs="Arial"/>
                <w:sz w:val="18"/>
                <w:szCs w:val="18"/>
              </w:rPr>
              <w:t>Taxus</w:t>
            </w:r>
            <w:proofErr w:type="spellEnd"/>
            <w:r w:rsidRPr="00F73934">
              <w:rPr>
                <w:rFonts w:ascii="Arial" w:hAnsi="Arial" w:cs="Arial"/>
                <w:sz w:val="18"/>
                <w:szCs w:val="18"/>
              </w:rPr>
              <w:t xml:space="preserve"> </w:t>
            </w:r>
            <w:proofErr w:type="spellStart"/>
            <w:r w:rsidRPr="00F73934">
              <w:rPr>
                <w:rFonts w:ascii="Arial" w:hAnsi="Arial" w:cs="Arial"/>
                <w:sz w:val="18"/>
                <w:szCs w:val="18"/>
              </w:rPr>
              <w:t>baccata</w:t>
            </w:r>
            <w:proofErr w:type="spellEnd"/>
            <w:r w:rsidRPr="00F73934">
              <w:rPr>
                <w:rFonts w:ascii="Arial" w:hAnsi="Arial" w:cs="Arial"/>
                <w:sz w:val="18"/>
                <w:szCs w:val="18"/>
              </w:rPr>
              <w:t xml:space="preserve">, gatunku zamieszczonego w Polskiej Czerwonej Księdze Roślin. Na różnego typu murawach kserotermicznych występuje wiele rzadkich i zagrożonych w skali kraju gatunków, np. </w:t>
            </w:r>
            <w:proofErr w:type="spellStart"/>
            <w:r w:rsidRPr="00F73934">
              <w:rPr>
                <w:rFonts w:ascii="Arial" w:hAnsi="Arial" w:cs="Arial"/>
                <w:sz w:val="18"/>
                <w:szCs w:val="18"/>
              </w:rPr>
              <w:t>Cerasus</w:t>
            </w:r>
            <w:proofErr w:type="spellEnd"/>
            <w:r w:rsidRPr="00F73934">
              <w:rPr>
                <w:rFonts w:ascii="Arial" w:hAnsi="Arial" w:cs="Arial"/>
                <w:sz w:val="18"/>
                <w:szCs w:val="18"/>
              </w:rPr>
              <w:t xml:space="preserve"> </w:t>
            </w:r>
            <w:proofErr w:type="spellStart"/>
            <w:r w:rsidRPr="00F73934">
              <w:rPr>
                <w:rFonts w:ascii="Arial" w:hAnsi="Arial" w:cs="Arial"/>
                <w:sz w:val="18"/>
                <w:szCs w:val="18"/>
              </w:rPr>
              <w:t>fruticosa</w:t>
            </w:r>
            <w:proofErr w:type="spellEnd"/>
            <w:r w:rsidRPr="00F73934">
              <w:rPr>
                <w:rFonts w:ascii="Arial" w:hAnsi="Arial" w:cs="Arial"/>
                <w:sz w:val="18"/>
                <w:szCs w:val="18"/>
              </w:rPr>
              <w:t xml:space="preserve">, Medicago minima. Największe znaczenie w Ostoi posiadają bardzo dobrze wykształcone i bogate florystycznie starorzecza, zarośla nadrzeczne, fragmenty rzeki z </w:t>
            </w:r>
            <w:proofErr w:type="spellStart"/>
            <w:r w:rsidRPr="00F73934">
              <w:rPr>
                <w:rFonts w:ascii="Arial" w:hAnsi="Arial" w:cs="Arial"/>
                <w:sz w:val="18"/>
                <w:szCs w:val="18"/>
              </w:rPr>
              <w:t>włosiennicznikami</w:t>
            </w:r>
            <w:proofErr w:type="spellEnd"/>
            <w:r w:rsidRPr="00F73934">
              <w:rPr>
                <w:rFonts w:ascii="Arial" w:hAnsi="Arial" w:cs="Arial"/>
                <w:sz w:val="18"/>
                <w:szCs w:val="18"/>
              </w:rPr>
              <w:t xml:space="preserve"> oraz rozległe płaty</w:t>
            </w:r>
          </w:p>
          <w:p w14:paraId="47102AEE"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zbiorowisk łąkowych. Wśród zbiorowisk leśnych na uwagę i ochronę zasługują łęgi oraz fragmenty grądów z wieloma cennymi w skali kraju gatunkami. Znajdujące się w dolinie rzecznej siedliska łąkowe zamieszkują trzy gatunki motyli dziennych z Załącznika II Dyrektywy Siedliskowej. Ze względu na wielkość populacji i dobry stan zachowania siedlisk obszar jest ważnym miejscem dla zachowania przede wszystkim modraszka </w:t>
            </w:r>
            <w:proofErr w:type="spellStart"/>
            <w:r w:rsidRPr="00F73934">
              <w:rPr>
                <w:rFonts w:ascii="Arial" w:hAnsi="Arial" w:cs="Arial"/>
                <w:sz w:val="18"/>
                <w:szCs w:val="18"/>
              </w:rPr>
              <w:t>telejusa</w:t>
            </w:r>
            <w:proofErr w:type="spellEnd"/>
            <w:r w:rsidRPr="00F73934">
              <w:rPr>
                <w:rFonts w:ascii="Arial" w:hAnsi="Arial" w:cs="Arial"/>
                <w:sz w:val="18"/>
                <w:szCs w:val="18"/>
              </w:rPr>
              <w:t xml:space="preserve"> i czerwończyka fioletka. </w:t>
            </w:r>
            <w:proofErr w:type="spellStart"/>
            <w:r w:rsidRPr="00F73934">
              <w:rPr>
                <w:rFonts w:ascii="Arial" w:hAnsi="Arial" w:cs="Arial"/>
                <w:sz w:val="18"/>
                <w:szCs w:val="18"/>
              </w:rPr>
              <w:t>Trzepla</w:t>
            </w:r>
            <w:proofErr w:type="spellEnd"/>
            <w:r w:rsidRPr="00F73934">
              <w:rPr>
                <w:rFonts w:ascii="Arial" w:hAnsi="Arial" w:cs="Arial"/>
                <w:sz w:val="18"/>
                <w:szCs w:val="18"/>
              </w:rPr>
              <w:t xml:space="preserve"> zielona licznie zasiedla koryto rzeczne, w dużym stopniu naturalne, zapewniające odpowiednie siedliska także minogowi ukraińskiemu, dwóm </w:t>
            </w:r>
            <w:proofErr w:type="spellStart"/>
            <w:r w:rsidRPr="00F73934">
              <w:rPr>
                <w:rFonts w:ascii="Arial" w:hAnsi="Arial" w:cs="Arial"/>
                <w:sz w:val="18"/>
                <w:szCs w:val="18"/>
              </w:rPr>
              <w:t>naturowym</w:t>
            </w:r>
            <w:proofErr w:type="spellEnd"/>
            <w:r w:rsidRPr="00F73934">
              <w:rPr>
                <w:rFonts w:ascii="Arial" w:hAnsi="Arial" w:cs="Arial"/>
                <w:sz w:val="18"/>
                <w:szCs w:val="18"/>
              </w:rPr>
              <w:t xml:space="preserve"> i czterem innym chronionym gatunkom ryb oraz dobrze zachowanej populacji skójki </w:t>
            </w:r>
            <w:proofErr w:type="spellStart"/>
            <w:r w:rsidRPr="00F73934">
              <w:rPr>
                <w:rFonts w:ascii="Arial" w:hAnsi="Arial" w:cs="Arial"/>
                <w:sz w:val="18"/>
                <w:szCs w:val="18"/>
              </w:rPr>
              <w:t>gruboskorupowej</w:t>
            </w:r>
            <w:proofErr w:type="spellEnd"/>
            <w:r w:rsidRPr="00F73934">
              <w:rPr>
                <w:rFonts w:ascii="Arial" w:hAnsi="Arial" w:cs="Arial"/>
                <w:sz w:val="18"/>
                <w:szCs w:val="18"/>
              </w:rPr>
              <w:t xml:space="preserve">, bobra i wydry. Liczne starorzecza i </w:t>
            </w:r>
            <w:proofErr w:type="spellStart"/>
            <w:r w:rsidRPr="00F73934">
              <w:rPr>
                <w:rFonts w:ascii="Arial" w:hAnsi="Arial" w:cs="Arial"/>
                <w:sz w:val="18"/>
                <w:szCs w:val="18"/>
              </w:rPr>
              <w:t>torfianki</w:t>
            </w:r>
            <w:proofErr w:type="spellEnd"/>
            <w:r w:rsidRPr="00F73934">
              <w:rPr>
                <w:rFonts w:ascii="Arial" w:hAnsi="Arial" w:cs="Arial"/>
                <w:sz w:val="18"/>
                <w:szCs w:val="18"/>
              </w:rPr>
              <w:t xml:space="preserve"> zasiedlają kumaki i traszki grzebieniaste.</w:t>
            </w:r>
          </w:p>
          <w:p w14:paraId="524BD968"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190347E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150927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35.</w:t>
            </w:r>
          </w:p>
        </w:tc>
        <w:tc>
          <w:tcPr>
            <w:tcW w:w="452" w:type="pct"/>
            <w:tcBorders>
              <w:top w:val="single" w:sz="4" w:space="0" w:color="auto"/>
              <w:left w:val="single" w:sz="4" w:space="0" w:color="auto"/>
              <w:bottom w:val="single" w:sz="4" w:space="0" w:color="auto"/>
              <w:right w:val="single" w:sz="4" w:space="0" w:color="auto"/>
            </w:tcBorders>
            <w:vAlign w:val="center"/>
            <w:hideMark/>
          </w:tcPr>
          <w:p w14:paraId="7B0F26C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PLH260017</w:t>
            </w:r>
          </w:p>
        </w:tc>
        <w:tc>
          <w:tcPr>
            <w:tcW w:w="658" w:type="pct"/>
            <w:tcBorders>
              <w:top w:val="single" w:sz="4" w:space="0" w:color="auto"/>
              <w:left w:val="single" w:sz="4" w:space="0" w:color="auto"/>
              <w:bottom w:val="single" w:sz="4" w:space="0" w:color="auto"/>
              <w:right w:val="single" w:sz="4" w:space="0" w:color="auto"/>
            </w:tcBorders>
            <w:vAlign w:val="center"/>
            <w:hideMark/>
          </w:tcPr>
          <w:p w14:paraId="0F50B5A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Górnej Mierzawy</w:t>
            </w:r>
          </w:p>
        </w:tc>
        <w:tc>
          <w:tcPr>
            <w:tcW w:w="3736" w:type="pct"/>
            <w:tcBorders>
              <w:top w:val="single" w:sz="4" w:space="0" w:color="auto"/>
              <w:left w:val="single" w:sz="4" w:space="0" w:color="auto"/>
              <w:bottom w:val="single" w:sz="4" w:space="0" w:color="auto"/>
              <w:right w:val="single" w:sz="4" w:space="0" w:color="auto"/>
            </w:tcBorders>
            <w:vAlign w:val="center"/>
          </w:tcPr>
          <w:p w14:paraId="2655BB95"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zabezpiecza kompleks naturalnych ekstensywnie użytkowanych łąk świeżych i </w:t>
            </w:r>
            <w:proofErr w:type="spellStart"/>
            <w:r w:rsidRPr="00F73934">
              <w:rPr>
                <w:rFonts w:ascii="Arial" w:hAnsi="Arial" w:cs="Arial"/>
                <w:sz w:val="18"/>
                <w:szCs w:val="18"/>
              </w:rPr>
              <w:t>zmiennowilgotnych</w:t>
            </w:r>
            <w:proofErr w:type="spellEnd"/>
            <w:r w:rsidRPr="00F73934">
              <w:rPr>
                <w:rFonts w:ascii="Arial" w:hAnsi="Arial" w:cs="Arial"/>
                <w:sz w:val="18"/>
                <w:szCs w:val="18"/>
              </w:rPr>
              <w:t xml:space="preserve">, miejscami z obecnością gatunków chronionych roślin. Siedliska łąkowe zasiedlane są przez wyjątkowo liczne populacje czerwończyka fioletka i czerwończyka nieparka. Dla ochrony tych dwóch gatunków jest to jeden z najistotniejszych obszarów w regionie. Stwierdzono również występowanie traszki grzebieniastej i modraszka </w:t>
            </w:r>
            <w:proofErr w:type="spellStart"/>
            <w:r w:rsidRPr="00F73934">
              <w:rPr>
                <w:rFonts w:ascii="Arial" w:hAnsi="Arial" w:cs="Arial"/>
                <w:sz w:val="18"/>
                <w:szCs w:val="18"/>
              </w:rPr>
              <w:t>telejusa</w:t>
            </w:r>
            <w:proofErr w:type="spellEnd"/>
          </w:p>
          <w:p w14:paraId="420A1CE5"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CA848B2"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DE9F9B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36.</w:t>
            </w:r>
          </w:p>
        </w:tc>
        <w:tc>
          <w:tcPr>
            <w:tcW w:w="452" w:type="pct"/>
            <w:tcBorders>
              <w:top w:val="single" w:sz="4" w:space="0" w:color="auto"/>
              <w:left w:val="single" w:sz="4" w:space="0" w:color="auto"/>
              <w:bottom w:val="single" w:sz="4" w:space="0" w:color="auto"/>
              <w:right w:val="single" w:sz="4" w:space="0" w:color="auto"/>
            </w:tcBorders>
            <w:vAlign w:val="center"/>
            <w:hideMark/>
          </w:tcPr>
          <w:p w14:paraId="041D3C3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PLH260018</w:t>
            </w:r>
          </w:p>
        </w:tc>
        <w:tc>
          <w:tcPr>
            <w:tcW w:w="658" w:type="pct"/>
            <w:tcBorders>
              <w:top w:val="single" w:sz="4" w:space="0" w:color="auto"/>
              <w:left w:val="single" w:sz="4" w:space="0" w:color="auto"/>
              <w:bottom w:val="single" w:sz="4" w:space="0" w:color="auto"/>
              <w:right w:val="single" w:sz="4" w:space="0" w:color="auto"/>
            </w:tcBorders>
            <w:vAlign w:val="center"/>
            <w:hideMark/>
          </w:tcPr>
          <w:p w14:paraId="709CE5C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Górnej Pilicy</w:t>
            </w:r>
          </w:p>
        </w:tc>
        <w:tc>
          <w:tcPr>
            <w:tcW w:w="3736" w:type="pct"/>
            <w:tcBorders>
              <w:top w:val="single" w:sz="4" w:space="0" w:color="auto"/>
              <w:left w:val="single" w:sz="4" w:space="0" w:color="auto"/>
              <w:bottom w:val="single" w:sz="4" w:space="0" w:color="auto"/>
              <w:right w:val="single" w:sz="4" w:space="0" w:color="auto"/>
            </w:tcBorders>
            <w:vAlign w:val="center"/>
          </w:tcPr>
          <w:p w14:paraId="4E28A3B1"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obejmuje jeden z większych ciągów ekologicznych zlokalizowanych w naturalnych dolinach rzecznych w kraju. Występują tutaj zbiorowiska łąkowe (6410 i 6510), bardzo dobrze zachowane lasy łęgowe, bory bagienne, rzadziej bory </w:t>
            </w:r>
            <w:proofErr w:type="spellStart"/>
            <w:r w:rsidRPr="00F73934">
              <w:rPr>
                <w:rFonts w:ascii="Arial" w:hAnsi="Arial" w:cs="Arial"/>
                <w:sz w:val="18"/>
                <w:szCs w:val="18"/>
              </w:rPr>
              <w:t>chrobotkowe</w:t>
            </w:r>
            <w:proofErr w:type="spellEnd"/>
            <w:r w:rsidRPr="00F73934">
              <w:rPr>
                <w:rFonts w:ascii="Arial" w:hAnsi="Arial" w:cs="Arial"/>
                <w:sz w:val="18"/>
                <w:szCs w:val="18"/>
              </w:rPr>
              <w:t xml:space="preserve">. Obszar ma też znaczenie dla ochrony starorzeczy. W ostoi zlokalizowane są liczne populacje gatunków roślin chronionych i ginących (ponad 60).Dolina Górnej Pilicy należy do najistotniejszych ostoi fauny w Polsce środkowej. Jedne z najliczniejszych i najlepiej zachowanych populacji w tej części kraju mają tu: bóbr europejski </w:t>
            </w:r>
            <w:proofErr w:type="spellStart"/>
            <w:r w:rsidRPr="00F73934">
              <w:rPr>
                <w:rFonts w:ascii="Arial" w:hAnsi="Arial" w:cs="Arial"/>
                <w:sz w:val="18"/>
                <w:szCs w:val="18"/>
              </w:rPr>
              <w:t>Castor</w:t>
            </w:r>
            <w:proofErr w:type="spellEnd"/>
            <w:r w:rsidRPr="00F73934">
              <w:rPr>
                <w:rFonts w:ascii="Arial" w:hAnsi="Arial" w:cs="Arial"/>
                <w:sz w:val="18"/>
                <w:szCs w:val="18"/>
              </w:rPr>
              <w:t xml:space="preserve"> </w:t>
            </w:r>
            <w:proofErr w:type="spellStart"/>
            <w:r w:rsidRPr="00F73934">
              <w:rPr>
                <w:rFonts w:ascii="Arial" w:hAnsi="Arial" w:cs="Arial"/>
                <w:sz w:val="18"/>
                <w:szCs w:val="18"/>
              </w:rPr>
              <w:t>fiber</w:t>
            </w:r>
            <w:proofErr w:type="spellEnd"/>
            <w:r w:rsidRPr="00F73934">
              <w:rPr>
                <w:rFonts w:ascii="Arial" w:hAnsi="Arial" w:cs="Arial"/>
                <w:sz w:val="18"/>
                <w:szCs w:val="18"/>
              </w:rPr>
              <w:t xml:space="preserve">, traszka grzebieniasta </w:t>
            </w:r>
            <w:proofErr w:type="spellStart"/>
            <w:r w:rsidRPr="00F73934">
              <w:rPr>
                <w:rFonts w:ascii="Arial" w:hAnsi="Arial" w:cs="Arial"/>
                <w:sz w:val="18"/>
                <w:szCs w:val="18"/>
              </w:rPr>
              <w:t>Triturus</w:t>
            </w:r>
            <w:proofErr w:type="spellEnd"/>
            <w:r w:rsidRPr="00F73934">
              <w:rPr>
                <w:rFonts w:ascii="Arial" w:hAnsi="Arial" w:cs="Arial"/>
                <w:sz w:val="18"/>
                <w:szCs w:val="18"/>
              </w:rPr>
              <w:t xml:space="preserve"> </w:t>
            </w:r>
            <w:proofErr w:type="spellStart"/>
            <w:r w:rsidRPr="00F73934">
              <w:rPr>
                <w:rFonts w:ascii="Arial" w:hAnsi="Arial" w:cs="Arial"/>
                <w:sz w:val="18"/>
                <w:szCs w:val="18"/>
              </w:rPr>
              <w:t>cristatus</w:t>
            </w:r>
            <w:proofErr w:type="spellEnd"/>
            <w:r w:rsidRPr="00F73934">
              <w:rPr>
                <w:rFonts w:ascii="Arial" w:hAnsi="Arial" w:cs="Arial"/>
                <w:sz w:val="18"/>
                <w:szCs w:val="18"/>
              </w:rPr>
              <w:t xml:space="preserve">, kumak nizinny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minóg ukraiński </w:t>
            </w:r>
            <w:proofErr w:type="spellStart"/>
            <w:r w:rsidRPr="00F73934">
              <w:rPr>
                <w:rFonts w:ascii="Arial" w:hAnsi="Arial" w:cs="Arial"/>
                <w:sz w:val="18"/>
                <w:szCs w:val="18"/>
              </w:rPr>
              <w:t>Eudontomyzon</w:t>
            </w:r>
            <w:proofErr w:type="spellEnd"/>
            <w:r w:rsidRPr="00F73934">
              <w:rPr>
                <w:rFonts w:ascii="Arial" w:hAnsi="Arial" w:cs="Arial"/>
                <w:sz w:val="18"/>
                <w:szCs w:val="18"/>
              </w:rPr>
              <w:t xml:space="preserve"> </w:t>
            </w:r>
            <w:proofErr w:type="spellStart"/>
            <w:r w:rsidRPr="00F73934">
              <w:rPr>
                <w:rFonts w:ascii="Arial" w:hAnsi="Arial" w:cs="Arial"/>
                <w:sz w:val="18"/>
                <w:szCs w:val="18"/>
              </w:rPr>
              <w:t>mariae</w:t>
            </w:r>
            <w:proofErr w:type="spellEnd"/>
            <w:r w:rsidRPr="00F73934">
              <w:rPr>
                <w:rFonts w:ascii="Arial" w:hAnsi="Arial" w:cs="Arial"/>
                <w:sz w:val="18"/>
                <w:szCs w:val="18"/>
              </w:rPr>
              <w:t xml:space="preserve">, koza Colitis </w:t>
            </w:r>
            <w:proofErr w:type="spellStart"/>
            <w:r w:rsidRPr="00F73934">
              <w:rPr>
                <w:rFonts w:ascii="Arial" w:hAnsi="Arial" w:cs="Arial"/>
                <w:sz w:val="18"/>
                <w:szCs w:val="18"/>
              </w:rPr>
              <w:t>taenia</w:t>
            </w:r>
            <w:proofErr w:type="spellEnd"/>
            <w:r w:rsidRPr="00F73934">
              <w:rPr>
                <w:rFonts w:ascii="Arial" w:hAnsi="Arial" w:cs="Arial"/>
                <w:sz w:val="18"/>
                <w:szCs w:val="18"/>
              </w:rPr>
              <w:t xml:space="preserve">, głowacz </w:t>
            </w:r>
            <w:proofErr w:type="spellStart"/>
            <w:r w:rsidRPr="00F73934">
              <w:rPr>
                <w:rFonts w:ascii="Arial" w:hAnsi="Arial" w:cs="Arial"/>
                <w:sz w:val="18"/>
                <w:szCs w:val="18"/>
              </w:rPr>
              <w:t>białopłetwy</w:t>
            </w:r>
            <w:proofErr w:type="spellEnd"/>
            <w:r w:rsidRPr="00F73934">
              <w:rPr>
                <w:rFonts w:ascii="Arial" w:hAnsi="Arial" w:cs="Arial"/>
                <w:sz w:val="18"/>
                <w:szCs w:val="18"/>
              </w:rPr>
              <w:t xml:space="preserve"> </w:t>
            </w:r>
            <w:proofErr w:type="spellStart"/>
            <w:r w:rsidRPr="00F73934">
              <w:rPr>
                <w:rFonts w:ascii="Arial" w:hAnsi="Arial" w:cs="Arial"/>
                <w:sz w:val="18"/>
                <w:szCs w:val="18"/>
              </w:rPr>
              <w:t>Cottus</w:t>
            </w:r>
            <w:proofErr w:type="spellEnd"/>
            <w:r w:rsidRPr="00F73934">
              <w:rPr>
                <w:rFonts w:ascii="Arial" w:hAnsi="Arial" w:cs="Arial"/>
                <w:sz w:val="18"/>
                <w:szCs w:val="18"/>
              </w:rPr>
              <w:t xml:space="preserve"> </w:t>
            </w:r>
            <w:proofErr w:type="spellStart"/>
            <w:r w:rsidRPr="00F73934">
              <w:rPr>
                <w:rFonts w:ascii="Arial" w:hAnsi="Arial" w:cs="Arial"/>
                <w:sz w:val="18"/>
                <w:szCs w:val="18"/>
              </w:rPr>
              <w:t>gobio</w:t>
            </w:r>
            <w:proofErr w:type="spellEnd"/>
            <w:r w:rsidRPr="00F73934">
              <w:rPr>
                <w:rFonts w:ascii="Arial" w:hAnsi="Arial" w:cs="Arial"/>
                <w:sz w:val="18"/>
                <w:szCs w:val="18"/>
              </w:rPr>
              <w:t xml:space="preserve">, </w:t>
            </w:r>
            <w:proofErr w:type="spellStart"/>
            <w:r w:rsidRPr="00F73934">
              <w:rPr>
                <w:rFonts w:ascii="Arial" w:hAnsi="Arial" w:cs="Arial"/>
                <w:sz w:val="18"/>
                <w:szCs w:val="18"/>
              </w:rPr>
              <w:t>trzepla</w:t>
            </w:r>
            <w:proofErr w:type="spellEnd"/>
            <w:r w:rsidRPr="00F73934">
              <w:rPr>
                <w:rFonts w:ascii="Arial" w:hAnsi="Arial" w:cs="Arial"/>
                <w:sz w:val="18"/>
                <w:szCs w:val="18"/>
              </w:rPr>
              <w:t xml:space="preserve"> zielona </w:t>
            </w:r>
            <w:proofErr w:type="spellStart"/>
            <w:r w:rsidRPr="00F73934">
              <w:rPr>
                <w:rFonts w:ascii="Arial" w:hAnsi="Arial" w:cs="Arial"/>
                <w:sz w:val="18"/>
                <w:szCs w:val="18"/>
              </w:rPr>
              <w:t>Ophiogomphus</w:t>
            </w:r>
            <w:proofErr w:type="spellEnd"/>
            <w:r w:rsidRPr="00F73934">
              <w:rPr>
                <w:rFonts w:ascii="Arial" w:hAnsi="Arial" w:cs="Arial"/>
                <w:sz w:val="18"/>
                <w:szCs w:val="18"/>
              </w:rPr>
              <w:t xml:space="preserve"> </w:t>
            </w:r>
            <w:proofErr w:type="spellStart"/>
            <w:r w:rsidRPr="00F73934">
              <w:rPr>
                <w:rFonts w:ascii="Arial" w:hAnsi="Arial" w:cs="Arial"/>
                <w:sz w:val="18"/>
                <w:szCs w:val="18"/>
              </w:rPr>
              <w:t>cecilia</w:t>
            </w:r>
            <w:proofErr w:type="spellEnd"/>
            <w:r w:rsidRPr="00F73934">
              <w:rPr>
                <w:rFonts w:ascii="Arial" w:hAnsi="Arial" w:cs="Arial"/>
                <w:sz w:val="18"/>
                <w:szCs w:val="18"/>
              </w:rPr>
              <w:t xml:space="preserve">, czerwończyk fioletek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helle</w:t>
            </w:r>
            <w:proofErr w:type="spellEnd"/>
            <w:r w:rsidRPr="00F73934">
              <w:rPr>
                <w:rFonts w:ascii="Arial" w:hAnsi="Arial" w:cs="Arial"/>
                <w:sz w:val="18"/>
                <w:szCs w:val="18"/>
              </w:rPr>
              <w:t xml:space="preserve"> i zatoczek łamliwy </w:t>
            </w:r>
            <w:proofErr w:type="spellStart"/>
            <w:r w:rsidRPr="00F73934">
              <w:rPr>
                <w:rFonts w:ascii="Arial" w:hAnsi="Arial" w:cs="Arial"/>
                <w:sz w:val="18"/>
                <w:szCs w:val="18"/>
              </w:rPr>
              <w:t>Anisus</w:t>
            </w:r>
            <w:proofErr w:type="spellEnd"/>
            <w:r w:rsidRPr="00F73934">
              <w:rPr>
                <w:rFonts w:ascii="Arial" w:hAnsi="Arial" w:cs="Arial"/>
                <w:sz w:val="18"/>
                <w:szCs w:val="18"/>
              </w:rPr>
              <w:t xml:space="preserve"> </w:t>
            </w:r>
            <w:proofErr w:type="spellStart"/>
            <w:r w:rsidRPr="00F73934">
              <w:rPr>
                <w:rFonts w:ascii="Arial" w:hAnsi="Arial" w:cs="Arial"/>
                <w:sz w:val="18"/>
                <w:szCs w:val="18"/>
              </w:rPr>
              <w:t>vorticulus</w:t>
            </w:r>
            <w:proofErr w:type="spellEnd"/>
            <w:r w:rsidRPr="00F73934">
              <w:rPr>
                <w:rFonts w:ascii="Arial" w:hAnsi="Arial" w:cs="Arial"/>
                <w:sz w:val="18"/>
                <w:szCs w:val="18"/>
              </w:rPr>
              <w:t xml:space="preserve">. Przy czym populacje </w:t>
            </w:r>
            <w:proofErr w:type="spellStart"/>
            <w:r w:rsidRPr="00F73934">
              <w:rPr>
                <w:rFonts w:ascii="Arial" w:hAnsi="Arial" w:cs="Arial"/>
                <w:sz w:val="18"/>
                <w:szCs w:val="18"/>
              </w:rPr>
              <w:t>trzepli</w:t>
            </w:r>
            <w:proofErr w:type="spellEnd"/>
            <w:r w:rsidRPr="00F73934">
              <w:rPr>
                <w:rFonts w:ascii="Arial" w:hAnsi="Arial" w:cs="Arial"/>
                <w:sz w:val="18"/>
                <w:szCs w:val="18"/>
              </w:rPr>
              <w:t xml:space="preserve"> zielonej, czerwończyka fioletka i zatoczka łamliwego należą do kluczowych w skali kraju. Wśród rozlewisk w Dolinie Pilicy występują liczne mikrosiedliska dogodne dla występowania </w:t>
            </w:r>
            <w:proofErr w:type="spellStart"/>
            <w:r w:rsidRPr="00F73934">
              <w:rPr>
                <w:rFonts w:ascii="Arial" w:hAnsi="Arial" w:cs="Arial"/>
                <w:sz w:val="18"/>
                <w:szCs w:val="18"/>
              </w:rPr>
              <w:t>poczwarówki</w:t>
            </w:r>
            <w:proofErr w:type="spellEnd"/>
            <w:r w:rsidRPr="00F73934">
              <w:rPr>
                <w:rFonts w:ascii="Arial" w:hAnsi="Arial" w:cs="Arial"/>
                <w:sz w:val="18"/>
                <w:szCs w:val="18"/>
              </w:rPr>
              <w:t xml:space="preserve"> jajowatej </w:t>
            </w:r>
            <w:proofErr w:type="spellStart"/>
            <w:r w:rsidRPr="00F73934">
              <w:rPr>
                <w:rFonts w:ascii="Arial" w:hAnsi="Arial" w:cs="Arial"/>
                <w:sz w:val="18"/>
                <w:szCs w:val="18"/>
              </w:rPr>
              <w:t>Vertigo</w:t>
            </w:r>
            <w:proofErr w:type="spellEnd"/>
            <w:r w:rsidRPr="00F73934">
              <w:rPr>
                <w:rFonts w:ascii="Arial" w:hAnsi="Arial" w:cs="Arial"/>
                <w:sz w:val="18"/>
                <w:szCs w:val="18"/>
              </w:rPr>
              <w:t xml:space="preserve"> </w:t>
            </w:r>
            <w:proofErr w:type="spellStart"/>
            <w:r w:rsidRPr="00F73934">
              <w:rPr>
                <w:rFonts w:ascii="Arial" w:hAnsi="Arial" w:cs="Arial"/>
                <w:sz w:val="18"/>
                <w:szCs w:val="18"/>
              </w:rPr>
              <w:t>moulinsiana</w:t>
            </w:r>
            <w:proofErr w:type="spellEnd"/>
            <w:r w:rsidRPr="00F73934">
              <w:rPr>
                <w:rFonts w:ascii="Arial" w:hAnsi="Arial" w:cs="Arial"/>
                <w:sz w:val="18"/>
                <w:szCs w:val="18"/>
              </w:rPr>
              <w:t xml:space="preserve">. Pilica i jej dopływy są dobrym siedliskiem dla występowania skójki </w:t>
            </w:r>
            <w:proofErr w:type="spellStart"/>
            <w:r w:rsidRPr="00F73934">
              <w:rPr>
                <w:rFonts w:ascii="Arial" w:hAnsi="Arial" w:cs="Arial"/>
                <w:sz w:val="18"/>
                <w:szCs w:val="18"/>
              </w:rPr>
              <w:t>gruboskorupowej</w:t>
            </w:r>
            <w:proofErr w:type="spellEnd"/>
            <w:r w:rsidRPr="00F73934">
              <w:rPr>
                <w:rFonts w:ascii="Arial" w:hAnsi="Arial" w:cs="Arial"/>
                <w:sz w:val="18"/>
                <w:szCs w:val="18"/>
              </w:rPr>
              <w:t xml:space="preserve"> Unio </w:t>
            </w:r>
            <w:proofErr w:type="spellStart"/>
            <w:r w:rsidRPr="00F73934">
              <w:rPr>
                <w:rFonts w:ascii="Arial" w:hAnsi="Arial" w:cs="Arial"/>
                <w:sz w:val="18"/>
                <w:szCs w:val="18"/>
              </w:rPr>
              <w:t>crassus</w:t>
            </w:r>
            <w:proofErr w:type="spellEnd"/>
            <w:r w:rsidRPr="00F73934">
              <w:rPr>
                <w:rFonts w:ascii="Arial" w:hAnsi="Arial" w:cs="Arial"/>
                <w:sz w:val="18"/>
                <w:szCs w:val="18"/>
              </w:rPr>
              <w:t xml:space="preserve">. Istotne w skali regionu są populacje: </w:t>
            </w:r>
            <w:proofErr w:type="spellStart"/>
            <w:r w:rsidRPr="00F73934">
              <w:rPr>
                <w:rFonts w:ascii="Arial" w:hAnsi="Arial" w:cs="Arial"/>
                <w:sz w:val="18"/>
                <w:szCs w:val="18"/>
              </w:rPr>
              <w:t>pachnicy</w:t>
            </w:r>
            <w:proofErr w:type="spellEnd"/>
            <w:r w:rsidRPr="00F73934">
              <w:rPr>
                <w:rFonts w:ascii="Arial" w:hAnsi="Arial" w:cs="Arial"/>
                <w:sz w:val="18"/>
                <w:szCs w:val="18"/>
              </w:rPr>
              <w:t xml:space="preserve"> dębowej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 piskorza </w:t>
            </w:r>
            <w:proofErr w:type="spellStart"/>
            <w:r w:rsidRPr="00F73934">
              <w:rPr>
                <w:rFonts w:ascii="Arial" w:hAnsi="Arial" w:cs="Arial"/>
                <w:sz w:val="18"/>
                <w:szCs w:val="18"/>
              </w:rPr>
              <w:t>Misgurnus</w:t>
            </w:r>
            <w:proofErr w:type="spellEnd"/>
            <w:r w:rsidRPr="00F73934">
              <w:rPr>
                <w:rFonts w:ascii="Arial" w:hAnsi="Arial" w:cs="Arial"/>
                <w:sz w:val="18"/>
                <w:szCs w:val="18"/>
              </w:rPr>
              <w:t xml:space="preserve"> </w:t>
            </w:r>
            <w:proofErr w:type="spellStart"/>
            <w:r w:rsidRPr="00F73934">
              <w:rPr>
                <w:rFonts w:ascii="Arial" w:hAnsi="Arial" w:cs="Arial"/>
                <w:sz w:val="18"/>
                <w:szCs w:val="18"/>
              </w:rPr>
              <w:t>fossilis</w:t>
            </w:r>
            <w:proofErr w:type="spellEnd"/>
            <w:r w:rsidRPr="00F73934">
              <w:rPr>
                <w:rFonts w:ascii="Arial" w:hAnsi="Arial" w:cs="Arial"/>
                <w:sz w:val="18"/>
                <w:szCs w:val="18"/>
              </w:rPr>
              <w:t xml:space="preserve">, modraszka </w:t>
            </w:r>
            <w:proofErr w:type="spellStart"/>
            <w:r w:rsidRPr="00F73934">
              <w:rPr>
                <w:rFonts w:ascii="Arial" w:hAnsi="Arial" w:cs="Arial"/>
                <w:sz w:val="18"/>
                <w:szCs w:val="18"/>
              </w:rPr>
              <w:t>telejusa</w:t>
            </w:r>
            <w:proofErr w:type="spellEnd"/>
            <w:r w:rsidRPr="00F73934">
              <w:rPr>
                <w:rFonts w:ascii="Arial" w:hAnsi="Arial" w:cs="Arial"/>
                <w:sz w:val="18"/>
                <w:szCs w:val="18"/>
              </w:rPr>
              <w:t xml:space="preserve">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i modraszka </w:t>
            </w:r>
            <w:proofErr w:type="spellStart"/>
            <w:r w:rsidRPr="00F73934">
              <w:rPr>
                <w:rFonts w:ascii="Arial" w:hAnsi="Arial" w:cs="Arial"/>
                <w:sz w:val="18"/>
                <w:szCs w:val="18"/>
              </w:rPr>
              <w:t>nausitousa</w:t>
            </w:r>
            <w:proofErr w:type="spellEnd"/>
            <w:r w:rsidRPr="00F73934">
              <w:rPr>
                <w:rFonts w:ascii="Arial" w:hAnsi="Arial" w:cs="Arial"/>
                <w:sz w:val="18"/>
                <w:szCs w:val="18"/>
              </w:rPr>
              <w:t xml:space="preserve">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nausithous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nausithous</w:t>
            </w:r>
            <w:proofErr w:type="spellEnd"/>
            <w:r w:rsidRPr="00F73934">
              <w:rPr>
                <w:rFonts w:ascii="Arial" w:hAnsi="Arial" w:cs="Arial"/>
                <w:sz w:val="18"/>
                <w:szCs w:val="18"/>
              </w:rPr>
              <w:t xml:space="preserve">). Potwierdzenia wymaga występowanie podawanych z terenu ostoi: </w:t>
            </w:r>
            <w:proofErr w:type="spellStart"/>
            <w:r w:rsidRPr="00F73934">
              <w:rPr>
                <w:rFonts w:ascii="Arial" w:hAnsi="Arial" w:cs="Arial"/>
                <w:sz w:val="18"/>
                <w:szCs w:val="18"/>
              </w:rPr>
              <w:t>kreślinka</w:t>
            </w:r>
            <w:proofErr w:type="spellEnd"/>
            <w:r w:rsidRPr="00F73934">
              <w:rPr>
                <w:rFonts w:ascii="Arial" w:hAnsi="Arial" w:cs="Arial"/>
                <w:sz w:val="18"/>
                <w:szCs w:val="18"/>
              </w:rPr>
              <w:t xml:space="preserve"> nizinnego </w:t>
            </w:r>
            <w:proofErr w:type="spellStart"/>
            <w:r w:rsidRPr="00F73934">
              <w:rPr>
                <w:rFonts w:ascii="Arial" w:hAnsi="Arial" w:cs="Arial"/>
                <w:sz w:val="18"/>
                <w:szCs w:val="18"/>
              </w:rPr>
              <w:t>Graphoderus</w:t>
            </w:r>
            <w:proofErr w:type="spellEnd"/>
            <w:r w:rsidRPr="00F73934">
              <w:rPr>
                <w:rFonts w:ascii="Arial" w:hAnsi="Arial" w:cs="Arial"/>
                <w:sz w:val="18"/>
                <w:szCs w:val="18"/>
              </w:rPr>
              <w:t xml:space="preserve"> </w:t>
            </w:r>
            <w:proofErr w:type="spellStart"/>
            <w:r w:rsidRPr="00F73934">
              <w:rPr>
                <w:rFonts w:ascii="Arial" w:hAnsi="Arial" w:cs="Arial"/>
                <w:sz w:val="18"/>
                <w:szCs w:val="18"/>
              </w:rPr>
              <w:t>bilineatus</w:t>
            </w:r>
            <w:proofErr w:type="spellEnd"/>
            <w:r w:rsidRPr="00F73934">
              <w:rPr>
                <w:rFonts w:ascii="Arial" w:hAnsi="Arial" w:cs="Arial"/>
                <w:sz w:val="18"/>
                <w:szCs w:val="18"/>
              </w:rPr>
              <w:t xml:space="preserve"> (Kubisz 2004) i kozy złotawej </w:t>
            </w:r>
            <w:proofErr w:type="spellStart"/>
            <w:r w:rsidRPr="00F73934">
              <w:rPr>
                <w:rFonts w:ascii="Arial" w:hAnsi="Arial" w:cs="Arial"/>
                <w:sz w:val="18"/>
                <w:szCs w:val="18"/>
              </w:rPr>
              <w:t>Sabanajewia</w:t>
            </w:r>
            <w:proofErr w:type="spellEnd"/>
            <w:r w:rsidRPr="00F73934">
              <w:rPr>
                <w:rFonts w:ascii="Arial" w:hAnsi="Arial" w:cs="Arial"/>
                <w:sz w:val="18"/>
                <w:szCs w:val="18"/>
              </w:rPr>
              <w:t xml:space="preserve"> </w:t>
            </w:r>
            <w:proofErr w:type="spellStart"/>
            <w:r w:rsidRPr="00F73934">
              <w:rPr>
                <w:rFonts w:ascii="Arial" w:hAnsi="Arial" w:cs="Arial"/>
                <w:sz w:val="18"/>
                <w:szCs w:val="18"/>
              </w:rPr>
              <w:t>aurata</w:t>
            </w:r>
            <w:proofErr w:type="spellEnd"/>
            <w:r w:rsidRPr="00F73934">
              <w:rPr>
                <w:rFonts w:ascii="Arial" w:hAnsi="Arial" w:cs="Arial"/>
                <w:sz w:val="18"/>
                <w:szCs w:val="18"/>
              </w:rPr>
              <w:t xml:space="preserve"> (Boroń 2004). Ostoja posiada bogaty zestaw gatunków owadów i innych organizmów wpisanych na czerwoną listę lub wymienianych w załącznikach do konwencji międzynarodowych. W "Dolinie Górnej Pilicy" licznie reprezentowane są przyrodniczo cenne gatunki ptaków.</w:t>
            </w:r>
          </w:p>
          <w:p w14:paraId="081C9C63"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815024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EF9C07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37.</w:t>
            </w:r>
          </w:p>
        </w:tc>
        <w:tc>
          <w:tcPr>
            <w:tcW w:w="452" w:type="pct"/>
            <w:tcBorders>
              <w:top w:val="single" w:sz="4" w:space="0" w:color="auto"/>
              <w:left w:val="single" w:sz="4" w:space="0" w:color="auto"/>
              <w:bottom w:val="single" w:sz="4" w:space="0" w:color="auto"/>
              <w:right w:val="single" w:sz="4" w:space="0" w:color="auto"/>
            </w:tcBorders>
            <w:vAlign w:val="center"/>
            <w:hideMark/>
          </w:tcPr>
          <w:p w14:paraId="7E5A3D7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PLH260019</w:t>
            </w:r>
          </w:p>
        </w:tc>
        <w:tc>
          <w:tcPr>
            <w:tcW w:w="658" w:type="pct"/>
            <w:tcBorders>
              <w:top w:val="single" w:sz="4" w:space="0" w:color="auto"/>
              <w:left w:val="single" w:sz="4" w:space="0" w:color="auto"/>
              <w:bottom w:val="single" w:sz="4" w:space="0" w:color="auto"/>
              <w:right w:val="single" w:sz="4" w:space="0" w:color="auto"/>
            </w:tcBorders>
            <w:vAlign w:val="center"/>
            <w:hideMark/>
          </w:tcPr>
          <w:p w14:paraId="66F6131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Kamiennej</w:t>
            </w:r>
          </w:p>
        </w:tc>
        <w:tc>
          <w:tcPr>
            <w:tcW w:w="3736" w:type="pct"/>
            <w:tcBorders>
              <w:top w:val="single" w:sz="4" w:space="0" w:color="auto"/>
              <w:left w:val="single" w:sz="4" w:space="0" w:color="auto"/>
              <w:bottom w:val="single" w:sz="4" w:space="0" w:color="auto"/>
              <w:right w:val="single" w:sz="4" w:space="0" w:color="auto"/>
            </w:tcBorders>
            <w:vAlign w:val="center"/>
          </w:tcPr>
          <w:p w14:paraId="09465C9B"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Obszar ma silnie zróżnicowaną i bogatą roślinność. Związane jest to z dużym urozmaiceniem podłoża skalnego, rzeźby, gleb, a także działalnością ludzką. Na siedliskach oligotroficznych, piaszczysto-ilastych dominują świeże bory sosnowe i bory mieszane. Na glebach lessowych, zwłaszcza na zboczach doliny Kamiennej zachowały się fragmentarycznie żyzne grądowe lasy liściaste z rzadkimi i prawnie chronionymi roślinami takimi jak: </w:t>
            </w:r>
            <w:proofErr w:type="spellStart"/>
            <w:r w:rsidRPr="00F73934">
              <w:rPr>
                <w:rFonts w:ascii="Arial" w:hAnsi="Arial" w:cs="Arial"/>
                <w:sz w:val="18"/>
                <w:szCs w:val="18"/>
              </w:rPr>
              <w:t>Aconitum</w:t>
            </w:r>
            <w:proofErr w:type="spellEnd"/>
            <w:r w:rsidRPr="00F73934">
              <w:rPr>
                <w:rFonts w:ascii="Arial" w:hAnsi="Arial" w:cs="Arial"/>
                <w:sz w:val="18"/>
                <w:szCs w:val="18"/>
              </w:rPr>
              <w:t xml:space="preserve"> </w:t>
            </w:r>
            <w:proofErr w:type="spellStart"/>
            <w:r w:rsidRPr="00F73934">
              <w:rPr>
                <w:rFonts w:ascii="Arial" w:hAnsi="Arial" w:cs="Arial"/>
                <w:sz w:val="18"/>
                <w:szCs w:val="18"/>
              </w:rPr>
              <w:t>moldawicum</w:t>
            </w:r>
            <w:proofErr w:type="spellEnd"/>
            <w:r w:rsidRPr="00F73934">
              <w:rPr>
                <w:rFonts w:ascii="Arial" w:hAnsi="Arial" w:cs="Arial"/>
                <w:sz w:val="18"/>
                <w:szCs w:val="18"/>
              </w:rPr>
              <w:t xml:space="preserve">, </w:t>
            </w:r>
            <w:proofErr w:type="spellStart"/>
            <w:r w:rsidRPr="00F73934">
              <w:rPr>
                <w:rFonts w:ascii="Arial" w:hAnsi="Arial" w:cs="Arial"/>
                <w:sz w:val="18"/>
                <w:szCs w:val="18"/>
              </w:rPr>
              <w:t>A.variegatum</w:t>
            </w:r>
            <w:proofErr w:type="spellEnd"/>
            <w:r w:rsidRPr="00F73934">
              <w:rPr>
                <w:rFonts w:ascii="Arial" w:hAnsi="Arial" w:cs="Arial"/>
                <w:sz w:val="18"/>
                <w:szCs w:val="18"/>
              </w:rPr>
              <w:t xml:space="preserve">, </w:t>
            </w:r>
            <w:proofErr w:type="spellStart"/>
            <w:r w:rsidRPr="00F73934">
              <w:rPr>
                <w:rFonts w:ascii="Arial" w:hAnsi="Arial" w:cs="Arial"/>
                <w:sz w:val="18"/>
                <w:szCs w:val="18"/>
              </w:rPr>
              <w:t>Omphalodes</w:t>
            </w:r>
            <w:proofErr w:type="spellEnd"/>
            <w:r w:rsidRPr="00F73934">
              <w:rPr>
                <w:rFonts w:ascii="Arial" w:hAnsi="Arial" w:cs="Arial"/>
                <w:sz w:val="18"/>
                <w:szCs w:val="18"/>
              </w:rPr>
              <w:t xml:space="preserve"> </w:t>
            </w:r>
            <w:proofErr w:type="spellStart"/>
            <w:r w:rsidRPr="00F73934">
              <w:rPr>
                <w:rFonts w:ascii="Arial" w:hAnsi="Arial" w:cs="Arial"/>
                <w:sz w:val="18"/>
                <w:szCs w:val="18"/>
              </w:rPr>
              <w:t>scorpioides</w:t>
            </w:r>
            <w:proofErr w:type="spellEnd"/>
            <w:r w:rsidRPr="00F73934">
              <w:rPr>
                <w:rFonts w:ascii="Arial" w:hAnsi="Arial" w:cs="Arial"/>
                <w:sz w:val="18"/>
                <w:szCs w:val="18"/>
              </w:rPr>
              <w:t xml:space="preserve">, </w:t>
            </w:r>
            <w:proofErr w:type="spellStart"/>
            <w:r w:rsidRPr="00F73934">
              <w:rPr>
                <w:rFonts w:ascii="Arial" w:hAnsi="Arial" w:cs="Arial"/>
                <w:sz w:val="18"/>
                <w:szCs w:val="18"/>
              </w:rPr>
              <w:t>Lathyrus</w:t>
            </w:r>
            <w:proofErr w:type="spellEnd"/>
            <w:r w:rsidRPr="00F73934">
              <w:rPr>
                <w:rFonts w:ascii="Arial" w:hAnsi="Arial" w:cs="Arial"/>
                <w:sz w:val="18"/>
                <w:szCs w:val="18"/>
              </w:rPr>
              <w:t xml:space="preserve"> </w:t>
            </w:r>
            <w:proofErr w:type="spellStart"/>
            <w:r w:rsidRPr="00F73934">
              <w:rPr>
                <w:rFonts w:ascii="Arial" w:hAnsi="Arial" w:cs="Arial"/>
                <w:sz w:val="18"/>
                <w:szCs w:val="18"/>
              </w:rPr>
              <w:t>laevigatus</w:t>
            </w:r>
            <w:proofErr w:type="spellEnd"/>
            <w:r w:rsidRPr="00F73934">
              <w:rPr>
                <w:rFonts w:ascii="Arial" w:hAnsi="Arial" w:cs="Arial"/>
                <w:sz w:val="18"/>
                <w:szCs w:val="18"/>
              </w:rPr>
              <w:t xml:space="preserve">. Dużą wartość przyrodniczą przedstawiają rezerwaty leśne Modrzewie, Ulów, </w:t>
            </w:r>
            <w:proofErr w:type="spellStart"/>
            <w:r w:rsidRPr="00F73934">
              <w:rPr>
                <w:rFonts w:ascii="Arial" w:hAnsi="Arial" w:cs="Arial"/>
                <w:sz w:val="18"/>
                <w:szCs w:val="18"/>
              </w:rPr>
              <w:t>Lisiny</w:t>
            </w:r>
            <w:proofErr w:type="spellEnd"/>
            <w:r w:rsidRPr="00F73934">
              <w:rPr>
                <w:rFonts w:ascii="Arial" w:hAnsi="Arial" w:cs="Arial"/>
                <w:sz w:val="18"/>
                <w:szCs w:val="18"/>
              </w:rPr>
              <w:t xml:space="preserve"> Bodzechowskie. Ogółem stwierdzono tu występowanie 13 typów siedlisk przyrodniczych z załącznika I Dyrektywy Siedliskowej, zajmujących łącznie ponad 42% obszaru. Do najcenniejszych należą murawy kserotermiczne, w tym naskalne oraz </w:t>
            </w:r>
            <w:proofErr w:type="spellStart"/>
            <w:r w:rsidRPr="00F73934">
              <w:rPr>
                <w:rFonts w:ascii="Arial" w:hAnsi="Arial" w:cs="Arial"/>
                <w:sz w:val="18"/>
                <w:szCs w:val="18"/>
              </w:rPr>
              <w:t>ostnicowe</w:t>
            </w:r>
            <w:proofErr w:type="spellEnd"/>
            <w:r w:rsidRPr="00F73934">
              <w:rPr>
                <w:rFonts w:ascii="Arial" w:hAnsi="Arial" w:cs="Arial"/>
                <w:sz w:val="18"/>
                <w:szCs w:val="18"/>
              </w:rPr>
              <w:t xml:space="preserve">, z wieloma cennymi i zagrożonymi gatunkami (np. </w:t>
            </w:r>
            <w:proofErr w:type="spellStart"/>
            <w:r w:rsidRPr="00F73934">
              <w:rPr>
                <w:rFonts w:ascii="Arial" w:hAnsi="Arial" w:cs="Arial"/>
                <w:sz w:val="18"/>
                <w:szCs w:val="18"/>
              </w:rPr>
              <w:t>Carex</w:t>
            </w:r>
            <w:proofErr w:type="spellEnd"/>
            <w:r w:rsidRPr="00F73934">
              <w:rPr>
                <w:rFonts w:ascii="Arial" w:hAnsi="Arial" w:cs="Arial"/>
                <w:sz w:val="18"/>
                <w:szCs w:val="18"/>
              </w:rPr>
              <w:t xml:space="preserve"> </w:t>
            </w:r>
            <w:proofErr w:type="spellStart"/>
            <w:r w:rsidRPr="00F73934">
              <w:rPr>
                <w:rFonts w:ascii="Arial" w:hAnsi="Arial" w:cs="Arial"/>
                <w:sz w:val="18"/>
                <w:szCs w:val="18"/>
              </w:rPr>
              <w:t>pediformis</w:t>
            </w:r>
            <w:proofErr w:type="spellEnd"/>
            <w:r w:rsidRPr="00F73934">
              <w:rPr>
                <w:rFonts w:ascii="Arial" w:hAnsi="Arial" w:cs="Arial"/>
                <w:sz w:val="18"/>
                <w:szCs w:val="18"/>
              </w:rPr>
              <w:t xml:space="preserve">, </w:t>
            </w:r>
            <w:proofErr w:type="spellStart"/>
            <w:r w:rsidRPr="00F73934">
              <w:rPr>
                <w:rFonts w:ascii="Arial" w:hAnsi="Arial" w:cs="Arial"/>
                <w:sz w:val="18"/>
                <w:szCs w:val="18"/>
              </w:rPr>
              <w:t>Stipa</w:t>
            </w:r>
            <w:proofErr w:type="spellEnd"/>
            <w:r w:rsidRPr="00F73934">
              <w:rPr>
                <w:rFonts w:ascii="Arial" w:hAnsi="Arial" w:cs="Arial"/>
                <w:sz w:val="18"/>
                <w:szCs w:val="18"/>
              </w:rPr>
              <w:t xml:space="preserve"> </w:t>
            </w:r>
            <w:proofErr w:type="spellStart"/>
            <w:r w:rsidRPr="00F73934">
              <w:rPr>
                <w:rFonts w:ascii="Arial" w:hAnsi="Arial" w:cs="Arial"/>
                <w:sz w:val="18"/>
                <w:szCs w:val="18"/>
              </w:rPr>
              <w:t>pulcherrima</w:t>
            </w:r>
            <w:proofErr w:type="spellEnd"/>
            <w:r w:rsidRPr="00F73934">
              <w:rPr>
                <w:rFonts w:ascii="Arial" w:hAnsi="Arial" w:cs="Arial"/>
                <w:sz w:val="18"/>
                <w:szCs w:val="18"/>
              </w:rPr>
              <w:t xml:space="preserve">, S. </w:t>
            </w:r>
            <w:proofErr w:type="spellStart"/>
            <w:r w:rsidRPr="00F73934">
              <w:rPr>
                <w:rFonts w:ascii="Arial" w:hAnsi="Arial" w:cs="Arial"/>
                <w:sz w:val="18"/>
                <w:szCs w:val="18"/>
              </w:rPr>
              <w:t>joannis</w:t>
            </w:r>
            <w:proofErr w:type="spellEnd"/>
            <w:r w:rsidRPr="00F73934">
              <w:rPr>
                <w:rFonts w:ascii="Arial" w:hAnsi="Arial" w:cs="Arial"/>
                <w:sz w:val="18"/>
                <w:szCs w:val="18"/>
              </w:rPr>
              <w:t xml:space="preserve">, </w:t>
            </w:r>
            <w:proofErr w:type="spellStart"/>
            <w:r w:rsidRPr="00F73934">
              <w:rPr>
                <w:rFonts w:ascii="Arial" w:hAnsi="Arial" w:cs="Arial"/>
                <w:sz w:val="18"/>
                <w:szCs w:val="18"/>
              </w:rPr>
              <w:t>Iris</w:t>
            </w:r>
            <w:proofErr w:type="spellEnd"/>
            <w:r w:rsidRPr="00F73934">
              <w:rPr>
                <w:rFonts w:ascii="Arial" w:hAnsi="Arial" w:cs="Arial"/>
                <w:sz w:val="18"/>
                <w:szCs w:val="18"/>
              </w:rPr>
              <w:t xml:space="preserve"> </w:t>
            </w:r>
            <w:proofErr w:type="spellStart"/>
            <w:r w:rsidRPr="00F73934">
              <w:rPr>
                <w:rFonts w:ascii="Arial" w:hAnsi="Arial" w:cs="Arial"/>
                <w:sz w:val="18"/>
                <w:szCs w:val="18"/>
              </w:rPr>
              <w:t>aphylla</w:t>
            </w:r>
            <w:proofErr w:type="spellEnd"/>
            <w:r w:rsidRPr="00F73934">
              <w:rPr>
                <w:rFonts w:ascii="Arial" w:hAnsi="Arial" w:cs="Arial"/>
                <w:sz w:val="18"/>
                <w:szCs w:val="18"/>
              </w:rPr>
              <w:t xml:space="preserve">), łąki o różnym stopniu uwilgotnienia, grądy oraz starorzecza, a także niewielkie fragmenty łęgowych lasów dębowo-wiązowo-jesionowych. Znaczenie obszaru podnosi zdecydowanie fakt, iż występuje tu jedna z najliczniejszych i dosyć stabilnych w Polsce populacji </w:t>
            </w:r>
            <w:proofErr w:type="spellStart"/>
            <w:r w:rsidRPr="00F73934">
              <w:rPr>
                <w:rFonts w:ascii="Arial" w:hAnsi="Arial" w:cs="Arial"/>
                <w:sz w:val="18"/>
                <w:szCs w:val="18"/>
              </w:rPr>
              <w:t>Cypripedium</w:t>
            </w:r>
            <w:proofErr w:type="spellEnd"/>
            <w:r w:rsidRPr="00F73934">
              <w:rPr>
                <w:rFonts w:ascii="Arial" w:hAnsi="Arial" w:cs="Arial"/>
                <w:sz w:val="18"/>
                <w:szCs w:val="18"/>
              </w:rPr>
              <w:t xml:space="preserve"> </w:t>
            </w:r>
            <w:proofErr w:type="spellStart"/>
            <w:r w:rsidRPr="00F73934">
              <w:rPr>
                <w:rFonts w:ascii="Arial" w:hAnsi="Arial" w:cs="Arial"/>
                <w:sz w:val="18"/>
                <w:szCs w:val="18"/>
              </w:rPr>
              <w:t>calceolus</w:t>
            </w:r>
            <w:proofErr w:type="spellEnd"/>
            <w:r w:rsidRPr="00F73934">
              <w:rPr>
                <w:rFonts w:ascii="Arial" w:hAnsi="Arial" w:cs="Arial"/>
                <w:sz w:val="18"/>
                <w:szCs w:val="18"/>
              </w:rPr>
              <w:t xml:space="preserve">. Występują tutaj gatunki zwierząt z II załącznika Dyrektywy Siedliskowej: </w:t>
            </w:r>
            <w:proofErr w:type="spellStart"/>
            <w:r w:rsidRPr="00F73934">
              <w:rPr>
                <w:rFonts w:ascii="Arial" w:hAnsi="Arial" w:cs="Arial"/>
                <w:sz w:val="18"/>
                <w:szCs w:val="18"/>
              </w:rPr>
              <w:t>Barbastella</w:t>
            </w:r>
            <w:proofErr w:type="spellEnd"/>
            <w:r w:rsidRPr="00F73934">
              <w:rPr>
                <w:rFonts w:ascii="Arial" w:hAnsi="Arial" w:cs="Arial"/>
                <w:sz w:val="18"/>
                <w:szCs w:val="18"/>
              </w:rPr>
              <w:t xml:space="preserve"> </w:t>
            </w:r>
            <w:proofErr w:type="spellStart"/>
            <w:r w:rsidRPr="00F73934">
              <w:rPr>
                <w:rFonts w:ascii="Arial" w:hAnsi="Arial" w:cs="Arial"/>
                <w:sz w:val="18"/>
                <w:szCs w:val="18"/>
              </w:rPr>
              <w:t>barbastellus</w:t>
            </w:r>
            <w:proofErr w:type="spellEnd"/>
            <w:r w:rsidRPr="00F73934">
              <w:rPr>
                <w:rFonts w:ascii="Arial" w:hAnsi="Arial" w:cs="Arial"/>
                <w:sz w:val="18"/>
                <w:szCs w:val="18"/>
              </w:rPr>
              <w:t xml:space="preserve">, </w:t>
            </w:r>
            <w:proofErr w:type="spellStart"/>
            <w:r w:rsidRPr="00F73934">
              <w:rPr>
                <w:rFonts w:ascii="Arial" w:hAnsi="Arial" w:cs="Arial"/>
                <w:sz w:val="18"/>
                <w:szCs w:val="18"/>
              </w:rPr>
              <w:t>Castor</w:t>
            </w:r>
            <w:proofErr w:type="spellEnd"/>
            <w:r w:rsidRPr="00F73934">
              <w:rPr>
                <w:rFonts w:ascii="Arial" w:hAnsi="Arial" w:cs="Arial"/>
                <w:sz w:val="18"/>
                <w:szCs w:val="18"/>
              </w:rPr>
              <w:t xml:space="preserve"> </w:t>
            </w:r>
            <w:proofErr w:type="spellStart"/>
            <w:r w:rsidRPr="00F73934">
              <w:rPr>
                <w:rFonts w:ascii="Arial" w:hAnsi="Arial" w:cs="Arial"/>
                <w:sz w:val="18"/>
                <w:szCs w:val="18"/>
              </w:rPr>
              <w:t>fiber</w:t>
            </w:r>
            <w:proofErr w:type="spellEnd"/>
            <w:r w:rsidRPr="00F73934">
              <w:rPr>
                <w:rFonts w:ascii="Arial" w:hAnsi="Arial" w:cs="Arial"/>
                <w:sz w:val="18"/>
                <w:szCs w:val="18"/>
              </w:rPr>
              <w:t xml:space="preserve">, Lutra </w:t>
            </w:r>
            <w:proofErr w:type="spellStart"/>
            <w:r w:rsidRPr="00F73934">
              <w:rPr>
                <w:rFonts w:ascii="Arial" w:hAnsi="Arial" w:cs="Arial"/>
                <w:sz w:val="18"/>
                <w:szCs w:val="18"/>
              </w:rPr>
              <w:t>lutra</w:t>
            </w:r>
            <w:proofErr w:type="spellEnd"/>
            <w:r w:rsidRPr="00F73934">
              <w:rPr>
                <w:rFonts w:ascii="Arial" w:hAnsi="Arial" w:cs="Arial"/>
                <w:sz w:val="18"/>
                <w:szCs w:val="18"/>
              </w:rPr>
              <w:t xml:space="preserve">, </w:t>
            </w:r>
            <w:proofErr w:type="spellStart"/>
            <w:r w:rsidRPr="00F73934">
              <w:rPr>
                <w:rFonts w:ascii="Arial" w:hAnsi="Arial" w:cs="Arial"/>
                <w:sz w:val="18"/>
                <w:szCs w:val="18"/>
              </w:rPr>
              <w:t>Triturus</w:t>
            </w:r>
            <w:proofErr w:type="spellEnd"/>
            <w:r w:rsidRPr="00F73934">
              <w:rPr>
                <w:rFonts w:ascii="Arial" w:hAnsi="Arial" w:cs="Arial"/>
                <w:sz w:val="18"/>
                <w:szCs w:val="18"/>
              </w:rPr>
              <w:t xml:space="preserve"> </w:t>
            </w:r>
            <w:proofErr w:type="spellStart"/>
            <w:r w:rsidRPr="00F73934">
              <w:rPr>
                <w:rFonts w:ascii="Arial" w:hAnsi="Arial" w:cs="Arial"/>
                <w:sz w:val="18"/>
                <w:szCs w:val="18"/>
              </w:rPr>
              <w:t>cristatus</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bombina</w:t>
            </w:r>
            <w:proofErr w:type="spellEnd"/>
            <w:r w:rsidRPr="00F73934">
              <w:rPr>
                <w:rFonts w:ascii="Arial" w:hAnsi="Arial" w:cs="Arial"/>
                <w:sz w:val="18"/>
                <w:szCs w:val="18"/>
              </w:rPr>
              <w:t xml:space="preserve">, </w:t>
            </w:r>
            <w:proofErr w:type="spellStart"/>
            <w:r w:rsidRPr="00F73934">
              <w:rPr>
                <w:rFonts w:ascii="Arial" w:hAnsi="Arial" w:cs="Arial"/>
                <w:sz w:val="18"/>
                <w:szCs w:val="18"/>
              </w:rPr>
              <w:t>Aspius</w:t>
            </w:r>
            <w:proofErr w:type="spellEnd"/>
            <w:r w:rsidRPr="00F73934">
              <w:rPr>
                <w:rFonts w:ascii="Arial" w:hAnsi="Arial" w:cs="Arial"/>
                <w:sz w:val="18"/>
                <w:szCs w:val="18"/>
              </w:rPr>
              <w:t xml:space="preserve"> </w:t>
            </w:r>
            <w:proofErr w:type="spellStart"/>
            <w:r w:rsidRPr="00F73934">
              <w:rPr>
                <w:rFonts w:ascii="Arial" w:hAnsi="Arial" w:cs="Arial"/>
                <w:sz w:val="18"/>
                <w:szCs w:val="18"/>
              </w:rPr>
              <w:t>aspius</w:t>
            </w:r>
            <w:proofErr w:type="spellEnd"/>
            <w:r w:rsidRPr="00F73934">
              <w:rPr>
                <w:rFonts w:ascii="Arial" w:hAnsi="Arial" w:cs="Arial"/>
                <w:sz w:val="18"/>
                <w:szCs w:val="18"/>
              </w:rPr>
              <w:t xml:space="preserve">, </w:t>
            </w:r>
            <w:proofErr w:type="spellStart"/>
            <w:r w:rsidRPr="00F73934">
              <w:rPr>
                <w:rFonts w:ascii="Arial" w:hAnsi="Arial" w:cs="Arial"/>
                <w:sz w:val="18"/>
                <w:szCs w:val="18"/>
              </w:rPr>
              <w:t>Ophiogomphus</w:t>
            </w:r>
            <w:proofErr w:type="spellEnd"/>
            <w:r w:rsidRPr="00F73934">
              <w:rPr>
                <w:rFonts w:ascii="Arial" w:hAnsi="Arial" w:cs="Arial"/>
                <w:sz w:val="18"/>
                <w:szCs w:val="18"/>
              </w:rPr>
              <w:t xml:space="preserve"> </w:t>
            </w:r>
            <w:proofErr w:type="spellStart"/>
            <w:r w:rsidRPr="00F73934">
              <w:rPr>
                <w:rFonts w:ascii="Arial" w:hAnsi="Arial" w:cs="Arial"/>
                <w:sz w:val="18"/>
                <w:szCs w:val="18"/>
              </w:rPr>
              <w:t>cecilia</w:t>
            </w:r>
            <w:proofErr w:type="spellEnd"/>
            <w:r w:rsidRPr="00F73934">
              <w:rPr>
                <w:rFonts w:ascii="Arial" w:hAnsi="Arial" w:cs="Arial"/>
                <w:sz w:val="18"/>
                <w:szCs w:val="18"/>
              </w:rPr>
              <w:t xml:space="preserve">, </w:t>
            </w:r>
            <w:proofErr w:type="spellStart"/>
            <w:r w:rsidRPr="00F73934">
              <w:rPr>
                <w:rFonts w:ascii="Arial" w:hAnsi="Arial" w:cs="Arial"/>
                <w:sz w:val="18"/>
                <w:szCs w:val="18"/>
              </w:rPr>
              <w:t>Maculinea</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Phengaris</w:t>
            </w:r>
            <w:proofErr w:type="spellEnd"/>
            <w:r w:rsidRPr="00F73934">
              <w:rPr>
                <w:rFonts w:ascii="Arial" w:hAnsi="Arial" w:cs="Arial"/>
                <w:sz w:val="18"/>
                <w:szCs w:val="18"/>
              </w:rPr>
              <w:t xml:space="preserve"> </w:t>
            </w:r>
            <w:proofErr w:type="spellStart"/>
            <w:r w:rsidRPr="00F73934">
              <w:rPr>
                <w:rFonts w:ascii="Arial" w:hAnsi="Arial" w:cs="Arial"/>
                <w:sz w:val="18"/>
                <w:szCs w:val="18"/>
              </w:rPr>
              <w:t>teleius</w:t>
            </w:r>
            <w:proofErr w:type="spellEnd"/>
            <w:r w:rsidRPr="00F73934">
              <w:rPr>
                <w:rFonts w:ascii="Arial" w:hAnsi="Arial" w:cs="Arial"/>
                <w:sz w:val="18"/>
                <w:szCs w:val="18"/>
              </w:rPr>
              <w:t xml:space="preserve">), </w:t>
            </w:r>
            <w:proofErr w:type="spellStart"/>
            <w:r w:rsidRPr="00F73934">
              <w:rPr>
                <w:rFonts w:ascii="Arial" w:hAnsi="Arial" w:cs="Arial"/>
                <w:sz w:val="18"/>
                <w:szCs w:val="18"/>
              </w:rPr>
              <w:t>Lycaena</w:t>
            </w:r>
            <w:proofErr w:type="spellEnd"/>
            <w:r w:rsidRPr="00F73934">
              <w:rPr>
                <w:rFonts w:ascii="Arial" w:hAnsi="Arial" w:cs="Arial"/>
                <w:sz w:val="18"/>
                <w:szCs w:val="18"/>
              </w:rPr>
              <w:t xml:space="preserve"> </w:t>
            </w:r>
            <w:proofErr w:type="spellStart"/>
            <w:r w:rsidRPr="00F73934">
              <w:rPr>
                <w:rFonts w:ascii="Arial" w:hAnsi="Arial" w:cs="Arial"/>
                <w:sz w:val="18"/>
                <w:szCs w:val="18"/>
              </w:rPr>
              <w:t>dispar</w:t>
            </w:r>
            <w:proofErr w:type="spellEnd"/>
            <w:r w:rsidRPr="00F73934">
              <w:rPr>
                <w:rFonts w:ascii="Arial" w:hAnsi="Arial" w:cs="Arial"/>
                <w:sz w:val="18"/>
                <w:szCs w:val="18"/>
              </w:rPr>
              <w:t xml:space="preserve"> i </w:t>
            </w:r>
            <w:proofErr w:type="spellStart"/>
            <w:r w:rsidRPr="00F73934">
              <w:rPr>
                <w:rFonts w:ascii="Arial" w:hAnsi="Arial" w:cs="Arial"/>
                <w:sz w:val="18"/>
                <w:szCs w:val="18"/>
              </w:rPr>
              <w:t>Osmoderma</w:t>
            </w:r>
            <w:proofErr w:type="spellEnd"/>
            <w:r w:rsidRPr="00F73934">
              <w:rPr>
                <w:rFonts w:ascii="Arial" w:hAnsi="Arial" w:cs="Arial"/>
                <w:sz w:val="18"/>
                <w:szCs w:val="18"/>
              </w:rPr>
              <w:t xml:space="preserve"> eremita. Dla tego ostatniego gatunku ostoja jest szczególnie ważna, gdyż chroni ona dwa bardzo dobrze zachowane i o naturalnym charakterze stanowiska (</w:t>
            </w:r>
            <w:proofErr w:type="spellStart"/>
            <w:r w:rsidRPr="00F73934">
              <w:rPr>
                <w:rFonts w:ascii="Arial" w:hAnsi="Arial" w:cs="Arial"/>
                <w:sz w:val="18"/>
                <w:szCs w:val="18"/>
              </w:rPr>
              <w:t>Lisiny</w:t>
            </w:r>
            <w:proofErr w:type="spellEnd"/>
            <w:r w:rsidRPr="00F73934">
              <w:rPr>
                <w:rFonts w:ascii="Arial" w:hAnsi="Arial" w:cs="Arial"/>
                <w:sz w:val="18"/>
                <w:szCs w:val="18"/>
              </w:rPr>
              <w:t xml:space="preserve"> Bodzechowskie i Ulów). Populacje płazów charakteryzują się dużą liczebnością. Naturalny charakter rzeki i występujące rozlewiska na utworach węglanowych wapieni jurajskich znajdujące się pomiędzy Ostrowcem a Ćmielowem stanowią dogodne siedliska dla występowania mięczaków.</w:t>
            </w:r>
          </w:p>
          <w:p w14:paraId="6B5B4939" w14:textId="77777777" w:rsidR="00F21ACA" w:rsidRPr="00F73934" w:rsidRDefault="00F21ACA" w:rsidP="009069FF">
            <w:pPr>
              <w:rPr>
                <w:rFonts w:ascii="Arial" w:hAnsi="Arial" w:cs="Arial"/>
                <w:b/>
                <w:sz w:val="18"/>
                <w:szCs w:val="18"/>
              </w:rPr>
            </w:pPr>
            <w:r w:rsidRPr="008E5DB7">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070332A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90506E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38.</w:t>
            </w:r>
          </w:p>
        </w:tc>
        <w:tc>
          <w:tcPr>
            <w:tcW w:w="452" w:type="pct"/>
            <w:tcBorders>
              <w:top w:val="single" w:sz="4" w:space="0" w:color="auto"/>
              <w:left w:val="single" w:sz="4" w:space="0" w:color="auto"/>
              <w:bottom w:val="single" w:sz="4" w:space="0" w:color="auto"/>
              <w:right w:val="single" w:sz="4" w:space="0" w:color="auto"/>
            </w:tcBorders>
            <w:vAlign w:val="center"/>
            <w:hideMark/>
          </w:tcPr>
          <w:p w14:paraId="60E7A795"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PLH260020</w:t>
            </w:r>
          </w:p>
        </w:tc>
        <w:tc>
          <w:tcPr>
            <w:tcW w:w="658" w:type="pct"/>
            <w:tcBorders>
              <w:top w:val="single" w:sz="4" w:space="0" w:color="auto"/>
              <w:left w:val="single" w:sz="4" w:space="0" w:color="auto"/>
              <w:bottom w:val="single" w:sz="4" w:space="0" w:color="auto"/>
              <w:right w:val="single" w:sz="4" w:space="0" w:color="auto"/>
            </w:tcBorders>
            <w:vAlign w:val="center"/>
            <w:hideMark/>
          </w:tcPr>
          <w:p w14:paraId="3214F82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Mierzawy</w:t>
            </w:r>
          </w:p>
        </w:tc>
        <w:tc>
          <w:tcPr>
            <w:tcW w:w="3736" w:type="pct"/>
            <w:tcBorders>
              <w:top w:val="single" w:sz="4" w:space="0" w:color="auto"/>
              <w:left w:val="single" w:sz="4" w:space="0" w:color="auto"/>
              <w:bottom w:val="single" w:sz="4" w:space="0" w:color="auto"/>
              <w:right w:val="single" w:sz="4" w:space="0" w:color="auto"/>
            </w:tcBorders>
            <w:vAlign w:val="center"/>
          </w:tcPr>
          <w:p w14:paraId="69803DF7" w14:textId="77777777" w:rsidR="00F21ACA" w:rsidRPr="00F73934" w:rsidRDefault="00F21ACA" w:rsidP="009069FF">
            <w:pPr>
              <w:rPr>
                <w:rFonts w:ascii="Arial" w:hAnsi="Arial" w:cs="Arial"/>
                <w:sz w:val="18"/>
                <w:szCs w:val="18"/>
              </w:rPr>
            </w:pPr>
            <w:r w:rsidRPr="00F73934">
              <w:rPr>
                <w:rFonts w:ascii="Arial" w:hAnsi="Arial" w:cs="Arial"/>
                <w:sz w:val="18"/>
                <w:szCs w:val="18"/>
              </w:rPr>
              <w:t>Ostoja zabezpiecza czystą i naturalnie meandrującą rzekę Mierzawę jako dopływ Nidy, jednego z najważniejszych korytarzy ekologicznych w województwie. Na terenie obszaru Dolina Mierzawy występuje 6 siedlisk przyrodniczych z załącznika I Dyrektywy Siedliskowej, spośród nich największą powierzchnię zajmują zbiorowiska łąk świeżych ekstensywnie użytkowanych, będących miejscem życia dla wielu gatunków owadów.</w:t>
            </w:r>
          </w:p>
          <w:p w14:paraId="77D6121B"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uwagę zasługuje niezwykle rzadkie, bo występujące tylko na Pomorzu i w Lubelskiem bardzo dobrze wykształcone torfowisko </w:t>
            </w:r>
            <w:proofErr w:type="spellStart"/>
            <w:r w:rsidRPr="00F73934">
              <w:rPr>
                <w:rFonts w:ascii="Arial" w:hAnsi="Arial" w:cs="Arial"/>
                <w:sz w:val="18"/>
                <w:szCs w:val="18"/>
              </w:rPr>
              <w:t>nakredowe</w:t>
            </w:r>
            <w:proofErr w:type="spellEnd"/>
            <w:r w:rsidRPr="00F73934">
              <w:rPr>
                <w:rFonts w:ascii="Arial" w:hAnsi="Arial" w:cs="Arial"/>
                <w:sz w:val="18"/>
                <w:szCs w:val="18"/>
              </w:rPr>
              <w:t xml:space="preserve"> 7210. Siedlisko to stanowi ostoję dla równie niezwykle rzadkiego i zagrożonego gatunku z złącznika II Dyrektywy Siedliskowej, storczyka, lipiennika </w:t>
            </w:r>
            <w:proofErr w:type="spellStart"/>
            <w:r w:rsidRPr="00F73934">
              <w:rPr>
                <w:rFonts w:ascii="Arial" w:hAnsi="Arial" w:cs="Arial"/>
                <w:sz w:val="18"/>
                <w:szCs w:val="18"/>
              </w:rPr>
              <w:t>Loesela</w:t>
            </w:r>
            <w:proofErr w:type="spellEnd"/>
            <w:r w:rsidRPr="00F73934">
              <w:rPr>
                <w:rFonts w:ascii="Arial" w:hAnsi="Arial" w:cs="Arial"/>
                <w:sz w:val="18"/>
                <w:szCs w:val="18"/>
              </w:rPr>
              <w:t xml:space="preserve"> </w:t>
            </w:r>
            <w:proofErr w:type="spellStart"/>
            <w:r w:rsidRPr="00F73934">
              <w:rPr>
                <w:rFonts w:ascii="Arial" w:hAnsi="Arial" w:cs="Arial"/>
                <w:sz w:val="18"/>
                <w:szCs w:val="18"/>
              </w:rPr>
              <w:t>Liparis</w:t>
            </w:r>
            <w:proofErr w:type="spellEnd"/>
            <w:r w:rsidRPr="00F73934">
              <w:rPr>
                <w:rFonts w:ascii="Arial" w:hAnsi="Arial" w:cs="Arial"/>
                <w:sz w:val="18"/>
                <w:szCs w:val="18"/>
              </w:rPr>
              <w:t xml:space="preserve"> </w:t>
            </w:r>
            <w:proofErr w:type="spellStart"/>
            <w:r w:rsidRPr="00F73934">
              <w:rPr>
                <w:rFonts w:ascii="Arial" w:hAnsi="Arial" w:cs="Arial"/>
                <w:sz w:val="18"/>
                <w:szCs w:val="18"/>
              </w:rPr>
              <w:t>loeselii</w:t>
            </w:r>
            <w:proofErr w:type="spellEnd"/>
            <w:r w:rsidRPr="00F73934">
              <w:rPr>
                <w:rFonts w:ascii="Arial" w:hAnsi="Arial" w:cs="Arial"/>
                <w:sz w:val="18"/>
                <w:szCs w:val="18"/>
              </w:rPr>
              <w:t xml:space="preserve"> (1903), który jest ściśle związany z tego typu torfowiskami na podłożu gytii wapiennej. Poza nim występuje tu również wiele innych interesujących gatunków roślin, np.; </w:t>
            </w:r>
            <w:proofErr w:type="spellStart"/>
            <w:r w:rsidRPr="00F73934">
              <w:rPr>
                <w:rFonts w:ascii="Arial" w:hAnsi="Arial" w:cs="Arial"/>
                <w:sz w:val="18"/>
                <w:szCs w:val="18"/>
              </w:rPr>
              <w:t>Pinguicula</w:t>
            </w:r>
            <w:proofErr w:type="spellEnd"/>
            <w:r w:rsidRPr="00F73934">
              <w:rPr>
                <w:rFonts w:ascii="Arial" w:hAnsi="Arial" w:cs="Arial"/>
                <w:sz w:val="18"/>
                <w:szCs w:val="18"/>
              </w:rPr>
              <w:t xml:space="preserve"> </w:t>
            </w:r>
            <w:proofErr w:type="spellStart"/>
            <w:r w:rsidRPr="00F73934">
              <w:rPr>
                <w:rFonts w:ascii="Arial" w:hAnsi="Arial" w:cs="Arial"/>
                <w:sz w:val="18"/>
                <w:szCs w:val="18"/>
              </w:rPr>
              <w:t>vulgaris</w:t>
            </w:r>
            <w:proofErr w:type="spellEnd"/>
            <w:r w:rsidRPr="00F73934">
              <w:rPr>
                <w:rFonts w:ascii="Arial" w:hAnsi="Arial" w:cs="Arial"/>
                <w:sz w:val="18"/>
                <w:szCs w:val="18"/>
              </w:rPr>
              <w:t xml:space="preserve">, </w:t>
            </w:r>
            <w:proofErr w:type="spellStart"/>
            <w:r w:rsidRPr="00F73934">
              <w:rPr>
                <w:rFonts w:ascii="Arial" w:hAnsi="Arial" w:cs="Arial"/>
                <w:sz w:val="18"/>
                <w:szCs w:val="18"/>
              </w:rPr>
              <w:t>Carex</w:t>
            </w:r>
            <w:proofErr w:type="spellEnd"/>
            <w:r w:rsidRPr="00F73934">
              <w:rPr>
                <w:rFonts w:ascii="Arial" w:hAnsi="Arial" w:cs="Arial"/>
                <w:sz w:val="18"/>
                <w:szCs w:val="18"/>
              </w:rPr>
              <w:t xml:space="preserve"> </w:t>
            </w:r>
            <w:proofErr w:type="spellStart"/>
            <w:r w:rsidRPr="00F73934">
              <w:rPr>
                <w:rFonts w:ascii="Arial" w:hAnsi="Arial" w:cs="Arial"/>
                <w:sz w:val="18"/>
                <w:szCs w:val="18"/>
              </w:rPr>
              <w:t>davalliana</w:t>
            </w:r>
            <w:proofErr w:type="spellEnd"/>
            <w:r w:rsidRPr="00F73934">
              <w:rPr>
                <w:rFonts w:ascii="Arial" w:hAnsi="Arial" w:cs="Arial"/>
                <w:sz w:val="18"/>
                <w:szCs w:val="18"/>
              </w:rPr>
              <w:t xml:space="preserve">, </w:t>
            </w:r>
            <w:proofErr w:type="spellStart"/>
            <w:r w:rsidRPr="00F73934">
              <w:rPr>
                <w:rFonts w:ascii="Arial" w:hAnsi="Arial" w:cs="Arial"/>
                <w:sz w:val="18"/>
                <w:szCs w:val="18"/>
              </w:rPr>
              <w:t>Schoenoplectus</w:t>
            </w:r>
            <w:proofErr w:type="spellEnd"/>
            <w:r w:rsidRPr="00F73934">
              <w:rPr>
                <w:rFonts w:ascii="Arial" w:hAnsi="Arial" w:cs="Arial"/>
                <w:sz w:val="18"/>
                <w:szCs w:val="18"/>
              </w:rPr>
              <w:t xml:space="preserve"> </w:t>
            </w:r>
            <w:proofErr w:type="spellStart"/>
            <w:r w:rsidRPr="00F73934">
              <w:rPr>
                <w:rFonts w:ascii="Arial" w:hAnsi="Arial" w:cs="Arial"/>
                <w:sz w:val="18"/>
                <w:szCs w:val="18"/>
              </w:rPr>
              <w:t>tabernamontanii</w:t>
            </w:r>
            <w:proofErr w:type="spellEnd"/>
            <w:r w:rsidRPr="00F73934">
              <w:rPr>
                <w:rFonts w:ascii="Arial" w:hAnsi="Arial" w:cs="Arial"/>
                <w:sz w:val="18"/>
                <w:szCs w:val="18"/>
              </w:rPr>
              <w:t xml:space="preserve">, </w:t>
            </w:r>
            <w:proofErr w:type="spellStart"/>
            <w:r w:rsidRPr="00F73934">
              <w:rPr>
                <w:rFonts w:ascii="Arial" w:hAnsi="Arial" w:cs="Arial"/>
                <w:sz w:val="18"/>
                <w:szCs w:val="18"/>
              </w:rPr>
              <w:t>Pedicularis</w:t>
            </w:r>
            <w:proofErr w:type="spellEnd"/>
            <w:r w:rsidRPr="00F73934">
              <w:rPr>
                <w:rFonts w:ascii="Arial" w:hAnsi="Arial" w:cs="Arial"/>
                <w:sz w:val="18"/>
                <w:szCs w:val="18"/>
              </w:rPr>
              <w:t xml:space="preserve"> </w:t>
            </w:r>
            <w:proofErr w:type="spellStart"/>
            <w:r w:rsidRPr="00F73934">
              <w:rPr>
                <w:rFonts w:ascii="Arial" w:hAnsi="Arial" w:cs="Arial"/>
                <w:sz w:val="18"/>
                <w:szCs w:val="18"/>
              </w:rPr>
              <w:t>palutris</w:t>
            </w:r>
            <w:proofErr w:type="spellEnd"/>
            <w:r w:rsidRPr="00F73934">
              <w:rPr>
                <w:rFonts w:ascii="Arial" w:hAnsi="Arial" w:cs="Arial"/>
                <w:sz w:val="18"/>
                <w:szCs w:val="18"/>
              </w:rPr>
              <w:t xml:space="preserve">. Natomiast w całej Dolinie Mierzawy występuje aż 45 gatunków rzadkich, zagrożonych i chronionych roślin. Na terenie obszaru stwierdzono trzy gatunki motyli dziennych z Załącznika II Dyrektywy Siedliskowej. Najcenniejszym elementem obszaru jest jednak w większości naturalne koryto rzeczne, zasiedlane przez dobrze zachowane populacje dwóch gatunków minogów, głowacza </w:t>
            </w:r>
            <w:proofErr w:type="spellStart"/>
            <w:r w:rsidRPr="00F73934">
              <w:rPr>
                <w:rFonts w:ascii="Arial" w:hAnsi="Arial" w:cs="Arial"/>
                <w:sz w:val="18"/>
                <w:szCs w:val="18"/>
              </w:rPr>
              <w:t>białopłetwego</w:t>
            </w:r>
            <w:proofErr w:type="spellEnd"/>
            <w:r w:rsidRPr="00F73934">
              <w:rPr>
                <w:rFonts w:ascii="Arial" w:hAnsi="Arial" w:cs="Arial"/>
                <w:sz w:val="18"/>
                <w:szCs w:val="18"/>
              </w:rPr>
              <w:t xml:space="preserve"> i </w:t>
            </w:r>
            <w:proofErr w:type="spellStart"/>
            <w:r w:rsidRPr="00F73934">
              <w:rPr>
                <w:rFonts w:ascii="Arial" w:hAnsi="Arial" w:cs="Arial"/>
                <w:sz w:val="18"/>
                <w:szCs w:val="18"/>
              </w:rPr>
              <w:t>trzepli</w:t>
            </w:r>
            <w:proofErr w:type="spellEnd"/>
            <w:r w:rsidRPr="00F73934">
              <w:rPr>
                <w:rFonts w:ascii="Arial" w:hAnsi="Arial" w:cs="Arial"/>
                <w:sz w:val="18"/>
                <w:szCs w:val="18"/>
              </w:rPr>
              <w:t xml:space="preserve"> zielonej.</w:t>
            </w:r>
          </w:p>
          <w:p w14:paraId="6A818CCB"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FD4531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0BBABA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39.</w:t>
            </w:r>
          </w:p>
        </w:tc>
        <w:tc>
          <w:tcPr>
            <w:tcW w:w="452" w:type="pct"/>
            <w:tcBorders>
              <w:top w:val="single" w:sz="4" w:space="0" w:color="auto"/>
              <w:left w:val="single" w:sz="4" w:space="0" w:color="auto"/>
              <w:bottom w:val="single" w:sz="4" w:space="0" w:color="auto"/>
              <w:right w:val="single" w:sz="4" w:space="0" w:color="auto"/>
            </w:tcBorders>
            <w:vAlign w:val="center"/>
            <w:hideMark/>
          </w:tcPr>
          <w:p w14:paraId="5AB5F8B8"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PLH260021</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1381C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Warkocza</w:t>
            </w:r>
          </w:p>
        </w:tc>
        <w:tc>
          <w:tcPr>
            <w:tcW w:w="3736" w:type="pct"/>
            <w:tcBorders>
              <w:top w:val="single" w:sz="4" w:space="0" w:color="auto"/>
              <w:left w:val="single" w:sz="4" w:space="0" w:color="auto"/>
              <w:bottom w:val="single" w:sz="4" w:space="0" w:color="auto"/>
              <w:right w:val="single" w:sz="4" w:space="0" w:color="auto"/>
            </w:tcBorders>
            <w:vAlign w:val="center"/>
          </w:tcPr>
          <w:p w14:paraId="1165E44B"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Rzeka Warkocz jest miejscem występowania licznej populacji skójki </w:t>
            </w:r>
            <w:proofErr w:type="spellStart"/>
            <w:r w:rsidRPr="00F73934">
              <w:rPr>
                <w:rFonts w:ascii="Arial" w:hAnsi="Arial" w:cs="Arial"/>
                <w:sz w:val="18"/>
                <w:szCs w:val="18"/>
              </w:rPr>
              <w:t>gruboskorupowej</w:t>
            </w:r>
            <w:proofErr w:type="spellEnd"/>
            <w:r w:rsidRPr="00F73934">
              <w:rPr>
                <w:rFonts w:ascii="Arial" w:hAnsi="Arial" w:cs="Arial"/>
                <w:sz w:val="18"/>
                <w:szCs w:val="18"/>
              </w:rPr>
              <w:t xml:space="preserve"> Unio </w:t>
            </w:r>
            <w:proofErr w:type="spellStart"/>
            <w:r w:rsidRPr="00F73934">
              <w:rPr>
                <w:rFonts w:ascii="Arial" w:hAnsi="Arial" w:cs="Arial"/>
                <w:sz w:val="18"/>
                <w:szCs w:val="18"/>
              </w:rPr>
              <w:t>crassus</w:t>
            </w:r>
            <w:proofErr w:type="spellEnd"/>
            <w:r w:rsidRPr="00F73934">
              <w:rPr>
                <w:rFonts w:ascii="Arial" w:hAnsi="Arial" w:cs="Arial"/>
                <w:sz w:val="18"/>
                <w:szCs w:val="18"/>
              </w:rPr>
              <w:t xml:space="preserve">, gatunku z II załącznika Dyrektywy Siedliskowej, gatunku znajdującego się także na światowej Czerwonej Liście IUCN oraz na Czerwonej Liście Zwierząt Ginących i Zagrożonych w Polsce. Jest to najlepiej zachowana populacja w dorzeczu Nidy, w przyszłości może stanowić bazę dla przyszłej restytucji tego gatunku. Jest to miejsce objęte programem monitoringu krajowej populacji. Koryto rzeczne zasiedlają również minogi strumieniowe, głowacze </w:t>
            </w:r>
            <w:proofErr w:type="spellStart"/>
            <w:r w:rsidRPr="00F73934">
              <w:rPr>
                <w:rFonts w:ascii="Arial" w:hAnsi="Arial" w:cs="Arial"/>
                <w:sz w:val="18"/>
                <w:szCs w:val="18"/>
              </w:rPr>
              <w:t>białopłetwe</w:t>
            </w:r>
            <w:proofErr w:type="spellEnd"/>
            <w:r w:rsidRPr="00F73934">
              <w:rPr>
                <w:rFonts w:ascii="Arial" w:hAnsi="Arial" w:cs="Arial"/>
                <w:sz w:val="18"/>
                <w:szCs w:val="18"/>
              </w:rPr>
              <w:t xml:space="preserve"> oraz, przy ujściu do </w:t>
            </w:r>
            <w:proofErr w:type="spellStart"/>
            <w:r w:rsidRPr="00F73934">
              <w:rPr>
                <w:rFonts w:ascii="Arial" w:hAnsi="Arial" w:cs="Arial"/>
                <w:sz w:val="18"/>
                <w:szCs w:val="18"/>
              </w:rPr>
              <w:t>Lubrzanki</w:t>
            </w:r>
            <w:proofErr w:type="spellEnd"/>
            <w:r w:rsidRPr="00F73934">
              <w:rPr>
                <w:rFonts w:ascii="Arial" w:hAnsi="Arial" w:cs="Arial"/>
                <w:sz w:val="18"/>
                <w:szCs w:val="18"/>
              </w:rPr>
              <w:t xml:space="preserve"> - różanki. W obszarze stwierdzono występowanie siedliska 6230 Górskie i niżowe murawy </w:t>
            </w:r>
            <w:proofErr w:type="spellStart"/>
            <w:r w:rsidRPr="00F73934">
              <w:rPr>
                <w:rFonts w:ascii="Arial" w:hAnsi="Arial" w:cs="Arial"/>
                <w:sz w:val="18"/>
                <w:szCs w:val="18"/>
              </w:rPr>
              <w:t>bliźniczkowe</w:t>
            </w:r>
            <w:proofErr w:type="spellEnd"/>
            <w:r w:rsidRPr="00F73934">
              <w:rPr>
                <w:rFonts w:ascii="Arial" w:hAnsi="Arial" w:cs="Arial"/>
                <w:sz w:val="18"/>
                <w:szCs w:val="18"/>
              </w:rPr>
              <w:t xml:space="preserve"> (</w:t>
            </w:r>
            <w:proofErr w:type="spellStart"/>
            <w:r w:rsidRPr="00F73934">
              <w:rPr>
                <w:rFonts w:ascii="Arial" w:hAnsi="Arial" w:cs="Arial"/>
                <w:sz w:val="18"/>
                <w:szCs w:val="18"/>
              </w:rPr>
              <w:t>Nardion</w:t>
            </w:r>
            <w:proofErr w:type="spellEnd"/>
            <w:r w:rsidRPr="00F73934">
              <w:rPr>
                <w:rFonts w:ascii="Arial" w:hAnsi="Arial" w:cs="Arial"/>
                <w:sz w:val="18"/>
                <w:szCs w:val="18"/>
              </w:rPr>
              <w:t xml:space="preserve"> – płaty bogate florystycznie). Siedlisko to w obszarze zajmuje 2,37 ha. Stopień reprezentatywności siedliska określony jako B (dobry).</w:t>
            </w:r>
          </w:p>
          <w:p w14:paraId="0CF3CB8B" w14:textId="77777777" w:rsidR="00F21ACA" w:rsidRPr="00F73934" w:rsidRDefault="00F21ACA" w:rsidP="009069FF">
            <w:pPr>
              <w:rPr>
                <w:rFonts w:ascii="Arial" w:hAnsi="Arial" w:cs="Arial"/>
                <w:sz w:val="18"/>
                <w:szCs w:val="18"/>
              </w:rPr>
            </w:pPr>
            <w:r w:rsidRPr="008E5DB7">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FB9BF74"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0F853B2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40.</w:t>
            </w:r>
          </w:p>
        </w:tc>
        <w:tc>
          <w:tcPr>
            <w:tcW w:w="452" w:type="pct"/>
            <w:tcBorders>
              <w:top w:val="single" w:sz="4" w:space="0" w:color="auto"/>
              <w:left w:val="single" w:sz="4" w:space="0" w:color="auto"/>
              <w:bottom w:val="single" w:sz="4" w:space="0" w:color="auto"/>
              <w:right w:val="single" w:sz="4" w:space="0" w:color="auto"/>
            </w:tcBorders>
            <w:vAlign w:val="center"/>
            <w:hideMark/>
          </w:tcPr>
          <w:p w14:paraId="053C1DAB"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PLH260022</w:t>
            </w:r>
          </w:p>
        </w:tc>
        <w:tc>
          <w:tcPr>
            <w:tcW w:w="658" w:type="pct"/>
            <w:tcBorders>
              <w:top w:val="single" w:sz="4" w:space="0" w:color="auto"/>
              <w:left w:val="single" w:sz="4" w:space="0" w:color="auto"/>
              <w:bottom w:val="single" w:sz="4" w:space="0" w:color="auto"/>
              <w:right w:val="single" w:sz="4" w:space="0" w:color="auto"/>
            </w:tcBorders>
            <w:vAlign w:val="center"/>
            <w:hideMark/>
          </w:tcPr>
          <w:p w14:paraId="6E4AE74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Góry Pieprzowe</w:t>
            </w:r>
          </w:p>
        </w:tc>
        <w:tc>
          <w:tcPr>
            <w:tcW w:w="3736" w:type="pct"/>
            <w:tcBorders>
              <w:top w:val="single" w:sz="4" w:space="0" w:color="auto"/>
              <w:left w:val="single" w:sz="4" w:space="0" w:color="auto"/>
              <w:bottom w:val="single" w:sz="4" w:space="0" w:color="auto"/>
              <w:right w:val="single" w:sz="4" w:space="0" w:color="auto"/>
            </w:tcBorders>
            <w:vAlign w:val="center"/>
          </w:tcPr>
          <w:p w14:paraId="4A98B8C3"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Najczęstsze zbiorowiska roślinne występujące na tym terenie to murawy kserotermiczne z ostnicą włosowatą </w:t>
            </w:r>
            <w:proofErr w:type="spellStart"/>
            <w:r w:rsidRPr="00F73934">
              <w:rPr>
                <w:rFonts w:ascii="Arial" w:hAnsi="Arial" w:cs="Arial"/>
                <w:sz w:val="18"/>
                <w:szCs w:val="18"/>
              </w:rPr>
              <w:t>Stipa</w:t>
            </w:r>
            <w:proofErr w:type="spellEnd"/>
            <w:r w:rsidRPr="00F73934">
              <w:rPr>
                <w:rFonts w:ascii="Arial" w:hAnsi="Arial" w:cs="Arial"/>
                <w:sz w:val="18"/>
                <w:szCs w:val="18"/>
              </w:rPr>
              <w:t xml:space="preserve"> </w:t>
            </w:r>
            <w:proofErr w:type="spellStart"/>
            <w:r w:rsidRPr="00F73934">
              <w:rPr>
                <w:rFonts w:ascii="Arial" w:hAnsi="Arial" w:cs="Arial"/>
                <w:sz w:val="18"/>
                <w:szCs w:val="18"/>
              </w:rPr>
              <w:t>capillata</w:t>
            </w:r>
            <w:proofErr w:type="spellEnd"/>
            <w:r w:rsidRPr="00F73934">
              <w:rPr>
                <w:rFonts w:ascii="Arial" w:hAnsi="Arial" w:cs="Arial"/>
                <w:sz w:val="18"/>
                <w:szCs w:val="18"/>
              </w:rPr>
              <w:t xml:space="preserve"> i palczatką kosmatą </w:t>
            </w:r>
            <w:proofErr w:type="spellStart"/>
            <w:r w:rsidRPr="00F73934">
              <w:rPr>
                <w:rFonts w:ascii="Arial" w:hAnsi="Arial" w:cs="Arial"/>
                <w:sz w:val="18"/>
                <w:szCs w:val="18"/>
              </w:rPr>
              <w:t>Botriochloa</w:t>
            </w:r>
            <w:proofErr w:type="spellEnd"/>
            <w:r w:rsidRPr="00F73934">
              <w:rPr>
                <w:rFonts w:ascii="Arial" w:hAnsi="Arial" w:cs="Arial"/>
                <w:sz w:val="18"/>
                <w:szCs w:val="18"/>
              </w:rPr>
              <w:t xml:space="preserve"> </w:t>
            </w:r>
            <w:proofErr w:type="spellStart"/>
            <w:r w:rsidRPr="00F73934">
              <w:rPr>
                <w:rFonts w:ascii="Arial" w:hAnsi="Arial" w:cs="Arial"/>
                <w:sz w:val="18"/>
                <w:szCs w:val="18"/>
              </w:rPr>
              <w:t>ischaemum</w:t>
            </w:r>
            <w:proofErr w:type="spellEnd"/>
            <w:r w:rsidRPr="00F73934">
              <w:rPr>
                <w:rFonts w:ascii="Arial" w:hAnsi="Arial" w:cs="Arial"/>
                <w:sz w:val="18"/>
                <w:szCs w:val="18"/>
              </w:rPr>
              <w:t xml:space="preserve">, oraz zarośla kserotermiczne z dzikimi różami, tarniną </w:t>
            </w:r>
            <w:proofErr w:type="spellStart"/>
            <w:r w:rsidRPr="00F73934">
              <w:rPr>
                <w:rFonts w:ascii="Arial" w:hAnsi="Arial" w:cs="Arial"/>
                <w:sz w:val="18"/>
                <w:szCs w:val="18"/>
              </w:rPr>
              <w:t>Prunus</w:t>
            </w:r>
            <w:proofErr w:type="spellEnd"/>
            <w:r w:rsidRPr="00F73934">
              <w:rPr>
                <w:rFonts w:ascii="Arial" w:hAnsi="Arial" w:cs="Arial"/>
                <w:sz w:val="18"/>
                <w:szCs w:val="18"/>
              </w:rPr>
              <w:t xml:space="preserve"> </w:t>
            </w:r>
            <w:proofErr w:type="spellStart"/>
            <w:r w:rsidRPr="00F73934">
              <w:rPr>
                <w:rFonts w:ascii="Arial" w:hAnsi="Arial" w:cs="Arial"/>
                <w:sz w:val="18"/>
                <w:szCs w:val="18"/>
              </w:rPr>
              <w:t>spinosa</w:t>
            </w:r>
            <w:proofErr w:type="spellEnd"/>
            <w:r w:rsidRPr="00F73934">
              <w:rPr>
                <w:rFonts w:ascii="Arial" w:hAnsi="Arial" w:cs="Arial"/>
                <w:sz w:val="18"/>
                <w:szCs w:val="18"/>
              </w:rPr>
              <w:t xml:space="preserve">, wisienką stepową </w:t>
            </w:r>
            <w:proofErr w:type="spellStart"/>
            <w:r w:rsidRPr="00F73934">
              <w:rPr>
                <w:rFonts w:ascii="Arial" w:hAnsi="Arial" w:cs="Arial"/>
                <w:sz w:val="18"/>
                <w:szCs w:val="18"/>
              </w:rPr>
              <w:t>Cerasus</w:t>
            </w:r>
            <w:proofErr w:type="spellEnd"/>
            <w:r w:rsidRPr="00F73934">
              <w:rPr>
                <w:rFonts w:ascii="Arial" w:hAnsi="Arial" w:cs="Arial"/>
                <w:sz w:val="18"/>
                <w:szCs w:val="18"/>
              </w:rPr>
              <w:t xml:space="preserve"> </w:t>
            </w:r>
            <w:proofErr w:type="spellStart"/>
            <w:r w:rsidRPr="00F73934">
              <w:rPr>
                <w:rFonts w:ascii="Arial" w:hAnsi="Arial" w:cs="Arial"/>
                <w:sz w:val="18"/>
                <w:szCs w:val="18"/>
              </w:rPr>
              <w:t>fruticosa</w:t>
            </w:r>
            <w:proofErr w:type="spellEnd"/>
            <w:r w:rsidRPr="00F73934">
              <w:rPr>
                <w:rFonts w:ascii="Arial" w:hAnsi="Arial" w:cs="Arial"/>
                <w:sz w:val="18"/>
                <w:szCs w:val="18"/>
              </w:rPr>
              <w:t xml:space="preserve">, głogiem </w:t>
            </w:r>
            <w:proofErr w:type="spellStart"/>
            <w:r w:rsidRPr="00F73934">
              <w:rPr>
                <w:rFonts w:ascii="Arial" w:hAnsi="Arial" w:cs="Arial"/>
                <w:sz w:val="18"/>
                <w:szCs w:val="18"/>
              </w:rPr>
              <w:t>Crataegus</w:t>
            </w:r>
            <w:proofErr w:type="spellEnd"/>
            <w:r w:rsidRPr="00F73934">
              <w:rPr>
                <w:rFonts w:ascii="Arial" w:hAnsi="Arial" w:cs="Arial"/>
                <w:sz w:val="18"/>
                <w:szCs w:val="18"/>
              </w:rPr>
              <w:t xml:space="preserve"> sp., berberysem pospolitym </w:t>
            </w:r>
            <w:proofErr w:type="spellStart"/>
            <w:r w:rsidRPr="00F73934">
              <w:rPr>
                <w:rFonts w:ascii="Arial" w:hAnsi="Arial" w:cs="Arial"/>
                <w:sz w:val="18"/>
                <w:szCs w:val="18"/>
              </w:rPr>
              <w:t>Berberis</w:t>
            </w:r>
            <w:proofErr w:type="spellEnd"/>
            <w:r w:rsidRPr="00F73934">
              <w:rPr>
                <w:rFonts w:ascii="Arial" w:hAnsi="Arial" w:cs="Arial"/>
                <w:sz w:val="18"/>
                <w:szCs w:val="18"/>
              </w:rPr>
              <w:t xml:space="preserve"> </w:t>
            </w:r>
            <w:proofErr w:type="spellStart"/>
            <w:r w:rsidRPr="00F73934">
              <w:rPr>
                <w:rFonts w:ascii="Arial" w:hAnsi="Arial" w:cs="Arial"/>
                <w:sz w:val="18"/>
                <w:szCs w:val="18"/>
              </w:rPr>
              <w:t>vulgaris</w:t>
            </w:r>
            <w:proofErr w:type="spellEnd"/>
            <w:r w:rsidRPr="00F73934">
              <w:rPr>
                <w:rFonts w:ascii="Arial" w:hAnsi="Arial" w:cs="Arial"/>
                <w:sz w:val="18"/>
                <w:szCs w:val="18"/>
              </w:rPr>
              <w:t xml:space="preserve"> i ligustrem </w:t>
            </w:r>
            <w:proofErr w:type="spellStart"/>
            <w:r w:rsidRPr="00F73934">
              <w:rPr>
                <w:rFonts w:ascii="Arial" w:hAnsi="Arial" w:cs="Arial"/>
                <w:sz w:val="18"/>
                <w:szCs w:val="18"/>
              </w:rPr>
              <w:t>Ligustrum</w:t>
            </w:r>
            <w:proofErr w:type="spellEnd"/>
            <w:r w:rsidRPr="00F73934">
              <w:rPr>
                <w:rFonts w:ascii="Arial" w:hAnsi="Arial" w:cs="Arial"/>
                <w:sz w:val="18"/>
                <w:szCs w:val="18"/>
              </w:rPr>
              <w:t xml:space="preserve"> </w:t>
            </w:r>
            <w:proofErr w:type="spellStart"/>
            <w:r w:rsidRPr="00F73934">
              <w:rPr>
                <w:rFonts w:ascii="Arial" w:hAnsi="Arial" w:cs="Arial"/>
                <w:sz w:val="18"/>
                <w:szCs w:val="18"/>
              </w:rPr>
              <w:t>vulgare</w:t>
            </w:r>
            <w:proofErr w:type="spellEnd"/>
            <w:r w:rsidRPr="00F73934">
              <w:rPr>
                <w:rFonts w:ascii="Arial" w:hAnsi="Arial" w:cs="Arial"/>
                <w:sz w:val="18"/>
                <w:szCs w:val="18"/>
              </w:rPr>
              <w:t xml:space="preserve">. Stwierdzono występowanie 5 typów siedlisk przyrodniczych z załącznika I Dyrektywy Siedliskowej, zajmujących łącznie ok. 70 % obszaru. Najcenniejszym zbiorowiskiem roślinnym jest step </w:t>
            </w:r>
            <w:proofErr w:type="spellStart"/>
            <w:r w:rsidRPr="00F73934">
              <w:rPr>
                <w:rFonts w:ascii="Arial" w:hAnsi="Arial" w:cs="Arial"/>
                <w:sz w:val="18"/>
                <w:szCs w:val="18"/>
              </w:rPr>
              <w:t>ostnicowy</w:t>
            </w:r>
            <w:proofErr w:type="spellEnd"/>
            <w:r w:rsidRPr="00F73934">
              <w:rPr>
                <w:rFonts w:ascii="Arial" w:hAnsi="Arial" w:cs="Arial"/>
                <w:sz w:val="18"/>
                <w:szCs w:val="18"/>
              </w:rPr>
              <w:t xml:space="preserve"> </w:t>
            </w:r>
            <w:proofErr w:type="spellStart"/>
            <w:r w:rsidRPr="00F73934">
              <w:rPr>
                <w:rFonts w:ascii="Arial" w:hAnsi="Arial" w:cs="Arial"/>
                <w:sz w:val="18"/>
                <w:szCs w:val="18"/>
              </w:rPr>
              <w:t>Sisymbrio-Stipetum</w:t>
            </w:r>
            <w:proofErr w:type="spellEnd"/>
            <w:r w:rsidRPr="00F73934">
              <w:rPr>
                <w:rFonts w:ascii="Arial" w:hAnsi="Arial" w:cs="Arial"/>
                <w:sz w:val="18"/>
                <w:szCs w:val="18"/>
              </w:rPr>
              <w:t xml:space="preserve"> </w:t>
            </w:r>
            <w:proofErr w:type="spellStart"/>
            <w:r w:rsidRPr="00F73934">
              <w:rPr>
                <w:rFonts w:ascii="Arial" w:hAnsi="Arial" w:cs="Arial"/>
                <w:sz w:val="18"/>
                <w:szCs w:val="18"/>
              </w:rPr>
              <w:t>capillatae</w:t>
            </w:r>
            <w:proofErr w:type="spellEnd"/>
            <w:r w:rsidRPr="00F73934">
              <w:rPr>
                <w:rFonts w:ascii="Arial" w:hAnsi="Arial" w:cs="Arial"/>
                <w:sz w:val="18"/>
                <w:szCs w:val="18"/>
              </w:rPr>
              <w:t xml:space="preserve"> z tworzącą go reliktową roślinnością. Rezerwat Góry Pieprzowe uważany jest za największe w kraju skupienie dziko rosnących róż, z takimi rzadkościami jak Rosa </w:t>
            </w:r>
            <w:proofErr w:type="spellStart"/>
            <w:r w:rsidRPr="00F73934">
              <w:rPr>
                <w:rFonts w:ascii="Arial" w:hAnsi="Arial" w:cs="Arial"/>
                <w:sz w:val="18"/>
                <w:szCs w:val="18"/>
              </w:rPr>
              <w:t>kostrakiewiczii</w:t>
            </w:r>
            <w:proofErr w:type="spellEnd"/>
            <w:r w:rsidRPr="00F73934">
              <w:rPr>
                <w:rFonts w:ascii="Arial" w:hAnsi="Arial" w:cs="Arial"/>
                <w:sz w:val="18"/>
                <w:szCs w:val="18"/>
              </w:rPr>
              <w:t xml:space="preserve"> i Rosa </w:t>
            </w:r>
            <w:proofErr w:type="spellStart"/>
            <w:r w:rsidRPr="00F73934">
              <w:rPr>
                <w:rFonts w:ascii="Arial" w:hAnsi="Arial" w:cs="Arial"/>
                <w:sz w:val="18"/>
                <w:szCs w:val="18"/>
              </w:rPr>
              <w:t>gallica</w:t>
            </w:r>
            <w:proofErr w:type="spellEnd"/>
            <w:r w:rsidRPr="00F73934">
              <w:rPr>
                <w:rFonts w:ascii="Arial" w:hAnsi="Arial" w:cs="Arial"/>
                <w:sz w:val="18"/>
                <w:szCs w:val="18"/>
              </w:rPr>
              <w:t xml:space="preserve">. Niektóre z ich form zostały tu po raz pierwszy opisane. Dotychczas wykazano stąd 12 gatunków róż, co stanowi ponad 70% gatunków występujących w Polsce. Wiele z rosnących tu gatunków roślin podlega ochronie </w:t>
            </w:r>
            <w:r w:rsidRPr="00F73934">
              <w:rPr>
                <w:rFonts w:ascii="Arial" w:hAnsi="Arial" w:cs="Arial"/>
                <w:sz w:val="18"/>
                <w:szCs w:val="18"/>
              </w:rPr>
              <w:lastRenderedPageBreak/>
              <w:t xml:space="preserve">ścisłej, w tym m. in.: wiśnia karłowata, róża francuska Rosa </w:t>
            </w:r>
            <w:proofErr w:type="spellStart"/>
            <w:r w:rsidRPr="00F73934">
              <w:rPr>
                <w:rFonts w:ascii="Arial" w:hAnsi="Arial" w:cs="Arial"/>
                <w:sz w:val="18"/>
                <w:szCs w:val="18"/>
              </w:rPr>
              <w:t>gallica</w:t>
            </w:r>
            <w:proofErr w:type="spellEnd"/>
            <w:r w:rsidRPr="00F73934">
              <w:rPr>
                <w:rFonts w:ascii="Arial" w:hAnsi="Arial" w:cs="Arial"/>
                <w:sz w:val="18"/>
                <w:szCs w:val="18"/>
              </w:rPr>
              <w:t xml:space="preserve">, zawilec wielkokwiatowy </w:t>
            </w:r>
            <w:proofErr w:type="spellStart"/>
            <w:r w:rsidRPr="00F73934">
              <w:rPr>
                <w:rFonts w:ascii="Arial" w:hAnsi="Arial" w:cs="Arial"/>
                <w:sz w:val="18"/>
                <w:szCs w:val="18"/>
              </w:rPr>
              <w:t>Anemone</w:t>
            </w:r>
            <w:proofErr w:type="spellEnd"/>
            <w:r w:rsidRPr="00F73934">
              <w:rPr>
                <w:rFonts w:ascii="Arial" w:hAnsi="Arial" w:cs="Arial"/>
                <w:sz w:val="18"/>
                <w:szCs w:val="18"/>
              </w:rPr>
              <w:t xml:space="preserve"> </w:t>
            </w:r>
            <w:proofErr w:type="spellStart"/>
            <w:r w:rsidRPr="00F73934">
              <w:rPr>
                <w:rFonts w:ascii="Arial" w:hAnsi="Arial" w:cs="Arial"/>
                <w:sz w:val="18"/>
                <w:szCs w:val="18"/>
              </w:rPr>
              <w:t>silvestris</w:t>
            </w:r>
            <w:proofErr w:type="spellEnd"/>
            <w:r w:rsidRPr="00F73934">
              <w:rPr>
                <w:rFonts w:ascii="Arial" w:hAnsi="Arial" w:cs="Arial"/>
                <w:sz w:val="18"/>
                <w:szCs w:val="18"/>
              </w:rPr>
              <w:t xml:space="preserve">, ostnica włosowata </w:t>
            </w:r>
            <w:proofErr w:type="spellStart"/>
            <w:r w:rsidRPr="00F73934">
              <w:rPr>
                <w:rFonts w:ascii="Arial" w:hAnsi="Arial" w:cs="Arial"/>
                <w:sz w:val="18"/>
                <w:szCs w:val="18"/>
              </w:rPr>
              <w:t>Stipa</w:t>
            </w:r>
            <w:proofErr w:type="spellEnd"/>
            <w:r w:rsidRPr="00F73934">
              <w:rPr>
                <w:rFonts w:ascii="Arial" w:hAnsi="Arial" w:cs="Arial"/>
                <w:sz w:val="18"/>
                <w:szCs w:val="18"/>
              </w:rPr>
              <w:t xml:space="preserve"> </w:t>
            </w:r>
            <w:proofErr w:type="spellStart"/>
            <w:r w:rsidRPr="00F73934">
              <w:rPr>
                <w:rFonts w:ascii="Arial" w:hAnsi="Arial" w:cs="Arial"/>
                <w:sz w:val="18"/>
                <w:szCs w:val="18"/>
              </w:rPr>
              <w:t>capillata</w:t>
            </w:r>
            <w:proofErr w:type="spellEnd"/>
            <w:r w:rsidRPr="00F73934">
              <w:rPr>
                <w:rFonts w:ascii="Arial" w:hAnsi="Arial" w:cs="Arial"/>
                <w:sz w:val="18"/>
                <w:szCs w:val="18"/>
              </w:rPr>
              <w:t xml:space="preserve">, dzwonek syberyjski </w:t>
            </w:r>
            <w:proofErr w:type="spellStart"/>
            <w:r w:rsidRPr="00F73934">
              <w:rPr>
                <w:rFonts w:ascii="Arial" w:hAnsi="Arial" w:cs="Arial"/>
                <w:sz w:val="18"/>
                <w:szCs w:val="18"/>
              </w:rPr>
              <w:t>Campanula</w:t>
            </w:r>
            <w:proofErr w:type="spellEnd"/>
            <w:r w:rsidRPr="00F73934">
              <w:rPr>
                <w:rFonts w:ascii="Arial" w:hAnsi="Arial" w:cs="Arial"/>
                <w:sz w:val="18"/>
                <w:szCs w:val="18"/>
              </w:rPr>
              <w:t xml:space="preserve"> </w:t>
            </w:r>
            <w:proofErr w:type="spellStart"/>
            <w:r w:rsidRPr="00F73934">
              <w:rPr>
                <w:rFonts w:ascii="Arial" w:hAnsi="Arial" w:cs="Arial"/>
                <w:sz w:val="18"/>
                <w:szCs w:val="18"/>
              </w:rPr>
              <w:t>sibirica</w:t>
            </w:r>
            <w:proofErr w:type="spellEnd"/>
            <w:r w:rsidRPr="00F73934">
              <w:rPr>
                <w:rFonts w:ascii="Arial" w:hAnsi="Arial" w:cs="Arial"/>
                <w:sz w:val="18"/>
                <w:szCs w:val="18"/>
              </w:rPr>
              <w:t xml:space="preserve">, dziewięćsił bezłodygowy </w:t>
            </w:r>
            <w:proofErr w:type="spellStart"/>
            <w:r w:rsidRPr="00F73934">
              <w:rPr>
                <w:rFonts w:ascii="Arial" w:hAnsi="Arial" w:cs="Arial"/>
                <w:sz w:val="18"/>
                <w:szCs w:val="18"/>
              </w:rPr>
              <w:t>Carlina</w:t>
            </w:r>
            <w:proofErr w:type="spellEnd"/>
            <w:r w:rsidRPr="00F73934">
              <w:rPr>
                <w:rFonts w:ascii="Arial" w:hAnsi="Arial" w:cs="Arial"/>
                <w:sz w:val="18"/>
                <w:szCs w:val="18"/>
              </w:rPr>
              <w:t xml:space="preserve"> </w:t>
            </w:r>
            <w:proofErr w:type="spellStart"/>
            <w:r w:rsidRPr="00F73934">
              <w:rPr>
                <w:rFonts w:ascii="Arial" w:hAnsi="Arial" w:cs="Arial"/>
                <w:sz w:val="18"/>
                <w:szCs w:val="18"/>
              </w:rPr>
              <w:t>acaulis</w:t>
            </w:r>
            <w:proofErr w:type="spellEnd"/>
            <w:r w:rsidRPr="00F73934">
              <w:rPr>
                <w:rFonts w:ascii="Arial" w:hAnsi="Arial" w:cs="Arial"/>
                <w:sz w:val="18"/>
                <w:szCs w:val="18"/>
              </w:rPr>
              <w:t xml:space="preserve">, goryczka krzyżowa </w:t>
            </w:r>
            <w:proofErr w:type="spellStart"/>
            <w:r w:rsidRPr="00F73934">
              <w:rPr>
                <w:rFonts w:ascii="Arial" w:hAnsi="Arial" w:cs="Arial"/>
                <w:sz w:val="18"/>
                <w:szCs w:val="18"/>
              </w:rPr>
              <w:t>Gentiana</w:t>
            </w:r>
            <w:proofErr w:type="spellEnd"/>
            <w:r w:rsidRPr="00F73934">
              <w:rPr>
                <w:rFonts w:ascii="Arial" w:hAnsi="Arial" w:cs="Arial"/>
                <w:sz w:val="18"/>
                <w:szCs w:val="18"/>
              </w:rPr>
              <w:t xml:space="preserve"> </w:t>
            </w:r>
            <w:proofErr w:type="spellStart"/>
            <w:r w:rsidRPr="00F73934">
              <w:rPr>
                <w:rFonts w:ascii="Arial" w:hAnsi="Arial" w:cs="Arial"/>
                <w:sz w:val="18"/>
                <w:szCs w:val="18"/>
              </w:rPr>
              <w:t>cruciata</w:t>
            </w:r>
            <w:proofErr w:type="spellEnd"/>
            <w:r w:rsidRPr="00F73934">
              <w:rPr>
                <w:rFonts w:ascii="Arial" w:hAnsi="Arial" w:cs="Arial"/>
                <w:sz w:val="18"/>
                <w:szCs w:val="18"/>
              </w:rPr>
              <w:t xml:space="preserve">. Stwierdzono tu także występowanie ponad 80 gatunków porostów oraz kilkudziesięciu gatunków mchów. Wysokie wartości przedstawiają także starorzecza doliny Wisły, zlokalizowane u podnóża rezerwatu, z masowym wystąpieniem kotewki orzech wodny </w:t>
            </w:r>
            <w:proofErr w:type="spellStart"/>
            <w:r w:rsidRPr="00F73934">
              <w:rPr>
                <w:rFonts w:ascii="Arial" w:hAnsi="Arial" w:cs="Arial"/>
                <w:sz w:val="18"/>
                <w:szCs w:val="18"/>
              </w:rPr>
              <w:t>Trapa</w:t>
            </w:r>
            <w:proofErr w:type="spellEnd"/>
            <w:r w:rsidRPr="00F73934">
              <w:rPr>
                <w:rFonts w:ascii="Arial" w:hAnsi="Arial" w:cs="Arial"/>
                <w:sz w:val="18"/>
                <w:szCs w:val="18"/>
              </w:rPr>
              <w:t xml:space="preserve"> </w:t>
            </w:r>
            <w:proofErr w:type="spellStart"/>
            <w:r w:rsidRPr="00F73934">
              <w:rPr>
                <w:rFonts w:ascii="Arial" w:hAnsi="Arial" w:cs="Arial"/>
                <w:sz w:val="18"/>
                <w:szCs w:val="18"/>
              </w:rPr>
              <w:t>natans</w:t>
            </w:r>
            <w:proofErr w:type="spellEnd"/>
            <w:r w:rsidRPr="00F73934">
              <w:rPr>
                <w:rFonts w:ascii="Arial" w:hAnsi="Arial" w:cs="Arial"/>
                <w:sz w:val="18"/>
                <w:szCs w:val="18"/>
              </w:rPr>
              <w:t xml:space="preserve">. W bliskim sąsiedztwie starorzeczy występują także różne postacie łęgów, zwłaszcza wierzbowe. Niewielkie powierzchnie zajmują lasy grądowe, porastające głębokie wąwozy lub zbocza, stanowiące jednak w większości ich inicjalną fazę. Ostoja jest szczególnie ważna zwłaszcza ze względu na występowanie tu jednych z lepiej w skali kraju wykształconych muraw kserotermicznych, zwłaszcza </w:t>
            </w:r>
            <w:proofErr w:type="spellStart"/>
            <w:r w:rsidRPr="00F73934">
              <w:rPr>
                <w:rFonts w:ascii="Arial" w:hAnsi="Arial" w:cs="Arial"/>
                <w:sz w:val="18"/>
                <w:szCs w:val="18"/>
              </w:rPr>
              <w:t>ostnicowych</w:t>
            </w:r>
            <w:proofErr w:type="spellEnd"/>
            <w:r w:rsidRPr="00F73934">
              <w:rPr>
                <w:rFonts w:ascii="Arial" w:hAnsi="Arial" w:cs="Arial"/>
                <w:sz w:val="18"/>
                <w:szCs w:val="18"/>
              </w:rPr>
              <w:t xml:space="preserve"> z wieloma rzadkimi gatunkami roślin oraz starorzeczy z bogatą florą podwodnych lub nadwodnych </w:t>
            </w:r>
            <w:proofErr w:type="spellStart"/>
            <w:r w:rsidRPr="00F73934">
              <w:rPr>
                <w:rFonts w:ascii="Arial" w:hAnsi="Arial" w:cs="Arial"/>
                <w:sz w:val="18"/>
                <w:szCs w:val="18"/>
              </w:rPr>
              <w:t>makrofitów</w:t>
            </w:r>
            <w:proofErr w:type="spellEnd"/>
            <w:r w:rsidRPr="00F73934">
              <w:rPr>
                <w:rFonts w:ascii="Arial" w:hAnsi="Arial" w:cs="Arial"/>
                <w:sz w:val="18"/>
                <w:szCs w:val="18"/>
              </w:rPr>
              <w:t xml:space="preserve">, zwłaszcza </w:t>
            </w:r>
            <w:proofErr w:type="spellStart"/>
            <w:r w:rsidRPr="00F73934">
              <w:rPr>
                <w:rFonts w:ascii="Arial" w:hAnsi="Arial" w:cs="Arial"/>
                <w:sz w:val="18"/>
                <w:szCs w:val="18"/>
              </w:rPr>
              <w:t>Trapa</w:t>
            </w:r>
            <w:proofErr w:type="spellEnd"/>
            <w:r w:rsidRPr="00F73934">
              <w:rPr>
                <w:rFonts w:ascii="Arial" w:hAnsi="Arial" w:cs="Arial"/>
                <w:sz w:val="18"/>
                <w:szCs w:val="18"/>
              </w:rPr>
              <w:t xml:space="preserve"> </w:t>
            </w:r>
            <w:proofErr w:type="spellStart"/>
            <w:r w:rsidRPr="00F73934">
              <w:rPr>
                <w:rFonts w:ascii="Arial" w:hAnsi="Arial" w:cs="Arial"/>
                <w:sz w:val="18"/>
                <w:szCs w:val="18"/>
              </w:rPr>
              <w:t>natans</w:t>
            </w:r>
            <w:proofErr w:type="spellEnd"/>
            <w:r w:rsidRPr="00F73934">
              <w:rPr>
                <w:rFonts w:ascii="Arial" w:hAnsi="Arial" w:cs="Arial"/>
                <w:sz w:val="18"/>
                <w:szCs w:val="18"/>
              </w:rPr>
              <w:t>. Istotne znaczenie mają tu również zbiorowiska łęgowe, głównie wierzbowe. Spośród wymienionych w Załączniku II Dyrektywy Siedliskowej organizmów stwierdzono tu kumaka nizinnego</w:t>
            </w:r>
          </w:p>
          <w:p w14:paraId="5FF4DC71" w14:textId="77777777" w:rsidR="00F21ACA" w:rsidRPr="00F73934" w:rsidRDefault="00F21ACA" w:rsidP="009069FF">
            <w:pPr>
              <w:rPr>
                <w:rFonts w:ascii="Arial" w:hAnsi="Arial" w:cs="Arial"/>
                <w:sz w:val="18"/>
                <w:szCs w:val="18"/>
              </w:rPr>
            </w:pPr>
            <w:r w:rsidRPr="008E5DB7">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30143A79" w14:textId="77777777" w:rsidTr="009069FF">
        <w:trPr>
          <w:trHeight w:val="284"/>
        </w:trPr>
        <w:tc>
          <w:tcPr>
            <w:tcW w:w="5000" w:type="pct"/>
            <w:gridSpan w:val="4"/>
            <w:tcBorders>
              <w:top w:val="single" w:sz="4" w:space="0" w:color="auto"/>
              <w:left w:val="nil"/>
              <w:bottom w:val="nil"/>
              <w:right w:val="nil"/>
            </w:tcBorders>
            <w:noWrap/>
            <w:vAlign w:val="center"/>
          </w:tcPr>
          <w:p w14:paraId="23F2AE44" w14:textId="77777777" w:rsidR="00F21ACA" w:rsidRPr="00F73934" w:rsidRDefault="00F21ACA" w:rsidP="009069FF">
            <w:pPr>
              <w:rPr>
                <w:rFonts w:ascii="Arial" w:hAnsi="Arial" w:cs="Arial"/>
                <w:color w:val="000000"/>
                <w:sz w:val="18"/>
                <w:szCs w:val="18"/>
              </w:rPr>
            </w:pPr>
          </w:p>
        </w:tc>
      </w:tr>
    </w:tbl>
    <w:p w14:paraId="03CF57DF" w14:textId="77777777" w:rsidR="00F21ACA" w:rsidRDefault="00F21ACA" w:rsidP="00606F36">
      <w:pPr>
        <w:pStyle w:val="Mlista"/>
        <w:numPr>
          <w:ilvl w:val="0"/>
          <w:numId w:val="0"/>
        </w:numPr>
        <w:sectPr w:rsidR="00F21ACA" w:rsidSect="00F21ACA">
          <w:pgSz w:w="16838" w:h="11906" w:orient="landscape"/>
          <w:pgMar w:top="1417" w:right="1417" w:bottom="1417" w:left="1417" w:header="708" w:footer="708" w:gutter="0"/>
          <w:cols w:space="708"/>
          <w:docGrid w:linePitch="360"/>
        </w:sectPr>
      </w:pPr>
    </w:p>
    <w:p w14:paraId="6145E601" w14:textId="40263C95" w:rsidR="00CE693B" w:rsidRDefault="00CE693B" w:rsidP="00CE693B">
      <w:pPr>
        <w:pStyle w:val="Mnormal"/>
      </w:pPr>
      <w:r>
        <w:lastRenderedPageBreak/>
        <w:t>Przedsięwzięcia z zakresu tworzenia punktów selektywnej zbiórki odpadów</w:t>
      </w:r>
      <w:r w:rsidR="00FD68D4">
        <w:t>,</w:t>
      </w:r>
      <w:r>
        <w:t xml:space="preserve"> czy też usuwania wyrobów zawierających azbest, a także działania w zakresie rekultywacji składowisk odpadów nie będą powodować negatywnego wpływu </w:t>
      </w:r>
      <w:r w:rsidR="006856F7">
        <w:br/>
      </w:r>
      <w:r>
        <w:t>na przedmioty ochrony obszarów Natura 2000, ich integralność oraz cele ochrony wskazane dla tych obszarów. Na etapie planowania inwestycji należy jednak</w:t>
      </w:r>
      <w:r w:rsidR="00FD68D4">
        <w:br/>
      </w:r>
      <w:r>
        <w:t>w każdym przypadku rozważyć potencjalne możliwości oddziaływań na zasoby przyrodnicze, w tym obszary Natura 2000 i w miarę możliwości w jak największym stopniu je ograniczać.</w:t>
      </w:r>
    </w:p>
    <w:p w14:paraId="1F06483D" w14:textId="77777777" w:rsidR="00CE693B" w:rsidRPr="00B20A0F" w:rsidRDefault="00CE693B" w:rsidP="00471EE2">
      <w:pPr>
        <w:pStyle w:val="Mwyr1"/>
        <w:outlineLvl w:val="9"/>
      </w:pPr>
      <w:r w:rsidRPr="00B20A0F">
        <w:t>Oddziaływanie na korytarze ekologiczne o znaczeniu</w:t>
      </w:r>
      <w:r>
        <w:t xml:space="preserve"> </w:t>
      </w:r>
      <w:r w:rsidRPr="00B20A0F">
        <w:t>krajowym i lokalnym</w:t>
      </w:r>
    </w:p>
    <w:p w14:paraId="4DD51444" w14:textId="219EBBC1" w:rsidR="00801485" w:rsidRDefault="00A4159A" w:rsidP="00801485">
      <w:pPr>
        <w:pStyle w:val="Mnormal"/>
      </w:pPr>
      <w:r>
        <w:t xml:space="preserve">Inwestycje wskazane w WPGO 2022-2028 oraz w planie inwestycyjnym będą położone w znacznej większości poza korytarzami ekologicznymi (załączniki graficzne rysunek nr 24). Wynika to z faktu, iż WPGO oraz </w:t>
      </w:r>
      <w:r w:rsidR="00FD68D4">
        <w:t>P</w:t>
      </w:r>
      <w:r>
        <w:t xml:space="preserve">lan </w:t>
      </w:r>
      <w:r w:rsidR="00FD68D4">
        <w:t>I</w:t>
      </w:r>
      <w:r>
        <w:t>nwestycyj</w:t>
      </w:r>
      <w:r w:rsidR="00CE693B">
        <w:t>n</w:t>
      </w:r>
      <w:r>
        <w:t xml:space="preserve">y wskazują na rozbudowę lub doposażenie oraz budowę nowych instalacji, </w:t>
      </w:r>
      <w:r w:rsidR="003A1ED4">
        <w:br/>
      </w:r>
      <w:r>
        <w:t>na terenie istniejących już zakładów zagospodarowania odpadów</w:t>
      </w:r>
      <w:r w:rsidR="00111863">
        <w:t xml:space="preserve">, albo na terenach zabudowanych i przekształconych antropogenicznie. Nie prognozuje się istotnego wpływu na korytarze ekologiczne w ramach realizacji projektu WPGO 2022-2028 </w:t>
      </w:r>
      <w:r w:rsidR="009C489A">
        <w:t>wraz z Planem Inwestycyjnym</w:t>
      </w:r>
      <w:r w:rsidR="00111863">
        <w:t>.</w:t>
      </w:r>
    </w:p>
    <w:p w14:paraId="1FBBAB30" w14:textId="7E80F548" w:rsidR="0000524B" w:rsidRPr="00471EE2" w:rsidRDefault="00801485" w:rsidP="00020B6A">
      <w:pPr>
        <w:pStyle w:val="Mnagl3"/>
        <w:numPr>
          <w:ilvl w:val="0"/>
          <w:numId w:val="0"/>
        </w:numPr>
        <w:ind w:left="1080" w:hanging="720"/>
        <w:outlineLvl w:val="2"/>
      </w:pPr>
      <w:bookmarkStart w:id="147" w:name="_Toc104964939"/>
      <w:r>
        <w:t xml:space="preserve">6.2.2. </w:t>
      </w:r>
      <w:r w:rsidR="0000524B" w:rsidRPr="00471EE2">
        <w:t>Oddziaływanie na wody, ich jednolite części oraz GZWP</w:t>
      </w:r>
      <w:bookmarkEnd w:id="147"/>
    </w:p>
    <w:p w14:paraId="2465D166" w14:textId="14DC3D8C" w:rsidR="0010407E" w:rsidRDefault="0010407E" w:rsidP="00FF2A37">
      <w:pPr>
        <w:pStyle w:val="Mnormal"/>
      </w:pPr>
      <w:r>
        <w:t>Oddziaływania na środo</w:t>
      </w:r>
      <w:r w:rsidR="00FF2A37">
        <w:t>w</w:t>
      </w:r>
      <w:r>
        <w:t>i</w:t>
      </w:r>
      <w:r w:rsidR="00FF2A37">
        <w:t>s</w:t>
      </w:r>
      <w:r>
        <w:t>ko wodne działań ujętych w WPGO</w:t>
      </w:r>
      <w:r w:rsidR="003505DD">
        <w:t xml:space="preserve"> </w:t>
      </w:r>
      <w:r>
        <w:t xml:space="preserve">2022-2028 </w:t>
      </w:r>
      <w:r w:rsidR="009C489A">
        <w:t>wraz</w:t>
      </w:r>
      <w:r w:rsidR="007D5C2A">
        <w:br/>
      </w:r>
      <w:r w:rsidR="009C489A">
        <w:t xml:space="preserve">z Planem Inwestycyjnym </w:t>
      </w:r>
      <w:r>
        <w:t>będą miały charakter pośredni ora</w:t>
      </w:r>
      <w:r w:rsidR="003505DD">
        <w:t>z</w:t>
      </w:r>
      <w:r>
        <w:t xml:space="preserve"> wtórny, a skutki będą odczuwalne w długim horyzoncie czasowym. Oddziaływania pozytywne będą miały wymiar zarówno lokalny jak i regionalny.</w:t>
      </w:r>
    </w:p>
    <w:p w14:paraId="630BF465" w14:textId="55E4B25C" w:rsidR="00A947D3" w:rsidRPr="00051EAE" w:rsidRDefault="0010407E" w:rsidP="00FF2A37">
      <w:pPr>
        <w:pStyle w:val="Mnormal"/>
      </w:pPr>
      <w:r>
        <w:t>Przede wszystkim pozytywnie wpływać na stan wód będzie poprawa funkcjonowania systemu gospodarki odpadami, modernizacja i doposażenie instalacji i obiektów gospodarki odpadami oraz rekultywacj</w:t>
      </w:r>
      <w:r w:rsidR="00AF21BD">
        <w:t>a</w:t>
      </w:r>
      <w:r>
        <w:t xml:space="preserve"> składowisk. Realizacja</w:t>
      </w:r>
      <w:r w:rsidR="00AF21BD">
        <w:t xml:space="preserve"> założeń Pl</w:t>
      </w:r>
      <w:r w:rsidR="00FF2A37">
        <w:t>an</w:t>
      </w:r>
      <w:r w:rsidR="00AF21BD">
        <w:t xml:space="preserve">u powinna </w:t>
      </w:r>
      <w:r>
        <w:t xml:space="preserve">przyczynić się </w:t>
      </w:r>
      <w:r w:rsidR="00AF21BD">
        <w:t xml:space="preserve">także </w:t>
      </w:r>
      <w:r>
        <w:t xml:space="preserve">do </w:t>
      </w:r>
      <w:r w:rsidR="00AF21BD">
        <w:t>ograniczenia masy odpadów</w:t>
      </w:r>
      <w:r>
        <w:t xml:space="preserve"> deponowan</w:t>
      </w:r>
      <w:r w:rsidR="00AF21BD">
        <w:t>ych</w:t>
      </w:r>
      <w:r>
        <w:t xml:space="preserve"> na tzw. </w:t>
      </w:r>
      <w:r w:rsidR="009D5455">
        <w:t>„</w:t>
      </w:r>
      <w:r>
        <w:t>dzikich wysypiskach</w:t>
      </w:r>
      <w:r w:rsidR="009D5455">
        <w:t>”</w:t>
      </w:r>
      <w:r>
        <w:t xml:space="preserve">, </w:t>
      </w:r>
      <w:r w:rsidR="00AF21BD">
        <w:t>a także poprawę stanu świadomości mieszkańców w zakresie post</w:t>
      </w:r>
      <w:r w:rsidR="003A1ED4">
        <w:t>ę</w:t>
      </w:r>
      <w:r w:rsidR="00AF21BD">
        <w:t xml:space="preserve">powania z odpadami, co </w:t>
      </w:r>
      <w:r>
        <w:t>powinn</w:t>
      </w:r>
      <w:r w:rsidR="00AF21BD">
        <w:t>o</w:t>
      </w:r>
      <w:r>
        <w:t xml:space="preserve"> wpłynąć na</w:t>
      </w:r>
      <w:r w:rsidR="009D5455">
        <w:t> </w:t>
      </w:r>
      <w:r>
        <w:t>ograniczenie skażenia środowiska gruntowo-wodnego</w:t>
      </w:r>
      <w:r w:rsidR="00AF21BD">
        <w:t>.</w:t>
      </w:r>
    </w:p>
    <w:p w14:paraId="74C274E9" w14:textId="2A246A28" w:rsidR="00A947D3" w:rsidRPr="00A947D3" w:rsidRDefault="00AF21BD" w:rsidP="00FF2A37">
      <w:pPr>
        <w:pStyle w:val="Mnormal"/>
      </w:pPr>
      <w:r w:rsidRPr="00AF21BD">
        <w:t>Modernizacja i rekultywacja składowisk pozwoli na</w:t>
      </w:r>
      <w:r>
        <w:t xml:space="preserve"> ograniczenie, a docelowo na</w:t>
      </w:r>
      <w:r w:rsidR="009D5455">
        <w:t> </w:t>
      </w:r>
      <w:r w:rsidRPr="00AF21BD">
        <w:t>eliminację zanieczyszczeń</w:t>
      </w:r>
      <w:r>
        <w:t>,</w:t>
      </w:r>
      <w:r w:rsidRPr="00AF21BD">
        <w:t xml:space="preserve"> które trafiają do środowiska wodnego</w:t>
      </w:r>
      <w:r>
        <w:t xml:space="preserve"> z ich terenu</w:t>
      </w:r>
      <w:r w:rsidRPr="00AF21BD">
        <w:t xml:space="preserve">. </w:t>
      </w:r>
    </w:p>
    <w:p w14:paraId="735288BC" w14:textId="0A24ACDB" w:rsidR="0000524B" w:rsidRPr="009D5455" w:rsidRDefault="0000524B" w:rsidP="009D5455">
      <w:pPr>
        <w:pStyle w:val="Mwyr1"/>
        <w:outlineLvl w:val="9"/>
      </w:pPr>
      <w:r w:rsidRPr="009D5455">
        <w:lastRenderedPageBreak/>
        <w:t>Oddziaływania negatywne</w:t>
      </w:r>
    </w:p>
    <w:p w14:paraId="7B12A27B" w14:textId="4F1E4A5E" w:rsidR="00CC0F20" w:rsidRDefault="00D85A20" w:rsidP="00FF2A37">
      <w:pPr>
        <w:pStyle w:val="Mnormal"/>
      </w:pPr>
      <w:r>
        <w:t>Potencjalne negatywne oddziaływanie na zasoby wodne może wystąpić w</w:t>
      </w:r>
      <w:r w:rsidR="009D5455">
        <w:t> </w:t>
      </w:r>
      <w:r w:rsidR="00FF2A37" w:rsidRPr="00FF2A37">
        <w:t xml:space="preserve">przypadku budowy </w:t>
      </w:r>
      <w:r w:rsidR="00CC0F20">
        <w:t xml:space="preserve">lub rozbudowy instalacji. Oddziaływanie będzie </w:t>
      </w:r>
      <w:r w:rsidR="00FF2A37" w:rsidRPr="00FF2A37">
        <w:t>związane z</w:t>
      </w:r>
      <w:r w:rsidR="009D5455">
        <w:t> </w:t>
      </w:r>
      <w:r w:rsidR="00FF2A37" w:rsidRPr="00FF2A37">
        <w:t>prowadzonymi pracami budowlanymi</w:t>
      </w:r>
      <w:r w:rsidR="00CC0F20">
        <w:t>, a ź</w:t>
      </w:r>
      <w:r w:rsidR="00FF2A37" w:rsidRPr="00FF2A37">
        <w:t>ródłem zanieczyszczenia wód gruntowych</w:t>
      </w:r>
      <w:r w:rsidR="00CC0F20">
        <w:t xml:space="preserve"> mogą być</w:t>
      </w:r>
      <w:r w:rsidR="00FF2A37" w:rsidRPr="00FF2A37">
        <w:t xml:space="preserve"> wycieki paliwa i innych płynów</w:t>
      </w:r>
      <w:r w:rsidR="00CC0F20">
        <w:t>.</w:t>
      </w:r>
      <w:r w:rsidR="00FF2A37" w:rsidRPr="00FF2A37">
        <w:t xml:space="preserve"> </w:t>
      </w:r>
    </w:p>
    <w:p w14:paraId="63B480A7" w14:textId="264F9808" w:rsidR="00FF2A37" w:rsidRDefault="00FF2A37" w:rsidP="00CC0F20">
      <w:pPr>
        <w:pStyle w:val="Mnormal"/>
      </w:pPr>
      <w:r w:rsidRPr="00FF2A37">
        <w:t xml:space="preserve">W związku z eksploatacją nowych </w:t>
      </w:r>
      <w:r w:rsidR="00CC0F20">
        <w:t xml:space="preserve">instalacji, </w:t>
      </w:r>
      <w:r w:rsidRPr="00FF2A37">
        <w:t>np. w przypadku spalarni odpadów</w:t>
      </w:r>
      <w:r w:rsidR="00CC0F20">
        <w:t>,</w:t>
      </w:r>
      <w:r w:rsidRPr="00FF2A37">
        <w:t xml:space="preserve"> potencjalne źródła emisji do </w:t>
      </w:r>
      <w:r w:rsidR="00CC0F20">
        <w:t>wód</w:t>
      </w:r>
      <w:r w:rsidRPr="00FF2A37">
        <w:t xml:space="preserve"> będą zależne od stosowanych procesów i</w:t>
      </w:r>
      <w:r w:rsidR="009D5455">
        <w:t> </w:t>
      </w:r>
      <w:r w:rsidRPr="00FF2A37">
        <w:t>przetwarzanych odpadów, ale generalnie można wyróżnić następujące grupy</w:t>
      </w:r>
      <w:r w:rsidR="00CC0F20">
        <w:t>:</w:t>
      </w:r>
    </w:p>
    <w:p w14:paraId="10C148D3" w14:textId="7907F050" w:rsidR="00CC0F20" w:rsidRDefault="00FF2A37" w:rsidP="00606F36">
      <w:pPr>
        <w:pStyle w:val="Mlista"/>
      </w:pPr>
      <w:r>
        <w:t>końcowy proces zrzucania ścieków z oczyszczalni np. sole, metale ciężkie</w:t>
      </w:r>
      <w:r w:rsidR="009D5455">
        <w:t>;</w:t>
      </w:r>
    </w:p>
    <w:p w14:paraId="7512E2FF" w14:textId="594381FC" w:rsidR="00FF2A37" w:rsidRDefault="00FF2A37" w:rsidP="00606F36">
      <w:pPr>
        <w:pStyle w:val="Mlista"/>
      </w:pPr>
      <w:r>
        <w:t>woda z kotłowni – wycieki podczas przedmuchiwania kotła np. sole</w:t>
      </w:r>
      <w:r w:rsidR="009D5455">
        <w:t>;</w:t>
      </w:r>
    </w:p>
    <w:p w14:paraId="709B4A8B" w14:textId="2720429B" w:rsidR="00FF2A37" w:rsidRDefault="00FF2A37" w:rsidP="00606F36">
      <w:pPr>
        <w:pStyle w:val="Mlista"/>
      </w:pPr>
      <w:r>
        <w:t xml:space="preserve">woda chłodząca – z zasilanych płynami systemów chłodzących np. sole, </w:t>
      </w:r>
      <w:proofErr w:type="spellStart"/>
      <w:r>
        <w:t>biocydy</w:t>
      </w:r>
      <w:proofErr w:type="spellEnd"/>
      <w:r w:rsidR="009D5455">
        <w:t>;</w:t>
      </w:r>
    </w:p>
    <w:p w14:paraId="1087A4B8" w14:textId="7E3C6206" w:rsidR="00FF2A37" w:rsidRDefault="00FF2A37" w:rsidP="00606F36">
      <w:pPr>
        <w:pStyle w:val="Mlista"/>
      </w:pPr>
      <w:r>
        <w:t>drenaż dróg i innych nawierzchni</w:t>
      </w:r>
      <w:r w:rsidR="009D5455">
        <w:t>,</w:t>
      </w:r>
      <w:r>
        <w:t xml:space="preserve"> np. wycieki rozcieńczonych odpadów</w:t>
      </w:r>
      <w:r w:rsidR="009D5455">
        <w:t>;</w:t>
      </w:r>
    </w:p>
    <w:p w14:paraId="3EC6E1D0" w14:textId="2CF8C0AA" w:rsidR="00FF2A37" w:rsidRDefault="00FF2A37" w:rsidP="00606F36">
      <w:pPr>
        <w:pStyle w:val="Mlista"/>
      </w:pPr>
      <w:r>
        <w:t>obszary magazynowania, transportowania i przekazywania dostarczanych odpadów np. rozcieńczone dostarczane odpady</w:t>
      </w:r>
      <w:r w:rsidR="009D5455">
        <w:t>;</w:t>
      </w:r>
    </w:p>
    <w:p w14:paraId="6ED1C087" w14:textId="202DB79E" w:rsidR="00FF2A37" w:rsidRDefault="00FF2A37" w:rsidP="00606F36">
      <w:pPr>
        <w:pStyle w:val="Mlista"/>
      </w:pPr>
      <w:r>
        <w:t>obszary magazynowania surowców np. środki chemiczne do uzdatniania</w:t>
      </w:r>
      <w:r w:rsidR="009D5455">
        <w:t>;</w:t>
      </w:r>
    </w:p>
    <w:p w14:paraId="7FD3DE52" w14:textId="2C239890" w:rsidR="00FF2A37" w:rsidRDefault="00FF2A37" w:rsidP="00606F36">
      <w:pPr>
        <w:pStyle w:val="Mlista"/>
      </w:pPr>
      <w:r>
        <w:t xml:space="preserve">obszary transportu, obróbki i magazynowania pozostałości np. sole, metale ciężkie, związki organiczne. </w:t>
      </w:r>
    </w:p>
    <w:p w14:paraId="645384E5" w14:textId="77777777" w:rsidR="00FF2A37" w:rsidRDefault="00FF2A37" w:rsidP="00CC0F20">
      <w:pPr>
        <w:pStyle w:val="Mnormal"/>
      </w:pPr>
      <w:r>
        <w:t xml:space="preserve">Według podobnego schematu należy rozpatrywać możliwości i źródła zanieczyszczeń do wód w przypadku obiektów przetwarzania odpadów. W tych przypadkach zwykle także należy rozpatrzyć zużycie wody do procesów technologicznych, powstawanie ścieków bytowych na terenie zakładu oraz źródła ścieków pochodzące z obszarów magazynowania i transportu. Jakość ścieków pochodzących z procesów technologicznych przetwarzania odpadów będzie ściśle związana z rodzajem odpadów oraz zastosowaną technologią. </w:t>
      </w:r>
    </w:p>
    <w:p w14:paraId="731E4431" w14:textId="77777777" w:rsidR="00FF2A37" w:rsidRDefault="00FF2A37" w:rsidP="00CC0F20">
      <w:pPr>
        <w:pStyle w:val="Mnormal"/>
      </w:pPr>
      <w:r>
        <w:t xml:space="preserve">W przypadku składowisk odpadów odcieki stanowią jedno z najpoważniejszych uciążliwości tego typu obiektów. Odcieki mogą powodować oddziaływanie na wody powierzchniowe, podziemne oraz glebę powodując ich zanieczyszczenie. Odcieki tworzą się w wyniku procesów gnilnych oraz przemywania warstw odpadów wodami opadowymi. Zawierają znaczny ładunek zanieczyszczeń w postaci substancji mineralnych występujących w odciekach ze składowiska: metale ciężkie, </w:t>
      </w:r>
      <w:r>
        <w:lastRenderedPageBreak/>
        <w:t xml:space="preserve">kationy alkaliczne, kation wapniowy, kationy magnezowe, aniony. Do grup zanieczyszczeń organicznych można zaliczyć: substancje organiczne wyrażone wskaźnikami </w:t>
      </w:r>
      <w:bookmarkStart w:id="148" w:name="_Hlk103767434"/>
      <w:proofErr w:type="spellStart"/>
      <w:r>
        <w:t>ChZT</w:t>
      </w:r>
      <w:proofErr w:type="spellEnd"/>
      <w:r>
        <w:t>, BZT</w:t>
      </w:r>
      <w:r>
        <w:rPr>
          <w:sz w:val="13"/>
          <w:szCs w:val="13"/>
        </w:rPr>
        <w:t>5</w:t>
      </w:r>
      <w:r>
        <w:t xml:space="preserve">, </w:t>
      </w:r>
      <w:bookmarkEnd w:id="148"/>
      <w:r>
        <w:t xml:space="preserve">organiczne związki azotu, węglowodory, kwasy organiczne, fenole. </w:t>
      </w:r>
    </w:p>
    <w:p w14:paraId="4C04AD8E" w14:textId="74AF811E" w:rsidR="00FF2A37" w:rsidRDefault="00F30AD6" w:rsidP="00F30AD6">
      <w:pPr>
        <w:pStyle w:val="Mnormal"/>
      </w:pPr>
      <w:r>
        <w:t>Potencjalnie środowisko wodne jest zagrożone przenikaniem odcieków ze sk</w:t>
      </w:r>
      <w:r w:rsidR="009D5455">
        <w:t>ł</w:t>
      </w:r>
      <w:r>
        <w:t>adowi</w:t>
      </w:r>
      <w:r w:rsidR="009D5455">
        <w:t>sk</w:t>
      </w:r>
      <w:r>
        <w:t xml:space="preserve">, z tego względu od prawidłowo zaprojektowanej i wykonanej izolacji zależy wpływ obiektu na wody podziemne. Podstawowym zadaniem nieprzepuszczalnej i stabilnej w czasie warstwy uszczelniającej jest niedopuszczenie do zanieczyszczenia środowiska gruntowego i środowiska wód podziemnych przez odcieki. </w:t>
      </w:r>
      <w:r w:rsidR="00FF2A37">
        <w:t>Systemy ujmowania odcieków to najważniejsze z</w:t>
      </w:r>
      <w:r w:rsidR="009D5455">
        <w:t> </w:t>
      </w:r>
      <w:r w:rsidR="00FF2A37">
        <w:t>inwestycji na składowiskach odpadów komunalnych. Systemy te, aby nie były uciążliwe dla środowiska, powinny być zaopatrzone w odpowiednie, nowoczesne metody zabezpieczające, zdolne do pełnej ochrony okolicznych terenów.</w:t>
      </w:r>
    </w:p>
    <w:p w14:paraId="1F00D8A8" w14:textId="77777777" w:rsidR="00FF2A37" w:rsidRDefault="00FF2A37" w:rsidP="00C07D3C">
      <w:pPr>
        <w:pStyle w:val="Mnormal"/>
      </w:pPr>
      <w:r>
        <w:t xml:space="preserve">W przypadku realizacji nowych obiektów w zakresie gospodarki odpadami, każdorazowo należy przeanalizować cechy związane z lokalizacją takiego obiektu, charakterystykę odpadów, proponowane procesy oraz rozpatrzyć i wdrożyć środki minimalizujące oraz odpowiednie systemy monitoringu środowiska. Prawidłowo zaplanowane inwestycje nie powinny w sposób znaczący oddziaływać na stan środowiska wodnego. </w:t>
      </w:r>
    </w:p>
    <w:p w14:paraId="6ABA4829" w14:textId="10E63272" w:rsidR="00FF2A37" w:rsidRPr="00FF2A37" w:rsidRDefault="00FF2A37" w:rsidP="00FF2A37">
      <w:pPr>
        <w:pStyle w:val="Mnormal"/>
      </w:pPr>
      <w:r>
        <w:t xml:space="preserve">Przepisy prawa polskiego i unijnego zabraniają realizowania przedsięwzięć, które mogą pogorszyć stan wód i upośledzić ekologiczne funkcje wód. Szczególny nacisk kładzie się na ochronę wód podziemnych jako zasobu wody wysokiej jakości, która ma służyć obecnemu i przyszłym pokoleniom. </w:t>
      </w:r>
    </w:p>
    <w:p w14:paraId="075909AF" w14:textId="6A29FBA7" w:rsidR="0000524B" w:rsidRDefault="0000524B" w:rsidP="00A00EB8">
      <w:pPr>
        <w:pStyle w:val="Mwyr1"/>
        <w:outlineLvl w:val="9"/>
      </w:pPr>
      <w:r w:rsidRPr="00594C38">
        <w:t>Wpływ na jednolite części wód</w:t>
      </w:r>
      <w:r w:rsidR="00C07D3C">
        <w:t xml:space="preserve"> oraz GZWP</w:t>
      </w:r>
    </w:p>
    <w:p w14:paraId="0980A184" w14:textId="669861A4" w:rsidR="005F123D" w:rsidRDefault="009859FC" w:rsidP="00C07D3C">
      <w:pPr>
        <w:pStyle w:val="Mnormal"/>
      </w:pPr>
      <w:r w:rsidRPr="009859FC">
        <w:t xml:space="preserve">W ramach realizacji działań określonych w Planie nie przewiduje się </w:t>
      </w:r>
      <w:r>
        <w:t xml:space="preserve">wystąpienia znaczącego </w:t>
      </w:r>
      <w:r w:rsidRPr="009859FC">
        <w:t>negatywnego wpływu na Jednolite Części Wód (JCW) podziemnych i</w:t>
      </w:r>
      <w:r w:rsidR="00A00EB8">
        <w:t> </w:t>
      </w:r>
      <w:r w:rsidRPr="009859FC">
        <w:t>powierzchniowych</w:t>
      </w:r>
      <w:r>
        <w:t xml:space="preserve"> oraz GZWP</w:t>
      </w:r>
      <w:r w:rsidRPr="009859FC">
        <w:t xml:space="preserve">. Realizacja </w:t>
      </w:r>
      <w:r w:rsidR="00A00EB8">
        <w:t>P</w:t>
      </w:r>
      <w:r w:rsidRPr="009859FC">
        <w:t>lanu nieznacznie w sposób pozytywny może przyczynić się do osiągnięcia celów środowiskowych zakładanych dla JCW z terenu objętego Planem.</w:t>
      </w:r>
      <w:r>
        <w:t xml:space="preserve"> Należy podkreślić, iż większość z</w:t>
      </w:r>
      <w:r w:rsidR="00A00EB8">
        <w:t> </w:t>
      </w:r>
      <w:r>
        <w:t>zaplanowanych działań będzie dotyczyć inwestycji reali</w:t>
      </w:r>
      <w:r w:rsidR="00A00EB8">
        <w:t>z</w:t>
      </w:r>
      <w:r>
        <w:t>owanych w istniejących już lokalizacjach.</w:t>
      </w:r>
    </w:p>
    <w:p w14:paraId="4B34DEAE" w14:textId="51D145E7" w:rsidR="005C387D" w:rsidRDefault="005F123D" w:rsidP="00C07D3C">
      <w:pPr>
        <w:pStyle w:val="Mnormal"/>
      </w:pPr>
      <w:r>
        <w:lastRenderedPageBreak/>
        <w:t xml:space="preserve">Dla JCWP </w:t>
      </w:r>
      <w:r w:rsidRPr="005F123D">
        <w:t>Rozporządzenie Rady Ministrów z dnia 18 października 2016 r. w</w:t>
      </w:r>
      <w:r w:rsidR="00A00EB8">
        <w:t> </w:t>
      </w:r>
      <w:r w:rsidRPr="005F123D">
        <w:t>sprawie Planu gospodarowania wodami na obszarze dorzecza Wisły</w:t>
      </w:r>
      <w:r>
        <w:rPr>
          <w:rStyle w:val="Odwoanieprzypisudolnego"/>
        </w:rPr>
        <w:footnoteReference w:id="81"/>
      </w:r>
      <w:r>
        <w:t xml:space="preserve"> wskazuje za konieczne do osiągnięcia cele środowis</w:t>
      </w:r>
      <w:r w:rsidR="00A00EB8">
        <w:t>k</w:t>
      </w:r>
      <w:r>
        <w:t>owe, które w przypadku JCWP w</w:t>
      </w:r>
      <w:r w:rsidR="00A00EB8">
        <w:t> </w:t>
      </w:r>
      <w:r>
        <w:t xml:space="preserve">województwie świętokrzyskim dotyczą: </w:t>
      </w:r>
      <w:r w:rsidR="00445131">
        <w:t>osiągniecia dobrego stanu/potencjału ekologicznego oraz dobrego stanu chemicznego. Prognozuje się, iż realizowane w</w:t>
      </w:r>
      <w:r w:rsidR="00A00EB8">
        <w:t> </w:t>
      </w:r>
      <w:r w:rsidR="00445131">
        <w:t>ramach WPGO 2022-2028 oraz planu inwestycyjnego zadania będą w sposób pośredni lub wtórny przyczyniać się do osiągnięcia w pewnym stopniu ww. celów środowiskowych.</w:t>
      </w:r>
      <w:r w:rsidR="005C387D">
        <w:t xml:space="preserve"> Przede wszystkim będzie to efekt zwiększenia dostępności PSZOK (poprawa selektywnego zbierania), edukacji i walki z nielegalnymi wysypiskami, przez co odpady i pochodzące z nich zanieczyszczenia nie będą przenikać do wód</w:t>
      </w:r>
      <w:r w:rsidR="00B04B4E">
        <w:t xml:space="preserve"> powierzchniowych</w:t>
      </w:r>
      <w:r w:rsidR="005C387D">
        <w:t>. Ponadto modernizacja instalacji oraz unowocześnianie istniejącyc</w:t>
      </w:r>
      <w:r w:rsidR="00B04B4E">
        <w:t>h</w:t>
      </w:r>
      <w:r w:rsidR="005C387D">
        <w:t xml:space="preserve"> zakładów, jak również rekultywacja składowisk odpadów pozw</w:t>
      </w:r>
      <w:r w:rsidR="00B04B4E">
        <w:t>o</w:t>
      </w:r>
      <w:r w:rsidR="005C387D">
        <w:t>lą na lokalną poprawę jakości wód.</w:t>
      </w:r>
    </w:p>
    <w:p w14:paraId="45E1724A" w14:textId="734EAE5F" w:rsidR="005F123D" w:rsidRDefault="009859FC" w:rsidP="00C07D3C">
      <w:pPr>
        <w:pStyle w:val="Mnormal"/>
      </w:pPr>
      <w:r>
        <w:t>Zakładana jest budowa nowego składowiska odpadów</w:t>
      </w:r>
      <w:r w:rsidR="003500E0">
        <w:t xml:space="preserve"> komunalnych oraz </w:t>
      </w:r>
      <w:r w:rsidR="00113D8F">
        <w:t xml:space="preserve">rozbudowa składowiska odpadów zawierających azbest </w:t>
      </w:r>
      <w:r>
        <w:t>w m</w:t>
      </w:r>
      <w:r w:rsidR="00113D8F">
        <w:t>iejscowości</w:t>
      </w:r>
      <w:r>
        <w:t xml:space="preserve"> Dobrów, gm. Tuczępy. Skład</w:t>
      </w:r>
      <w:r w:rsidR="00B04B4E">
        <w:t>owisko</w:t>
      </w:r>
      <w:r>
        <w:t xml:space="preserve"> </w:t>
      </w:r>
      <w:r w:rsidR="009612C3">
        <w:t xml:space="preserve">zaplanowano na terenie </w:t>
      </w:r>
      <w:proofErr w:type="spellStart"/>
      <w:r w:rsidR="009612C3">
        <w:t>JWPd</w:t>
      </w:r>
      <w:proofErr w:type="spellEnd"/>
      <w:r w:rsidR="009612C3">
        <w:t xml:space="preserve"> nr </w:t>
      </w:r>
      <w:r w:rsidR="005F123D">
        <w:t>1</w:t>
      </w:r>
      <w:r w:rsidR="009612C3" w:rsidRPr="009612C3">
        <w:t>15</w:t>
      </w:r>
      <w:r w:rsidR="009612C3">
        <w:t>, dla której stan chemiczny i stan ogólny został oceniony jako słaby, a także jest ona zagrożona nieosiągnięciem celów środowiskowych</w:t>
      </w:r>
      <w:r w:rsidR="009C602C">
        <w:t xml:space="preserve">. </w:t>
      </w:r>
    </w:p>
    <w:p w14:paraId="4933ED4B" w14:textId="6A8A123D" w:rsidR="009C602C" w:rsidRDefault="009C602C" w:rsidP="00C07D3C">
      <w:pPr>
        <w:pStyle w:val="Mnormal"/>
      </w:pPr>
      <w:r>
        <w:t>Rozbudowa</w:t>
      </w:r>
      <w:r w:rsidR="008F7317">
        <w:t xml:space="preserve">/modernizacja </w:t>
      </w:r>
      <w:r>
        <w:t xml:space="preserve">składowisk odpadów jest przewidziana na terenie </w:t>
      </w:r>
      <w:proofErr w:type="spellStart"/>
      <w:r>
        <w:t>JCWPd</w:t>
      </w:r>
      <w:proofErr w:type="spellEnd"/>
      <w:r w:rsidR="004A15DF">
        <w:t>:</w:t>
      </w:r>
    </w:p>
    <w:p w14:paraId="38046713" w14:textId="24B20144" w:rsidR="009C602C" w:rsidRDefault="00C20748" w:rsidP="009C602C">
      <w:pPr>
        <w:pStyle w:val="Mnormal"/>
      </w:pPr>
      <w:proofErr w:type="spellStart"/>
      <w:r>
        <w:t>JCWPd</w:t>
      </w:r>
      <w:proofErr w:type="spellEnd"/>
      <w:r>
        <w:t xml:space="preserve"> nr </w:t>
      </w:r>
      <w:r w:rsidR="009C602C">
        <w:t xml:space="preserve">115 - </w:t>
      </w:r>
      <w:r w:rsidR="009C602C" w:rsidRPr="009C602C">
        <w:t>składowisko w Grzybowie gm. Staszów</w:t>
      </w:r>
      <w:r w:rsidR="009C602C">
        <w:t>, stan chemiczny i stan ogólny został oceniony jako słaby,</w:t>
      </w:r>
      <w:r w:rsidR="009C602C" w:rsidRPr="009C602C">
        <w:t xml:space="preserve"> </w:t>
      </w:r>
      <w:r w:rsidR="009C602C">
        <w:t>zagrożona nieosiągnięciem celów środowiskowych;</w:t>
      </w:r>
    </w:p>
    <w:p w14:paraId="1BF318F3" w14:textId="3E6F601F" w:rsidR="009C602C" w:rsidRDefault="00C20748" w:rsidP="009C602C">
      <w:pPr>
        <w:pStyle w:val="Mnormal"/>
      </w:pPr>
      <w:proofErr w:type="spellStart"/>
      <w:r>
        <w:t>JCWPd</w:t>
      </w:r>
      <w:proofErr w:type="spellEnd"/>
      <w:r>
        <w:t xml:space="preserve"> nr </w:t>
      </w:r>
      <w:r w:rsidR="009C602C">
        <w:t>84</w:t>
      </w:r>
      <w:r w:rsidR="008F7317">
        <w:t xml:space="preserve"> </w:t>
      </w:r>
      <w:r w:rsidR="009C602C">
        <w:t xml:space="preserve">- </w:t>
      </w:r>
      <w:r w:rsidR="009C602C" w:rsidRPr="009C602C">
        <w:t xml:space="preserve">RZZO w </w:t>
      </w:r>
      <w:proofErr w:type="spellStart"/>
      <w:r w:rsidR="009C602C" w:rsidRPr="009C602C">
        <w:t>msc</w:t>
      </w:r>
      <w:proofErr w:type="spellEnd"/>
      <w:r w:rsidR="009C602C" w:rsidRPr="009C602C">
        <w:t>. Włoszczowa</w:t>
      </w:r>
      <w:r w:rsidR="009C602C">
        <w:t>- stan chemiczny i ogólny został oceniony jako dobry, nie jest zagrożona nieosiągni</w:t>
      </w:r>
      <w:r w:rsidR="004A15DF">
        <w:t>ę</w:t>
      </w:r>
      <w:r w:rsidR="009C602C">
        <w:t xml:space="preserve">ciem </w:t>
      </w:r>
      <w:r w:rsidR="00184672">
        <w:t>celów środowiskowych</w:t>
      </w:r>
      <w:r w:rsidR="008F7317">
        <w:t>;</w:t>
      </w:r>
    </w:p>
    <w:p w14:paraId="57B3AED5" w14:textId="6889855B" w:rsidR="009C602C" w:rsidRDefault="00C20748" w:rsidP="009C602C">
      <w:pPr>
        <w:pStyle w:val="Mnormal"/>
      </w:pPr>
      <w:proofErr w:type="spellStart"/>
      <w:r>
        <w:t>JCWPd</w:t>
      </w:r>
      <w:proofErr w:type="spellEnd"/>
      <w:r>
        <w:t xml:space="preserve"> nr </w:t>
      </w:r>
      <w:r w:rsidR="009C602C">
        <w:t>102</w:t>
      </w:r>
      <w:r w:rsidR="00184672">
        <w:t xml:space="preserve"> - </w:t>
      </w:r>
      <w:r w:rsidR="00184672" w:rsidRPr="00184672">
        <w:t xml:space="preserve">RZZO w </w:t>
      </w:r>
      <w:proofErr w:type="spellStart"/>
      <w:r w:rsidR="00184672" w:rsidRPr="00184672">
        <w:t>msc</w:t>
      </w:r>
      <w:proofErr w:type="spellEnd"/>
      <w:r w:rsidR="00184672" w:rsidRPr="00184672">
        <w:t>. Janik</w:t>
      </w:r>
      <w:r w:rsidR="00184672">
        <w:t xml:space="preserve"> - stan chemiczny i stan ogólny został oceniony jako słaby,</w:t>
      </w:r>
      <w:r w:rsidR="00184672" w:rsidRPr="009C602C">
        <w:t xml:space="preserve"> </w:t>
      </w:r>
      <w:r w:rsidR="00184672">
        <w:t>zagrożona nieosiągnięciem celów środowiskowych.</w:t>
      </w:r>
    </w:p>
    <w:p w14:paraId="1594B2A0" w14:textId="69A4B747" w:rsidR="005F5985" w:rsidRDefault="009612C3" w:rsidP="00C07D3C">
      <w:pPr>
        <w:pStyle w:val="Mnormal"/>
      </w:pPr>
      <w:r>
        <w:t>Rozbudowa</w:t>
      </w:r>
      <w:r w:rsidR="008F7317">
        <w:t>/modernizacja</w:t>
      </w:r>
      <w:r>
        <w:t xml:space="preserve"> składowisk odpadów położonych na terenie GZWP zaplanowana jest w</w:t>
      </w:r>
      <w:r w:rsidR="009C602C">
        <w:t xml:space="preserve"> </w:t>
      </w:r>
      <w:r w:rsidR="009C602C" w:rsidRPr="009C602C">
        <w:t xml:space="preserve">RZZO w </w:t>
      </w:r>
      <w:proofErr w:type="spellStart"/>
      <w:r w:rsidR="009C602C" w:rsidRPr="009C602C">
        <w:t>msc</w:t>
      </w:r>
      <w:proofErr w:type="spellEnd"/>
      <w:r w:rsidR="009C602C" w:rsidRPr="009C602C">
        <w:t>. Włoszczowa</w:t>
      </w:r>
      <w:r w:rsidR="009C602C">
        <w:t>, która le</w:t>
      </w:r>
      <w:r w:rsidR="00184672">
        <w:t>ż</w:t>
      </w:r>
      <w:r w:rsidR="009C602C">
        <w:t xml:space="preserve">y na GZWP nr 408 </w:t>
      </w:r>
      <w:r w:rsidRPr="009612C3">
        <w:t xml:space="preserve">Niecka </w:t>
      </w:r>
      <w:r w:rsidRPr="009612C3">
        <w:lastRenderedPageBreak/>
        <w:t>Miechowska (część NW)</w:t>
      </w:r>
      <w:r w:rsidR="009C602C">
        <w:t>.</w:t>
      </w:r>
      <w:r w:rsidR="009D1AF0">
        <w:t xml:space="preserve"> </w:t>
      </w:r>
      <w:r w:rsidR="00E0405F">
        <w:t>Prace będą dotyczyć istniejącego już składowiska odpadów.</w:t>
      </w:r>
    </w:p>
    <w:p w14:paraId="495E35E0" w14:textId="7CCEA3BA" w:rsidR="00184672" w:rsidRDefault="00184672" w:rsidP="00C07D3C">
      <w:pPr>
        <w:pStyle w:val="Mnormal"/>
      </w:pPr>
      <w:r>
        <w:t>Nie prognozuje się pogorszenia stanu wód podziemnych na skutek realizacji wymi</w:t>
      </w:r>
      <w:r w:rsidR="00890426">
        <w:t>e</w:t>
      </w:r>
      <w:r>
        <w:t>nionych wyżej inwestycji, jednak przy zachowaniu warunków wskazanych w</w:t>
      </w:r>
      <w:r w:rsidR="009D1AF0">
        <w:t> </w:t>
      </w:r>
      <w:r>
        <w:t>dokumentach dopuszczających do realizacji inwestycji, które będą w stanie skutecznie zabezpieczyć wody podzi</w:t>
      </w:r>
      <w:r w:rsidR="00890426">
        <w:t>emn</w:t>
      </w:r>
      <w:r w:rsidR="009D1AF0">
        <w:t>e</w:t>
      </w:r>
      <w:r>
        <w:t xml:space="preserve"> przed zanieczyszczeniem.</w:t>
      </w:r>
    </w:p>
    <w:p w14:paraId="7610E9C4" w14:textId="042B26E9" w:rsidR="005F5985" w:rsidRDefault="005F5985" w:rsidP="005F5985">
      <w:pPr>
        <w:pStyle w:val="Mnormal"/>
      </w:pPr>
      <w:r>
        <w:t>Przepisy w zakresie budowy i rozbudowy składowisk odpadów zostały szczegółowo określone w Rozporządzeniu Ministra Środowiska z dnia 30 kwietnia 2013 r. w sprawie składowisk odpadów</w:t>
      </w:r>
      <w:r>
        <w:rPr>
          <w:rStyle w:val="Odwoanieprzypisudolnego"/>
        </w:rPr>
        <w:footnoteReference w:id="82"/>
      </w:r>
      <w:r>
        <w:t>. W zakresie lokalizacji składowisk odpad</w:t>
      </w:r>
      <w:r w:rsidR="009D1AF0">
        <w:t>ó</w:t>
      </w:r>
      <w:r>
        <w:t>w oraz ich rozbudowy rozporządzenie wskazuje na zakaz ich lokowania na</w:t>
      </w:r>
      <w:r w:rsidR="009D1AF0">
        <w:t> </w:t>
      </w:r>
      <w:r>
        <w:t xml:space="preserve">terenie obszarów ochronnych GZWP. W WPGO 2022-2028 </w:t>
      </w:r>
      <w:r w:rsidR="002063F4">
        <w:t xml:space="preserve">wraz z Planem Inwestycyjnym </w:t>
      </w:r>
      <w:r>
        <w:t>zaplanowano inwestycję polegającą na rozbudowie</w:t>
      </w:r>
      <w:r w:rsidR="00F6503D">
        <w:t>/ modernizacji</w:t>
      </w:r>
      <w:r>
        <w:t xml:space="preserve"> składowiska odp</w:t>
      </w:r>
      <w:r w:rsidR="009D1AF0">
        <w:t>a</w:t>
      </w:r>
      <w:r>
        <w:t>dów w R</w:t>
      </w:r>
      <w:r w:rsidR="00802030">
        <w:t>Z</w:t>
      </w:r>
      <w:r>
        <w:t xml:space="preserve">ZO Włoszczowa, która leży na terenie GZWP nr 408, </w:t>
      </w:r>
      <w:r w:rsidR="00964091">
        <w:t>dla którego zaproponowano obszar ochronny</w:t>
      </w:r>
      <w:r w:rsidR="00886BCA">
        <w:rPr>
          <w:rStyle w:val="Odwoanieprzypisudolnego"/>
        </w:rPr>
        <w:footnoteReference w:id="83"/>
      </w:r>
      <w:r w:rsidR="00964091">
        <w:t>.</w:t>
      </w:r>
      <w:r w:rsidR="00802030">
        <w:t xml:space="preserve"> </w:t>
      </w:r>
      <w:r w:rsidR="003D176E">
        <w:t xml:space="preserve">Na dzień </w:t>
      </w:r>
      <w:r w:rsidR="003D176E" w:rsidRPr="00802030">
        <w:t xml:space="preserve">opracowania prognozy obszar ochronny nie został ustanowiony </w:t>
      </w:r>
      <w:r w:rsidR="00E27F05" w:rsidRPr="00802030">
        <w:rPr>
          <w:rFonts w:cs="Arial"/>
          <w:shd w:val="clear" w:color="auto" w:fill="FFFFFF"/>
        </w:rPr>
        <w:t xml:space="preserve">w drodze aktu prawa miejscowego przez Wojewodę. W ramach procedury </w:t>
      </w:r>
      <w:proofErr w:type="spellStart"/>
      <w:r w:rsidR="00E27F05" w:rsidRPr="00802030">
        <w:rPr>
          <w:rFonts w:cs="Arial"/>
          <w:shd w:val="clear" w:color="auto" w:fill="FFFFFF"/>
        </w:rPr>
        <w:t>ooś</w:t>
      </w:r>
      <w:proofErr w:type="spellEnd"/>
      <w:r w:rsidR="00E27F05" w:rsidRPr="00802030">
        <w:rPr>
          <w:rFonts w:cs="Arial"/>
          <w:shd w:val="clear" w:color="auto" w:fill="FFFFFF"/>
        </w:rPr>
        <w:t xml:space="preserve"> należy szczegółowo rozpoznać oddziaływanie inwestycji w powyższym zakresie.</w:t>
      </w:r>
    </w:p>
    <w:p w14:paraId="635C1019" w14:textId="154D570A" w:rsidR="005F5985" w:rsidRDefault="005F5985" w:rsidP="005F5985">
      <w:pPr>
        <w:pStyle w:val="Mnormal"/>
      </w:pPr>
      <w:r>
        <w:t>Powyższe rozporządzenie wskazuje również na konieczność przeprowadzenia badań hydrologicznych i geologicznych na obszarze planowanego składowiska odpadów i jego otoczenia.</w:t>
      </w:r>
      <w:r w:rsidR="00D966C1">
        <w:t xml:space="preserve"> </w:t>
      </w:r>
      <w:r>
        <w:t>Wyniki badań hydrologicznych oraz zatwierdzoną dokumentację geologiczno-inżynierską i hydrogeologiczną,</w:t>
      </w:r>
      <w:r w:rsidR="00D966C1">
        <w:t xml:space="preserve"> </w:t>
      </w:r>
      <w:r>
        <w:t>zgodną z</w:t>
      </w:r>
      <w:r w:rsidR="009D1AF0">
        <w:t> </w:t>
      </w:r>
      <w:r>
        <w:t>wymaganiami określonymi w przepisach dotyczących dokumentacji geologiczno-inżynierskiej i hydrogeologicznej,</w:t>
      </w:r>
      <w:r w:rsidR="00D966C1">
        <w:t xml:space="preserve"> </w:t>
      </w:r>
      <w:r>
        <w:t>dołącza się do wniosku o wydanie decyzji o</w:t>
      </w:r>
      <w:r w:rsidR="009D1AF0">
        <w:t> </w:t>
      </w:r>
      <w:r>
        <w:t>warunkach zabudowy i zagospodarowania terenu dla składowiska odpadów.</w:t>
      </w:r>
      <w:r w:rsidR="00D966C1">
        <w:t xml:space="preserve"> Rozporządzenie przedstawia precyzyjne wytyczne odnośnie zakresu ww. badań. </w:t>
      </w:r>
    </w:p>
    <w:p w14:paraId="38B5053C" w14:textId="367F5FCA" w:rsidR="00D966C1" w:rsidRDefault="00D966C1" w:rsidP="00D966C1">
      <w:pPr>
        <w:pStyle w:val="Mnormal"/>
      </w:pPr>
      <w:r>
        <w:t>Ponadto w rozporządzeniu wskazano, iż składowisko odpadów lokalizuje się tak, aby miało naturalną barierę geologiczną, uszczelniającą podłoże i ściany boczne. Minimalna miąższość i wartość współczynnika filtracji k naturalnej bariery geologicznej dla składowiska odpadów</w:t>
      </w:r>
      <w:r w:rsidR="002D7FC5">
        <w:t xml:space="preserve"> </w:t>
      </w:r>
      <w:r>
        <w:t>wynosi:</w:t>
      </w:r>
    </w:p>
    <w:p w14:paraId="13969B27" w14:textId="038B4FF3" w:rsidR="00D966C1" w:rsidRDefault="009D1AF0" w:rsidP="00606F36">
      <w:pPr>
        <w:pStyle w:val="Mlista"/>
      </w:pPr>
      <w:r>
        <w:lastRenderedPageBreak/>
        <w:t xml:space="preserve">dla odpadów </w:t>
      </w:r>
      <w:r w:rsidR="00D966C1">
        <w:t>niebezpiecznych – miąższość nie mniejsza niż 5 m, współczynnik filtracji k ≤1,0 x 10</w:t>
      </w:r>
      <w:r w:rsidR="00D966C1" w:rsidRPr="002D7FC5">
        <w:rPr>
          <w:vertAlign w:val="superscript"/>
        </w:rPr>
        <w:t>-9</w:t>
      </w:r>
      <w:r w:rsidR="00D966C1">
        <w:t xml:space="preserve"> m/s;</w:t>
      </w:r>
    </w:p>
    <w:p w14:paraId="13CADE2B" w14:textId="002E9A90" w:rsidR="00D966C1" w:rsidRDefault="009D1AF0" w:rsidP="00606F36">
      <w:pPr>
        <w:pStyle w:val="Mlista"/>
      </w:pPr>
      <w:r>
        <w:t xml:space="preserve">dla odpadów </w:t>
      </w:r>
      <w:r w:rsidR="00D966C1">
        <w:t>innych niż niebezpieczne i obojętne – miąższość nie mniejsza niż 1 m, współczynnik filtracji k ≤1,0 x 10</w:t>
      </w:r>
      <w:r w:rsidR="00D966C1" w:rsidRPr="002D7FC5">
        <w:rPr>
          <w:vertAlign w:val="superscript"/>
        </w:rPr>
        <w:t>-9</w:t>
      </w:r>
      <w:r w:rsidR="00D966C1">
        <w:t xml:space="preserve"> m/s;</w:t>
      </w:r>
    </w:p>
    <w:p w14:paraId="54124BB8" w14:textId="2D3C195F" w:rsidR="00D966C1" w:rsidRDefault="009D1AF0" w:rsidP="00606F36">
      <w:pPr>
        <w:pStyle w:val="Mlista"/>
      </w:pPr>
      <w:r>
        <w:t xml:space="preserve">dla odpadów </w:t>
      </w:r>
      <w:r w:rsidR="00D966C1">
        <w:t>obojętnych – miąższość nie mniejsza niż 1 m, współczynnik filtracji k ≤1,0 x 10</w:t>
      </w:r>
      <w:r w:rsidR="00D966C1" w:rsidRPr="002D7FC5">
        <w:rPr>
          <w:vertAlign w:val="superscript"/>
        </w:rPr>
        <w:t>-7</w:t>
      </w:r>
      <w:r w:rsidR="00D966C1">
        <w:t xml:space="preserve"> m/s.</w:t>
      </w:r>
    </w:p>
    <w:p w14:paraId="4B7D01BC" w14:textId="77777777" w:rsidR="002D7FC5" w:rsidRDefault="002D7FC5" w:rsidP="009D1AF0">
      <w:pPr>
        <w:pStyle w:val="Mnormal"/>
      </w:pPr>
      <w:r>
        <w:t>Bariera geologiczna powinna mieć rozciągłość poziomą przekraczającą obszar projektowanego składowiska odpadów.</w:t>
      </w:r>
    </w:p>
    <w:p w14:paraId="73288D17" w14:textId="6191B0B5" w:rsidR="002D7FC5" w:rsidRDefault="002D7FC5" w:rsidP="00522BEA">
      <w:pPr>
        <w:pStyle w:val="Mnormal"/>
      </w:pPr>
      <w:r>
        <w:t>Przewidywany najwyższy piezometryczny poziom wód podziemnych powinien być co najmniej 1 m poniżej poziomu projektowanego wykopu dna składowiska. W</w:t>
      </w:r>
      <w:r w:rsidR="009D1AF0">
        <w:t> </w:t>
      </w:r>
      <w:r>
        <w:t>miejscach, gdzie naturalna bariera geologiczna nie spełnia powyższych warunków należy stosować sztucznie wykonaną barierę geologiczną o minimalnej miąższości 0,5 m, zapewniającą przepuszczalność nie większą niż określona powyżej, którą wykonuje się w taki sposób, by procesy osiadania na składowisku odpadów nie mogły spowodować jej zniszczenia.</w:t>
      </w:r>
    </w:p>
    <w:p w14:paraId="596066D0" w14:textId="63E0A7A5" w:rsidR="00DE3137" w:rsidRDefault="00DE3137" w:rsidP="00522BEA">
      <w:pPr>
        <w:pStyle w:val="Mnormal"/>
      </w:pPr>
      <w:r>
        <w:t>Uzupełnieniem naturalnej lub sztucznej bariery geologicznej jest izolacja syntetyczna, zaprojektowana w sposób uwzględniający skład chemiczny odpadów i warunki geotechniczne składowania; izolacja syntetyczna nie może stanowić elementu stabilizacji zboczy składowiska.</w:t>
      </w:r>
      <w:r w:rsidR="00522BEA">
        <w:t xml:space="preserve"> </w:t>
      </w:r>
      <w:r>
        <w:t>Składowisko odpadów niebezpiecznych oraz składowisko odpadów innych niż niebezpieczne i obojętne wyposaża</w:t>
      </w:r>
      <w:r w:rsidR="00522BEA">
        <w:t xml:space="preserve"> </w:t>
      </w:r>
      <w:r>
        <w:t>się w</w:t>
      </w:r>
      <w:r w:rsidR="009D1AF0">
        <w:t> </w:t>
      </w:r>
      <w:r>
        <w:t>system drenażu wód odciekowych, zaprojektowany w sposób zapewniający jego niezawodne funkcjonowanie,</w:t>
      </w:r>
      <w:r w:rsidR="00522BEA">
        <w:t xml:space="preserve"> </w:t>
      </w:r>
      <w:r>
        <w:t>w trakcie eksploatacji składowiska oraz przez co najmniej trzydzieści lat od dnia jego zamknięcia.</w:t>
      </w:r>
      <w:r w:rsidR="00522BEA">
        <w:t xml:space="preserve"> </w:t>
      </w:r>
    </w:p>
    <w:p w14:paraId="52EE9561" w14:textId="6E426E71" w:rsidR="00522BEA" w:rsidRDefault="00522BEA" w:rsidP="00522BEA">
      <w:pPr>
        <w:pStyle w:val="Mnormal"/>
      </w:pPr>
      <w:r>
        <w:t>System drenażu wód odciekowych ze składowiska odpadów umożliwiający konserwację i kontrolę jego stanu wykonuje się powyżej izolacji syntetycznej. Powyższy system składa się z warstwy drenażowej wykonanej z materiału żwirowo-piaszczystego lub z innych materiałów o podobnych właściwościach o</w:t>
      </w:r>
      <w:r w:rsidR="009D1AF0">
        <w:t> </w:t>
      </w:r>
      <w:r>
        <w:t>wartości współczynnika filtracji k większej niż 1 x 10</w:t>
      </w:r>
      <w:r w:rsidRPr="00522BEA">
        <w:rPr>
          <w:vertAlign w:val="superscript"/>
        </w:rPr>
        <w:t>-4</w:t>
      </w:r>
      <w:r>
        <w:t xml:space="preserve"> m/s i miąższości rzeczywistej nie mniejszej niż 0,5 m; w warstwie drenażowej umieszcza się system drenażu głównego odprowadzającego wody odciekowe do głównego kolektora.</w:t>
      </w:r>
      <w:r w:rsidR="00AD7E8D">
        <w:t xml:space="preserve"> </w:t>
      </w:r>
      <w:r>
        <w:t>Zbocza składowiska odpadów wyposaża się w system drenażu umożliwiający spływ wód odciekowych do głównego</w:t>
      </w:r>
      <w:r w:rsidR="00AD7E8D">
        <w:t xml:space="preserve"> </w:t>
      </w:r>
      <w:r>
        <w:t>systemu drenażu.</w:t>
      </w:r>
    </w:p>
    <w:p w14:paraId="341DF3D4" w14:textId="46C12674" w:rsidR="00522BEA" w:rsidRDefault="00522BEA" w:rsidP="00AD7E8D">
      <w:pPr>
        <w:pStyle w:val="Mnormal"/>
      </w:pPr>
      <w:r>
        <w:lastRenderedPageBreak/>
        <w:t>W przypadku wydzielenia na składowisku odpadów innych niż niebezpieczne i</w:t>
      </w:r>
      <w:r w:rsidR="00F85D7C">
        <w:t> </w:t>
      </w:r>
      <w:r>
        <w:t>obojętne części przeznaczonej d</w:t>
      </w:r>
      <w:r w:rsidR="00AD7E8D">
        <w:t xml:space="preserve">o </w:t>
      </w:r>
      <w:r>
        <w:t>składowania odpadów niebezpiecznych, część tę wyposaża się w odrębny system drenażu.</w:t>
      </w:r>
      <w:r w:rsidR="00AD7E8D">
        <w:t xml:space="preserve"> </w:t>
      </w:r>
      <w:r>
        <w:t>Część przeznaczoną do składowania odpadów niebezpiecznych na składowisku odpadów innych niż niebezpieczne</w:t>
      </w:r>
      <w:r w:rsidR="00AD7E8D">
        <w:t xml:space="preserve"> </w:t>
      </w:r>
      <w:r>
        <w:t>i</w:t>
      </w:r>
      <w:r w:rsidR="00F85D7C">
        <w:t> </w:t>
      </w:r>
      <w:r>
        <w:t>obojętne wykonuje się w sposób uniemożliwiający kontakt odpadów niebezpiecznych z innymi odpadami.</w:t>
      </w:r>
      <w:r w:rsidR="00AD7E8D">
        <w:t xml:space="preserve"> Wokół składowiska odpadów niebezpiecznych i odpadów innych niż niebezpieczne i obojętne umieszcza się zewnętrzny system rowów drenażowych uniemożliwiający dopływ wód powierzchniowych i podziemnych do składowiska odpadów.</w:t>
      </w:r>
    </w:p>
    <w:p w14:paraId="4518F7F4" w14:textId="77777777" w:rsidR="009D6A92" w:rsidRPr="003D176E" w:rsidRDefault="009D6A92" w:rsidP="00606F36">
      <w:pPr>
        <w:pStyle w:val="Mwyr1"/>
        <w:outlineLvl w:val="9"/>
      </w:pPr>
      <w:r w:rsidRPr="003D176E">
        <w:t xml:space="preserve">Rekomendacje działań minimalizujących i </w:t>
      </w:r>
      <w:r>
        <w:t xml:space="preserve">ograniczających wystąpienie </w:t>
      </w:r>
      <w:r w:rsidRPr="003D176E">
        <w:t>negatywn</w:t>
      </w:r>
      <w:r>
        <w:t>ych</w:t>
      </w:r>
      <w:r w:rsidRPr="003D176E">
        <w:t xml:space="preserve"> oddziaływa</w:t>
      </w:r>
      <w:r>
        <w:t>ń</w:t>
      </w:r>
    </w:p>
    <w:p w14:paraId="2B52973E" w14:textId="25B5A0C7" w:rsidR="0088147A" w:rsidRPr="00051EAE" w:rsidRDefault="0088147A" w:rsidP="00606F36">
      <w:pPr>
        <w:pStyle w:val="Mlista"/>
      </w:pPr>
      <w:r w:rsidRPr="00051EAE">
        <w:t>prowadzenie robót budowlanych w sposób zapewniający ochronę wód</w:t>
      </w:r>
      <w:r w:rsidR="00F85D7C">
        <w:t>;</w:t>
      </w:r>
    </w:p>
    <w:p w14:paraId="1A80EA4F" w14:textId="5D517A03" w:rsidR="0088147A" w:rsidRDefault="0088147A" w:rsidP="00606F36">
      <w:pPr>
        <w:pStyle w:val="Mlista"/>
      </w:pPr>
      <w:r w:rsidRPr="00051EAE">
        <w:t>zabezpieczenia urządzeń, w których użytkowane są niebezpieczne dla środowiska wodnego substancje przed wyciekami</w:t>
      </w:r>
      <w:r w:rsidR="00F85D7C">
        <w:t>;</w:t>
      </w:r>
    </w:p>
    <w:p w14:paraId="73B00331" w14:textId="6233D979" w:rsidR="00A50494" w:rsidRPr="00051EAE" w:rsidRDefault="00A50494" w:rsidP="00606F36">
      <w:pPr>
        <w:pStyle w:val="Mlista"/>
      </w:pPr>
      <w:r>
        <w:t>zabezpieczenie składowisk odpadów przed przenikaniem zanieczyszczeń do środow</w:t>
      </w:r>
      <w:r w:rsidR="00F85D7C">
        <w:t>is</w:t>
      </w:r>
      <w:r>
        <w:t>ka wodnego oraz prawidłowym odprowadzaniem odcieków;</w:t>
      </w:r>
    </w:p>
    <w:p w14:paraId="26868BBD" w14:textId="7A2ADF1B" w:rsidR="00890426" w:rsidRPr="00A50494" w:rsidRDefault="0088147A" w:rsidP="00606F36">
      <w:pPr>
        <w:pStyle w:val="Mlista"/>
      </w:pPr>
      <w:r w:rsidRPr="00051EAE">
        <w:t xml:space="preserve">na etapie realizacji i funkcjonowania inwestycji należy preferować technologie </w:t>
      </w:r>
      <w:proofErr w:type="spellStart"/>
      <w:r w:rsidRPr="00051EAE">
        <w:t>wodooszczędne</w:t>
      </w:r>
      <w:proofErr w:type="spellEnd"/>
      <w:r w:rsidRPr="00051EAE">
        <w:t>.</w:t>
      </w:r>
    </w:p>
    <w:p w14:paraId="121201B6" w14:textId="479501D0" w:rsidR="0000524B" w:rsidRPr="00EB5355" w:rsidRDefault="00801485" w:rsidP="003D176E">
      <w:pPr>
        <w:pStyle w:val="Mnagl3"/>
        <w:numPr>
          <w:ilvl w:val="0"/>
          <w:numId w:val="0"/>
        </w:numPr>
        <w:ind w:left="1080" w:hanging="720"/>
        <w:outlineLvl w:val="2"/>
      </w:pPr>
      <w:bookmarkStart w:id="149" w:name="_Toc104964940"/>
      <w:r>
        <w:t xml:space="preserve">6.2.3. </w:t>
      </w:r>
      <w:r w:rsidR="0000524B" w:rsidRPr="00594C38">
        <w:t>Oddziaływanie na gleby, powierzchnię ziemi i zasoby naturalne</w:t>
      </w:r>
      <w:bookmarkEnd w:id="149"/>
    </w:p>
    <w:p w14:paraId="57D85AB6" w14:textId="7E861F11" w:rsidR="0000524B" w:rsidRDefault="0000524B" w:rsidP="009F516E">
      <w:pPr>
        <w:pStyle w:val="Mwyr1"/>
        <w:outlineLvl w:val="9"/>
      </w:pPr>
      <w:r w:rsidRPr="00594C38">
        <w:t>Oddziaływania pozytywne</w:t>
      </w:r>
    </w:p>
    <w:p w14:paraId="5EC7EFE0" w14:textId="16997561" w:rsidR="00802030" w:rsidRPr="00AB3A6C" w:rsidRDefault="00802030" w:rsidP="00AB3A6C">
      <w:pPr>
        <w:pStyle w:val="Mnormal"/>
      </w:pPr>
      <w:r>
        <w:t>Prognozowane pozytywne oddziaływania na gleby związane będą z ograniczeniem z jednej strony masy odpadów składowanych, a także zwiększeniem dostępności infrastruktury do selektywnego zbierania odpadów (PSZOK) oraz z prowadzeniem działań informacyjnych i upowszechniających wiedzę dotyczącą prawidłowego postępowania z odpadami. W istotny sposób na powierzchnię ziemi wpłyną działania związane z rekultywacją składowisk odpadów.</w:t>
      </w:r>
    </w:p>
    <w:p w14:paraId="4B278234" w14:textId="14F302F6" w:rsidR="0000524B" w:rsidRDefault="0000524B" w:rsidP="00BE366A">
      <w:pPr>
        <w:pStyle w:val="Mwyr1"/>
        <w:outlineLvl w:val="9"/>
      </w:pPr>
      <w:r w:rsidRPr="00594C38">
        <w:t>Oddziaływania negatywne</w:t>
      </w:r>
    </w:p>
    <w:p w14:paraId="631E8BA6" w14:textId="2437818A" w:rsidR="00F1292B" w:rsidRDefault="00F1292B" w:rsidP="00F1292B">
      <w:pPr>
        <w:pStyle w:val="Mnormal"/>
      </w:pPr>
      <w:r>
        <w:t xml:space="preserve">Potencjalnie negatywnie na stan gleb oraz powierzchnię ziemi oddziaływać będą działania związane z budową i rozbudową instalacji. Konieczne będzie w takich </w:t>
      </w:r>
      <w:r>
        <w:lastRenderedPageBreak/>
        <w:t>przypadkach uzbrojenie działek, zajęcie terenów nieprzekształconych, powierzchni biologicznie czynnej, budowa nowych obiektów budowlanych.</w:t>
      </w:r>
    </w:p>
    <w:p w14:paraId="4303E9B5" w14:textId="74274403" w:rsidR="00F1292B" w:rsidRPr="00F30AD6" w:rsidRDefault="00F1292B" w:rsidP="00F1292B">
      <w:pPr>
        <w:pStyle w:val="Mnormal"/>
      </w:pPr>
      <w:r>
        <w:t>Istotnym czynnikiem wpływającym negatywni</w:t>
      </w:r>
      <w:r w:rsidR="00BE366A">
        <w:t>e</w:t>
      </w:r>
      <w:r>
        <w:t xml:space="preserve"> na powierzchnię ziemi w sposób nieodwracalny </w:t>
      </w:r>
      <w:r w:rsidR="00802030">
        <w:t>jest</w:t>
      </w:r>
      <w:r>
        <w:t xml:space="preserve"> zajmowanie powierzchni pod składowanie odpadów komunalnych. Plan inwestycyjny wskazuje na inwestycje</w:t>
      </w:r>
      <w:r w:rsidR="00BE366A">
        <w:t>,</w:t>
      </w:r>
      <w:r>
        <w:t xml:space="preserve"> tj. budowa i rozbudowa składowisk </w:t>
      </w:r>
      <w:r w:rsidRPr="00F1292B">
        <w:t xml:space="preserve">odpadów komunalnych o </w:t>
      </w:r>
      <w:r w:rsidRPr="00C465A8">
        <w:t xml:space="preserve">statusie instalacji </w:t>
      </w:r>
      <w:r w:rsidR="00C465A8" w:rsidRPr="00C465A8">
        <w:t xml:space="preserve">komunalnych, </w:t>
      </w:r>
      <w:r w:rsidR="00C465A8" w:rsidRPr="00C465A8">
        <w:rPr>
          <w:rFonts w:cs="Arial"/>
        </w:rPr>
        <w:t>zgodnie</w:t>
      </w:r>
      <w:r w:rsidR="007D5C2A">
        <w:rPr>
          <w:rFonts w:cs="Arial"/>
        </w:rPr>
        <w:br/>
      </w:r>
      <w:r w:rsidR="00C465A8" w:rsidRPr="00C465A8">
        <w:rPr>
          <w:rFonts w:cs="Arial"/>
        </w:rPr>
        <w:t>z przepisami ustawy o odpadach</w:t>
      </w:r>
      <w:r w:rsidRPr="00C465A8">
        <w:t>.</w:t>
      </w:r>
      <w:r w:rsidR="00D53A9E" w:rsidRPr="00C465A8">
        <w:t xml:space="preserve"> Najważniejszym</w:t>
      </w:r>
      <w:r>
        <w:t xml:space="preserve"> elementem tego rodzaju inwestycji jest spełnienie wymogów technicznych stawianych nowoczesnej generacji składowisk (z uwzględnieniem kryteriów hydrogeologicznych i</w:t>
      </w:r>
      <w:r w:rsidR="00BE366A">
        <w:t> </w:t>
      </w:r>
      <w:r>
        <w:t>geotechnicznych) i ich odpowiednia</w:t>
      </w:r>
      <w:r w:rsidR="00D53A9E">
        <w:t xml:space="preserve"> </w:t>
      </w:r>
      <w:r>
        <w:t>eksploatacja. Ten rodzaj inwestycji będzie oddziaływał na powierzchnię ziemi bezpośrednio niekorzystnie</w:t>
      </w:r>
      <w:r w:rsidR="00D53A9E">
        <w:t xml:space="preserve"> </w:t>
      </w:r>
      <w:r>
        <w:t>(na etapie realizacji – bezpowrotnie przekształcony teren), nieodwracalnie, długoterminowo</w:t>
      </w:r>
      <w:r w:rsidR="00D53A9E">
        <w:t>.</w:t>
      </w:r>
    </w:p>
    <w:p w14:paraId="49C542C0" w14:textId="08FF79DC" w:rsidR="00F30AD6" w:rsidRDefault="00D53A9E" w:rsidP="00F30AD6">
      <w:pPr>
        <w:pStyle w:val="Mnormal"/>
      </w:pPr>
      <w:r>
        <w:t>Należy zaznaczyć, iż z</w:t>
      </w:r>
      <w:r w:rsidR="00F30AD6" w:rsidRPr="00AB3A6C">
        <w:t xml:space="preserve">anieczyszczenia gleb, to jedne z najtrudniejszych do usunięcia zanieczyszczeń. </w:t>
      </w:r>
      <w:r w:rsidR="00C54CB1">
        <w:t>Potencjalnie w przypadku niestosowania odpowiednich zabezpieczeń i wy</w:t>
      </w:r>
      <w:r w:rsidR="00BE366A">
        <w:t>m</w:t>
      </w:r>
      <w:r w:rsidR="00C54CB1">
        <w:t>aganego m</w:t>
      </w:r>
      <w:r w:rsidR="00BE366A">
        <w:t>o</w:t>
      </w:r>
      <w:r w:rsidR="00C54CB1">
        <w:t xml:space="preserve">nitoringu może dojść do lokalnego skażenia gleb odciekami ze składowisk. Skład </w:t>
      </w:r>
      <w:r w:rsidR="00F30AD6" w:rsidRPr="00AB3A6C">
        <w:t>chemiczny odcieków zależy od rodzajów deponowanych odpadów. Skażenie może wiązać się z obecnością substancji chemicznych</w:t>
      </w:r>
      <w:r w:rsidR="00C54CB1">
        <w:t xml:space="preserve">, tj. </w:t>
      </w:r>
      <w:r w:rsidR="00F30AD6" w:rsidRPr="00AB3A6C">
        <w:t>metale ciężkie, związki siarki, fluoru oraz fizycznych (pyły). Także przedostanie się do gleb szkodliwych i niebezpiecznych mikroorganizmów (grzyby i bakterie) będzie powodować zanieczyszczenie gleb.</w:t>
      </w:r>
      <w:r w:rsidR="00C54CB1">
        <w:t xml:space="preserve"> Ponadto potencjalnie ogniskiem</w:t>
      </w:r>
      <w:r w:rsidR="00F30AD6" w:rsidRPr="00F30AD6">
        <w:t xml:space="preserve"> zanieczyszczeń na składowisku mogą być samozapłony gazu wysypiskowego</w:t>
      </w:r>
      <w:r w:rsidR="00C54CB1">
        <w:t>,</w:t>
      </w:r>
      <w:r w:rsidR="00F30AD6" w:rsidRPr="00F30AD6">
        <w:t xml:space="preserve"> które powodują spalenie substancji organicznych i biogazu, co</w:t>
      </w:r>
      <w:r w:rsidR="00BE366A">
        <w:t> </w:t>
      </w:r>
      <w:r w:rsidR="00F30AD6" w:rsidRPr="00F30AD6">
        <w:t xml:space="preserve">wiąże się </w:t>
      </w:r>
      <w:r w:rsidR="00C54CB1">
        <w:t xml:space="preserve">z </w:t>
      </w:r>
      <w:r w:rsidR="00F30AD6" w:rsidRPr="00F30AD6">
        <w:t xml:space="preserve">zanieczyszczeniem gleb związkami siarki lub fluoru. Następstwem skażenia gleb jest skażenie roślin, które występują na danym terenie. W celu zminimalizowania negatywnego oddziaływania składowiska należy przede wszystkim dokonać prawidłowego wyboru lokalizacji składowiska uwzględniając typ odpadów jaki będzie na nie trafiał, ukształtowanie terenu, typ podłoża, głębokość zalegania wód podziemnych, zabezpieczenia naturalne, odległość od osiedli ludzkich. Ograniczenie wpływu związanego z samozapłonami może nastąpić przez zastosowanie systemu odgazowania i wykorzystaniu go do produkcji energii elektrycznej. Istotne jest by w okresie eksploatacji składować odpady o kodach zgodnych z zatwierdzoną instrukcją eksploatacji oraz stosować </w:t>
      </w:r>
      <w:r w:rsidR="00F30AD6" w:rsidRPr="00F30AD6">
        <w:lastRenderedPageBreak/>
        <w:t>systematyczną kontrolę i monitoring pracy składowiska. W przypadku wszystkich rodzajów inwestycji w zakresie gospodarki odpadami oddziaływanie na gleby i</w:t>
      </w:r>
      <w:r w:rsidR="00BE366A">
        <w:t> </w:t>
      </w:r>
      <w:r w:rsidR="00F30AD6" w:rsidRPr="00F30AD6">
        <w:t>powierzchni</w:t>
      </w:r>
      <w:r w:rsidR="003172D9">
        <w:t>ę</w:t>
      </w:r>
      <w:r w:rsidR="00F30AD6" w:rsidRPr="00F30AD6">
        <w:t xml:space="preserve"> ziemi może powodować transport odpadów. Zanieczyszczenia te będą pośrednie, pojawiać się będą przy szlakach transportu</w:t>
      </w:r>
      <w:r w:rsidR="00736144">
        <w:t xml:space="preserve"> oraz związane </w:t>
      </w:r>
      <w:r w:rsidR="00F30AD6" w:rsidRPr="00F30AD6">
        <w:t>będą z</w:t>
      </w:r>
      <w:r w:rsidR="001E1F3C">
        <w:t> </w:t>
      </w:r>
      <w:r w:rsidR="00F30AD6" w:rsidRPr="00F30AD6">
        <w:t>emisją z samych odpadów</w:t>
      </w:r>
      <w:r w:rsidR="00736144">
        <w:t>,</w:t>
      </w:r>
      <w:r w:rsidR="00F30AD6" w:rsidRPr="00F30AD6">
        <w:t xml:space="preserve"> jak i spalaniem paliw. W celu minimalizacji tych oddziaływań należy odpowiednio planować transport odpadów (maksymalne wykorzystanie załadunku), minimalizować ich ilość i zabezpieczać ładunek (odpowiednie przygotowanie do transportu) oraz optymalnie wybierać szlaki transportu.</w:t>
      </w:r>
    </w:p>
    <w:p w14:paraId="4BF2B00F" w14:textId="02FA4CA9" w:rsidR="009D6A92" w:rsidRDefault="009D6A92" w:rsidP="00606F36">
      <w:pPr>
        <w:pStyle w:val="Mwyr1"/>
        <w:outlineLvl w:val="9"/>
      </w:pPr>
      <w:r w:rsidRPr="003D176E">
        <w:t xml:space="preserve">Rekomendacje działań minimalizujących i </w:t>
      </w:r>
      <w:r>
        <w:t xml:space="preserve">ograniczających wystąpienie </w:t>
      </w:r>
      <w:r w:rsidRPr="003D176E">
        <w:t>negatywn</w:t>
      </w:r>
      <w:r>
        <w:t>ych</w:t>
      </w:r>
      <w:r w:rsidRPr="003D176E">
        <w:t xml:space="preserve"> oddziaływa</w:t>
      </w:r>
      <w:r>
        <w:t>ń</w:t>
      </w:r>
    </w:p>
    <w:p w14:paraId="2797608D" w14:textId="46CC7BFA" w:rsidR="003172D9" w:rsidRDefault="00736144" w:rsidP="00606F36">
      <w:pPr>
        <w:pStyle w:val="Mlista"/>
      </w:pPr>
      <w:r>
        <w:t>z</w:t>
      </w:r>
      <w:r w:rsidR="003172D9">
        <w:t>abezpieczenie/uszczeln</w:t>
      </w:r>
      <w:r>
        <w:t>i</w:t>
      </w:r>
      <w:r w:rsidR="003172D9">
        <w:t>enie zapleczy budów, miejsc magazynowania i</w:t>
      </w:r>
      <w:r>
        <w:t> </w:t>
      </w:r>
      <w:r w:rsidR="003172D9">
        <w:t>zbierania odpadów, w celu zabezpieczenia przed przenikaniem zanieczyszczeń do gleb</w:t>
      </w:r>
      <w:r>
        <w:t>;</w:t>
      </w:r>
    </w:p>
    <w:p w14:paraId="2EBA42DC" w14:textId="34F2B0A6" w:rsidR="003172D9" w:rsidRDefault="00736144" w:rsidP="00606F36">
      <w:pPr>
        <w:pStyle w:val="Mlista"/>
      </w:pPr>
      <w:r>
        <w:t>s</w:t>
      </w:r>
      <w:r w:rsidR="003172D9">
        <w:t>pełnienie wymogów technicznych stawianych nowoczesnej generacji składowis</w:t>
      </w:r>
      <w:r>
        <w:t>kom</w:t>
      </w:r>
      <w:r w:rsidR="003172D9">
        <w:t xml:space="preserve"> odpad</w:t>
      </w:r>
      <w:r>
        <w:t>ó</w:t>
      </w:r>
      <w:r w:rsidR="003172D9">
        <w:t>w (z uwzględnieniem kryteriów hydrogeologicznych i</w:t>
      </w:r>
      <w:r>
        <w:t> </w:t>
      </w:r>
      <w:r w:rsidR="003172D9">
        <w:t>geotechnicznych</w:t>
      </w:r>
      <w:r w:rsidR="0074166A">
        <w:t>) i ich odpowiednia eksploatacja</w:t>
      </w:r>
      <w:r>
        <w:t>;</w:t>
      </w:r>
    </w:p>
    <w:p w14:paraId="45960AC2" w14:textId="69EE6835" w:rsidR="0074166A" w:rsidRDefault="00736144" w:rsidP="00606F36">
      <w:pPr>
        <w:pStyle w:val="Mlista"/>
      </w:pPr>
      <w:r>
        <w:t>z</w:t>
      </w:r>
      <w:r w:rsidR="0074166A">
        <w:t>abezpieczenie pojazdów transportujących odpady oraz na placach budowy przed wyciekami paliw i olejów</w:t>
      </w:r>
      <w:r>
        <w:t>;</w:t>
      </w:r>
    </w:p>
    <w:p w14:paraId="7879BDF7" w14:textId="1D9144DC" w:rsidR="0074166A" w:rsidRPr="003172D9" w:rsidRDefault="00736144" w:rsidP="00606F36">
      <w:pPr>
        <w:pStyle w:val="Mlista"/>
      </w:pPr>
      <w:r>
        <w:t xml:space="preserve">w </w:t>
      </w:r>
      <w:r w:rsidR="0074166A">
        <w:t>przypadku prac ziemnyc</w:t>
      </w:r>
      <w:r>
        <w:t>h</w:t>
      </w:r>
      <w:r w:rsidR="0074166A">
        <w:t xml:space="preserve"> zebranie warstwy wierzchniej gleby na początku inwestycji, a po zakończeniu prac </w:t>
      </w:r>
      <w:proofErr w:type="spellStart"/>
      <w:r w:rsidR="0074166A">
        <w:t>rozdeponowanie</w:t>
      </w:r>
      <w:proofErr w:type="spellEnd"/>
      <w:r w:rsidR="0074166A">
        <w:t xml:space="preserve"> humusu na powierzchni terenu</w:t>
      </w:r>
      <w:r>
        <w:t>.</w:t>
      </w:r>
    </w:p>
    <w:p w14:paraId="2D3360ED" w14:textId="068EF646" w:rsidR="0000524B" w:rsidRPr="009F516E" w:rsidRDefault="009F516E" w:rsidP="00E27F05">
      <w:pPr>
        <w:pStyle w:val="Mnagl3"/>
        <w:numPr>
          <w:ilvl w:val="0"/>
          <w:numId w:val="0"/>
        </w:numPr>
        <w:ind w:left="1080" w:hanging="720"/>
        <w:outlineLvl w:val="2"/>
      </w:pPr>
      <w:bookmarkStart w:id="150" w:name="_Toc104964941"/>
      <w:r w:rsidRPr="009F516E">
        <w:t xml:space="preserve">6.2.4. </w:t>
      </w:r>
      <w:r w:rsidR="0000524B" w:rsidRPr="009F516E">
        <w:t>Oddziaływanie na powietrze i klimat</w:t>
      </w:r>
      <w:bookmarkEnd w:id="150"/>
    </w:p>
    <w:p w14:paraId="271A2F8D" w14:textId="6A9ACEA9" w:rsidR="0000524B" w:rsidRDefault="0000524B" w:rsidP="008A7789">
      <w:pPr>
        <w:pStyle w:val="Mwyr1"/>
        <w:outlineLvl w:val="9"/>
      </w:pPr>
      <w:r w:rsidRPr="00594C38">
        <w:t>Oddziaływania pozytywne</w:t>
      </w:r>
    </w:p>
    <w:p w14:paraId="3B7E9834" w14:textId="41BE253C" w:rsidR="00985407" w:rsidRDefault="00985407" w:rsidP="00985407">
      <w:pPr>
        <w:pStyle w:val="Mnormal"/>
      </w:pPr>
      <w:r>
        <w:t>Realizacja celów WPGO</w:t>
      </w:r>
      <w:r w:rsidR="00736144">
        <w:t xml:space="preserve"> </w:t>
      </w:r>
      <w:r>
        <w:t xml:space="preserve">2022-2028 </w:t>
      </w:r>
      <w:r w:rsidR="002063F4">
        <w:t xml:space="preserve">wraz z Planem Inwestycyjnym </w:t>
      </w:r>
      <w:r>
        <w:t>będzie wpływać pozytywnie na jakość powietrza ze względu na poprawę funkcjonowania instalacji przetwarzania, składowania odp</w:t>
      </w:r>
      <w:r w:rsidR="00FE5A27">
        <w:t>adów, a także popraw</w:t>
      </w:r>
      <w:r w:rsidR="00736144">
        <w:t>ę</w:t>
      </w:r>
      <w:r w:rsidR="00FE5A27">
        <w:t xml:space="preserve"> funkcjonowania systemu gospodarowania odpadami w województwie, m.in. ze względu na większ</w:t>
      </w:r>
      <w:r w:rsidR="00736144">
        <w:t>ą</w:t>
      </w:r>
      <w:r w:rsidR="00FE5A27">
        <w:t xml:space="preserve"> dostępność PSZOK, co pozwoli ograniczyć proceder nielegalnego spalania odpadów</w:t>
      </w:r>
      <w:r>
        <w:t xml:space="preserve">. </w:t>
      </w:r>
      <w:r w:rsidR="00FE5A27">
        <w:t>Dodatkowe aspekty to m</w:t>
      </w:r>
      <w:r>
        <w:t xml:space="preserve">inimalizacja powstawania odpadów, </w:t>
      </w:r>
      <w:r>
        <w:lastRenderedPageBreak/>
        <w:t>zmniejszenie zużycia zasobów i energii pierwotne</w:t>
      </w:r>
      <w:r w:rsidR="00FE5A27">
        <w:t xml:space="preserve">j, które </w:t>
      </w:r>
      <w:r>
        <w:t>przyczyni</w:t>
      </w:r>
      <w:r w:rsidR="00FE5A27">
        <w:t xml:space="preserve">ą </w:t>
      </w:r>
      <w:r>
        <w:t>się na</w:t>
      </w:r>
      <w:r w:rsidR="00736144">
        <w:t> </w:t>
      </w:r>
      <w:r>
        <w:t xml:space="preserve">zmniejszenie emisji zanieczyszczeń do powietrza. </w:t>
      </w:r>
    </w:p>
    <w:p w14:paraId="70321C49" w14:textId="36D57993" w:rsidR="000D3C16" w:rsidRDefault="000D3C16" w:rsidP="00985407">
      <w:pPr>
        <w:pStyle w:val="Mnormal"/>
      </w:pPr>
      <w:r w:rsidRPr="000D3C16">
        <w:t>Pozytywne oddziaływani</w:t>
      </w:r>
      <w:r w:rsidR="00736144">
        <w:t>a</w:t>
      </w:r>
      <w:r w:rsidRPr="000D3C16">
        <w:t xml:space="preserve"> na jakość powietrza będą związane z rekultywacją składowisk odpadów komunalnych. Pozwolą one na ograniczenie niekontrolowanej emisji metanu (unieszkodliwienie w </w:t>
      </w:r>
      <w:proofErr w:type="spellStart"/>
      <w:r w:rsidRPr="000D3C16">
        <w:t>biofiltrach</w:t>
      </w:r>
      <w:proofErr w:type="spellEnd"/>
      <w:r w:rsidRPr="000D3C16">
        <w:t>, na studniach odgazowujących).</w:t>
      </w:r>
    </w:p>
    <w:p w14:paraId="1A69F34E" w14:textId="274D3BB6" w:rsidR="0000524B" w:rsidRDefault="0000524B" w:rsidP="00736144">
      <w:pPr>
        <w:pStyle w:val="Mwyr1"/>
        <w:outlineLvl w:val="9"/>
      </w:pPr>
      <w:r w:rsidRPr="00594C38">
        <w:t>Oddziaływania negatywne</w:t>
      </w:r>
    </w:p>
    <w:p w14:paraId="4FD97DF9" w14:textId="25852DFB" w:rsidR="000F466B" w:rsidRDefault="000F466B" w:rsidP="000F466B">
      <w:pPr>
        <w:pStyle w:val="Mnormal"/>
      </w:pPr>
      <w:r>
        <w:t>Oddziaływania związane będą zarówno z fazą realizacji jak i eksploatacji inwestycji. W przypadku fazy realizacji inwestycji w zakresie składowania odpadów oraz ich przetwarzania inwestycje związane z emisją do powietrza będą porównywalne pod względem ich źródła pochodzenia (prace maszyn budowlanych i pojazdów) oraz składu jakościowego emitowanych substancji (spalanie paliw). Emisja zanieczyszczeń do powietrza w trakcie budowy/rozbudowy instalacji nie powinna wpłynąć istotnie na stan jakość powietrza. Oddziaływanie inwestycji w</w:t>
      </w:r>
      <w:r w:rsidR="00952622">
        <w:t> </w:t>
      </w:r>
      <w:r>
        <w:t xml:space="preserve">trakcie budowy będzie bezpośrednie, krótkotrwałe, ograniczone do terenu budowy oraz tras dojazdowych maszyn. </w:t>
      </w:r>
    </w:p>
    <w:p w14:paraId="65C292B2" w14:textId="18EFCB54" w:rsidR="000F466B" w:rsidRDefault="00802030" w:rsidP="000F466B">
      <w:pPr>
        <w:pStyle w:val="Mnormal"/>
      </w:pPr>
      <w:r>
        <w:t xml:space="preserve">W trakcie eksploatacji instalacji przetwarzania odpadów główne oddziaływania negatywne będą dotyczyć emisji do powietrza zanieczyszczeń i odorów pochodzących z procesów przetwarzania odpadów. </w:t>
      </w:r>
      <w:r w:rsidR="000F466B">
        <w:t>W zależności od prowadzonych procesów emitowane będą różnego rodzaju substancje do powietrza. Emisje te będą mieć charakter zorganizowany (emisje z procesów przetwarzania odpadów), niezorganizowanych (tymczasowe magazynowanie odpadów oraz transport).</w:t>
      </w:r>
    </w:p>
    <w:p w14:paraId="3C44FD38" w14:textId="03F55493" w:rsidR="00AD7E8D" w:rsidRDefault="00AD7E8D" w:rsidP="000F466B">
      <w:pPr>
        <w:pStyle w:val="Mnormal"/>
      </w:pPr>
      <w:r>
        <w:t>Zgodnie z rozporządzeniem Ministra Środowiska z dnia 30 kwietnia 2013 r. w</w:t>
      </w:r>
      <w:r w:rsidR="00952622">
        <w:t> </w:t>
      </w:r>
      <w:r>
        <w:t>sprawie składowisk odpadów</w:t>
      </w:r>
      <w:r>
        <w:rPr>
          <w:rStyle w:val="Odwoanieprzypisudolnego"/>
        </w:rPr>
        <w:footnoteReference w:id="84"/>
      </w:r>
      <w:r w:rsidR="00636D71">
        <w:t xml:space="preserve">, </w:t>
      </w:r>
      <w:r>
        <w:t xml:space="preserve">składowisko odpadów, na którym przewiduje się składowanie odpadów ulegających biodegradacji, wyposaża się w instalację do odprowadzania gazu </w:t>
      </w:r>
      <w:proofErr w:type="spellStart"/>
      <w:r>
        <w:t>składowiskowego</w:t>
      </w:r>
      <w:proofErr w:type="spellEnd"/>
      <w:r>
        <w:t xml:space="preserve">. </w:t>
      </w:r>
      <w:r w:rsidRPr="00AD7E8D">
        <w:t xml:space="preserve">Gaz </w:t>
      </w:r>
      <w:proofErr w:type="spellStart"/>
      <w:r w:rsidRPr="00AD7E8D">
        <w:t>składowiskowy</w:t>
      </w:r>
      <w:proofErr w:type="spellEnd"/>
      <w:r w:rsidRPr="00AD7E8D">
        <w:t xml:space="preserve"> oczyszcza się i</w:t>
      </w:r>
      <w:r w:rsidR="00952622">
        <w:t> </w:t>
      </w:r>
      <w:r w:rsidRPr="00AD7E8D">
        <w:t>wykorzystuje do celów energetycznych, a jeżeli jest to niemożliwe – spala w</w:t>
      </w:r>
      <w:r w:rsidR="00952622">
        <w:t> </w:t>
      </w:r>
      <w:r w:rsidRPr="00AD7E8D">
        <w:t>pochodni.</w:t>
      </w:r>
    </w:p>
    <w:p w14:paraId="74829D50" w14:textId="612C4FBD" w:rsidR="000F466B" w:rsidRDefault="000F466B" w:rsidP="000F466B">
      <w:pPr>
        <w:pStyle w:val="Mnormal"/>
      </w:pPr>
      <w:r>
        <w:lastRenderedPageBreak/>
        <w:t>W przypadku składowisk odpadów oddziaływanie na jakość powietrza ma charakter ciągły i trwa do jego zamknięcia i rekultywacji. Eksploatacja składowisk powoduje oddziaływanie związane z rozkładem substancji organicznych, emisję substancji zapachowych (biogazów), emisję mikroorganizmów oraz emisj</w:t>
      </w:r>
      <w:r w:rsidR="00952622">
        <w:t>ę</w:t>
      </w:r>
      <w:r>
        <w:t xml:space="preserve"> gazu </w:t>
      </w:r>
      <w:proofErr w:type="spellStart"/>
      <w:r>
        <w:t>składowiskowego</w:t>
      </w:r>
      <w:proofErr w:type="spellEnd"/>
      <w:r>
        <w:t xml:space="preserve">. W przypadku zastosowania spalania gazu </w:t>
      </w:r>
      <w:proofErr w:type="spellStart"/>
      <w:r>
        <w:t>składowiskowego</w:t>
      </w:r>
      <w:proofErr w:type="spellEnd"/>
      <w:r>
        <w:t xml:space="preserve"> pojawi się kolejny rodzaj emisji związany z procesem spalania. Funkcjonowanie składowisk odpadów powodu</w:t>
      </w:r>
      <w:r w:rsidR="00952622">
        <w:t>j</w:t>
      </w:r>
      <w:r>
        <w:t>e także emisję spalin z pojazdów pracujących na</w:t>
      </w:r>
      <w:r w:rsidR="00952622">
        <w:t> </w:t>
      </w:r>
      <w:r>
        <w:t xml:space="preserve">składowisku oraz dowożących do niego odpady. </w:t>
      </w:r>
    </w:p>
    <w:p w14:paraId="51DA006B" w14:textId="08BCE30C" w:rsidR="000F466B" w:rsidRDefault="000F466B" w:rsidP="000F466B">
      <w:pPr>
        <w:pStyle w:val="Mnormal"/>
      </w:pPr>
      <w:r>
        <w:t>Eksploatacja składowisk odpadów wiąże się także z emisją pyłów z górnej warstwy składowiska, która z uwagi na swój charakter, jest trudna do oszacowania i zależy od szeregu czynników, w tym od warunków pogodowych, rodzaju deponowanych odpadów, jak również utrudnione są sposoby jej przeciwdziałania. Ograniczanie (zminimalizowanie) emisji pochodzącej z wierzchniej warstwy składowiska związane jest przede wszystkim z właściwą eksploatacją (wałowanie i</w:t>
      </w:r>
      <w:r w:rsidR="00952622">
        <w:t> </w:t>
      </w:r>
      <w:r>
        <w:t xml:space="preserve">przykrywanie kwater roboczych) i zagospodarowaniem składowiska (pasy zieleni). </w:t>
      </w:r>
    </w:p>
    <w:p w14:paraId="210F9F34" w14:textId="32F7F9E1" w:rsidR="00413828" w:rsidRDefault="00413828" w:rsidP="00413828">
      <w:pPr>
        <w:pStyle w:val="Mnormal"/>
      </w:pPr>
      <w:r>
        <w:t xml:space="preserve">Rozporządzenie </w:t>
      </w:r>
      <w:proofErr w:type="spellStart"/>
      <w:r>
        <w:t>ws</w:t>
      </w:r>
      <w:proofErr w:type="spellEnd"/>
      <w:r w:rsidR="00952622">
        <w:t>.</w:t>
      </w:r>
      <w:r>
        <w:t xml:space="preserve"> składowisk wskazuje na szczególne warunki związane z</w:t>
      </w:r>
      <w:r w:rsidR="00952622">
        <w:t> </w:t>
      </w:r>
      <w:r>
        <w:t>eksploatacją składowisk odpadów zawierających azbest. Na tego typu składowiskach odpadów, należy każdorazowo po umieszczeniu odpadów na</w:t>
      </w:r>
      <w:r w:rsidR="00952622">
        <w:t> </w:t>
      </w:r>
      <w:r>
        <w:t>składowisku zabezpieczyć ich po</w:t>
      </w:r>
      <w:r w:rsidR="00952622">
        <w:t>w</w:t>
      </w:r>
      <w:r>
        <w:t xml:space="preserve">ierzchnię przed emisją pyłów przez przykrycie izolacją syntetyczną lub warstwą ziemi oraz zabronione jest prowadzenie na wydzielonej kwaterze lub składowisku </w:t>
      </w:r>
      <w:r w:rsidR="004C095C">
        <w:t>r</w:t>
      </w:r>
      <w:r>
        <w:t>obót mogących powodować uwolnienie włókien</w:t>
      </w:r>
      <w:r w:rsidR="004C095C">
        <w:t xml:space="preserve"> z odpadów zawierających azbest.</w:t>
      </w:r>
    </w:p>
    <w:p w14:paraId="334EFA8A" w14:textId="77777777" w:rsidR="000F466B" w:rsidRDefault="000F466B" w:rsidP="000F466B">
      <w:pPr>
        <w:pStyle w:val="Mnormal"/>
      </w:pPr>
      <w:r>
        <w:t xml:space="preserve">W przypadku instalacji do termicznego przekształcania odpadów emisje do powietrza związane są przede wszystkim z emisją przez komin. Typy głównych emisji do powietrza zgodnie z dokumentem </w:t>
      </w:r>
      <w:bookmarkStart w:id="151" w:name="_Hlk103767506"/>
      <w:r>
        <w:t>BAT</w:t>
      </w:r>
      <w:bookmarkEnd w:id="151"/>
      <w:r>
        <w:t xml:space="preserve"> dla spalania odpadów przedstawiają się następująco: </w:t>
      </w:r>
    </w:p>
    <w:p w14:paraId="77EE48A9" w14:textId="36CE4FB2" w:rsidR="000F466B" w:rsidRDefault="000F466B" w:rsidP="00606F36">
      <w:pPr>
        <w:pStyle w:val="Mlista"/>
      </w:pPr>
      <w:r>
        <w:t>cząstki stałe - zróżnicowana wielkość cząstek</w:t>
      </w:r>
      <w:r w:rsidR="00952622">
        <w:t>;</w:t>
      </w:r>
    </w:p>
    <w:p w14:paraId="0B667502" w14:textId="65788204" w:rsidR="000F466B" w:rsidRPr="00952622" w:rsidRDefault="000F466B" w:rsidP="00606F36">
      <w:pPr>
        <w:pStyle w:val="Mlista"/>
      </w:pPr>
      <w:r>
        <w:t xml:space="preserve">kwasy i inne gazy - w tym, między innymi: HCl, HF, </w:t>
      </w:r>
      <w:proofErr w:type="spellStart"/>
      <w:r>
        <w:t>HBr</w:t>
      </w:r>
      <w:proofErr w:type="spellEnd"/>
      <w:r>
        <w:t>, HI, SO</w:t>
      </w:r>
      <w:r w:rsidRPr="00952622">
        <w:rPr>
          <w:vertAlign w:val="subscript"/>
        </w:rPr>
        <w:t>2</w:t>
      </w:r>
      <w:r>
        <w:t xml:space="preserve">, </w:t>
      </w:r>
      <w:proofErr w:type="spellStart"/>
      <w:r>
        <w:t>NOx</w:t>
      </w:r>
      <w:proofErr w:type="spellEnd"/>
      <w:r>
        <w:t>, NH</w:t>
      </w:r>
      <w:r w:rsidRPr="001510BD">
        <w:rPr>
          <w:vertAlign w:val="subscript"/>
        </w:rPr>
        <w:t>3</w:t>
      </w:r>
      <w:r w:rsidR="00952622">
        <w:t>;</w:t>
      </w:r>
    </w:p>
    <w:p w14:paraId="74A379B5" w14:textId="3BAE658B" w:rsidR="000F466B" w:rsidRDefault="000F466B" w:rsidP="00606F36">
      <w:pPr>
        <w:pStyle w:val="Mlista"/>
      </w:pPr>
      <w:r>
        <w:t>metale ciężkie - w tym, między innymi: Hg, Cd, Tl, As, Ni, Pb</w:t>
      </w:r>
      <w:r w:rsidR="00952622">
        <w:t>;</w:t>
      </w:r>
    </w:p>
    <w:p w14:paraId="3E81067F" w14:textId="77777777" w:rsidR="000F466B" w:rsidRDefault="000F466B" w:rsidP="00606F36">
      <w:pPr>
        <w:pStyle w:val="Mlista"/>
      </w:pPr>
      <w:r>
        <w:lastRenderedPageBreak/>
        <w:t xml:space="preserve">związki węgla (non-GHG) - w tym, między innymi: CO, węglowodory (VOC), PCDD/F, PCB. </w:t>
      </w:r>
    </w:p>
    <w:p w14:paraId="76E305C8" w14:textId="77777777" w:rsidR="000F466B" w:rsidRDefault="000F466B" w:rsidP="000F466B">
      <w:pPr>
        <w:pStyle w:val="Mnormal"/>
      </w:pPr>
      <w:r>
        <w:t xml:space="preserve">Wśród innych uwalnianych do powietrza czynników, gdy nie ma możliwości ich ograniczenia mogą pojawić się: </w:t>
      </w:r>
    </w:p>
    <w:p w14:paraId="7E61CD14" w14:textId="79988CDD" w:rsidR="000F466B" w:rsidRDefault="000F466B" w:rsidP="00606F36">
      <w:pPr>
        <w:pStyle w:val="Mlista"/>
      </w:pPr>
      <w:r>
        <w:t>odory - podczas transportu i magazynowania niepoddanych obróbce odpadów</w:t>
      </w:r>
      <w:r w:rsidR="00952622">
        <w:t>;</w:t>
      </w:r>
    </w:p>
    <w:p w14:paraId="09056930" w14:textId="1A2E278B" w:rsidR="000F466B" w:rsidRPr="00952622" w:rsidRDefault="000F466B" w:rsidP="00606F36">
      <w:pPr>
        <w:pStyle w:val="Mlista"/>
      </w:pPr>
      <w:r>
        <w:t xml:space="preserve"> gazy cieplarniane (</w:t>
      </w:r>
      <w:bookmarkStart w:id="152" w:name="_Hlk103767518"/>
      <w:r>
        <w:t>GHG</w:t>
      </w:r>
      <w:bookmarkEnd w:id="152"/>
      <w:r>
        <w:t>) - podczas rozkładu magazynowanych odpadów, np. metan, CO</w:t>
      </w:r>
      <w:r w:rsidR="00952622" w:rsidRPr="00952622">
        <w:rPr>
          <w:vertAlign w:val="subscript"/>
        </w:rPr>
        <w:t>2</w:t>
      </w:r>
      <w:r w:rsidR="00952622">
        <w:rPr>
          <w:vertAlign w:val="subscript"/>
        </w:rPr>
        <w:t>;</w:t>
      </w:r>
    </w:p>
    <w:p w14:paraId="2FA0FFB9" w14:textId="77AFC03B" w:rsidR="000F466B" w:rsidRDefault="000F466B" w:rsidP="00606F36">
      <w:pPr>
        <w:pStyle w:val="Mlista"/>
      </w:pPr>
      <w:r>
        <w:t>pyły - ze stref obróbki suchych odczynników oraz ze stref magazynowania odpadów.</w:t>
      </w:r>
    </w:p>
    <w:p w14:paraId="4E7F3944" w14:textId="256D0D65" w:rsidR="000F466B" w:rsidRDefault="000F466B" w:rsidP="000F466B">
      <w:pPr>
        <w:pStyle w:val="Mnormal"/>
      </w:pPr>
      <w:r w:rsidRPr="000F466B">
        <w:rPr>
          <w:rStyle w:val="MnormalZnak"/>
        </w:rPr>
        <w:t>Proces spalania tak niejednorodnego materiału jakim są odpady, niezależnie od tego czy są to odpady komunalne, przemysłowe, medyczne czy też osady ściekowe, jest źródłem emisji do atmosfery bardzo wielu substancji chemicznych, wśród których są niejednokrotnie substancje toksyczne, rakotwórcze itp. Główną cześć odpadów stanowi zazwyczaj materia organiczna, stąd też oczywista jest emisja dwutlenku węgla i pary wodnej oraz tlenku węgla, w przypadku niecałkowitego spalania. Obecność w odpadach substancji zawierających w</w:t>
      </w:r>
      <w:r w:rsidR="00B124BC">
        <w:rPr>
          <w:rStyle w:val="MnormalZnak"/>
        </w:rPr>
        <w:t> </w:t>
      </w:r>
      <w:r w:rsidRPr="000F466B">
        <w:rPr>
          <w:rStyle w:val="MnormalZnak"/>
        </w:rPr>
        <w:t>cząsteczce inne, oprócz węgla i wodoru, pierwiastki, jak np. siarka, azot, chlor czy fluor skutkować będzie emisją dwutlenku siarki, tlenków azotu, chlorowodoru</w:t>
      </w:r>
      <w:r>
        <w:t xml:space="preserve"> czy fluorowodoru. Z kolei obecność w materiale spalanym substancji niepalnych (tzw. popiołu) skutkować będzie emisją pyłu. </w:t>
      </w:r>
    </w:p>
    <w:p w14:paraId="01C4D679" w14:textId="0884B9EF" w:rsidR="000F466B" w:rsidRDefault="000F466B" w:rsidP="000F466B">
      <w:pPr>
        <w:pStyle w:val="Mnormal"/>
      </w:pPr>
      <w:r>
        <w:t>W celu ograniczeni</w:t>
      </w:r>
      <w:r w:rsidR="00F922BE">
        <w:t>a</w:t>
      </w:r>
      <w:r>
        <w:t xml:space="preserve"> emisji zanieczyszczeń do powietrza należy stosować kompleksowe metody</w:t>
      </w:r>
      <w:r w:rsidR="00F922BE">
        <w:t xml:space="preserve">, które </w:t>
      </w:r>
      <w:r>
        <w:t>można podzielić na dwie grupy: metody pierwotne (ingerencja w proces technologiczny i stworzenie takich warunków jego przebiegu, by ilość powstających zanieczyszczeń była możliwie najmniejsza), metody wtórne, czyli zastosowanie konkretnych urządzeń i technologii w celu ograniczenia emisji zanieczyszczeń.</w:t>
      </w:r>
    </w:p>
    <w:p w14:paraId="7764A197" w14:textId="1DF4EBEB" w:rsidR="000F466B" w:rsidRDefault="000F466B" w:rsidP="000F466B">
      <w:pPr>
        <w:pStyle w:val="Mnormal"/>
      </w:pPr>
      <w:r>
        <w:t>Metody pierwotne nabierają w ostatnich latach coraz większego znaczenia, gdyż z</w:t>
      </w:r>
      <w:r w:rsidR="00F922BE">
        <w:t> </w:t>
      </w:r>
      <w:r>
        <w:t xml:space="preserve">ekonomicznego punktu widzenia są one bardziej opłacalne (tańsze) od metod wtórnych, zwanych „technologiami końca rury”. Szczególnie istotną sprawą staje się aktualnie określenie wpływu parametrów prowadzenia procesu spalania </w:t>
      </w:r>
      <w:r>
        <w:lastRenderedPageBreak/>
        <w:t>na</w:t>
      </w:r>
      <w:r w:rsidR="00F922BE">
        <w:t> </w:t>
      </w:r>
      <w:r>
        <w:t xml:space="preserve">emisję metali, </w:t>
      </w:r>
      <w:bookmarkStart w:id="153" w:name="_Hlk103767533"/>
      <w:r>
        <w:t>WWA</w:t>
      </w:r>
      <w:bookmarkEnd w:id="153"/>
      <w:r>
        <w:t>, dioksyn oraz innych substancji organicznych z procesu spalania.</w:t>
      </w:r>
      <w:r w:rsidR="006C31DF">
        <w:rPr>
          <w:rStyle w:val="Odwoanieprzypisudolnego"/>
        </w:rPr>
        <w:footnoteReference w:id="85"/>
      </w:r>
    </w:p>
    <w:p w14:paraId="6A98228E" w14:textId="23D43649" w:rsidR="000F466B" w:rsidRDefault="000F466B" w:rsidP="000F466B">
      <w:pPr>
        <w:pStyle w:val="Mnormal"/>
      </w:pPr>
      <w:r>
        <w:t>Najbardziej narażonym komponentem środowiska</w:t>
      </w:r>
      <w:r w:rsidR="00802030">
        <w:t>,</w:t>
      </w:r>
      <w:r>
        <w:t xml:space="preserve"> na które wpływ może mieć spalarnia jest stan jakości powietrza. W celu zapewnienia niskoemisyjnego spalania i tym samym zmniejszenia oddziaływania emisji na środowisko zostały określone w przepisach prawnych szczegółowe warunki prowadzenia procesu spalania, dopuszczalne stężenia zanieczyszczeń w gazach odlotowych z procesu oraz wymagania w zakresie prowadzenie monitoringu emisji. Budowa obiektu spalania powinna zostać poddana indywidualnej ocenie wpływu na środowiska. W</w:t>
      </w:r>
      <w:r w:rsidR="00F922BE">
        <w:t> </w:t>
      </w:r>
      <w:r>
        <w:t>ocenie takiej oprócz uwzględnienia lokalizacji obiektu, indywidualnych cech środowiska, należy rozpatrzyć typ stosowanej instalacji, rodzaj odpadów planowanych do przetwarzania oraz ich ilość.</w:t>
      </w:r>
      <w:r>
        <w:rPr>
          <w:rStyle w:val="Odwoanieprzypisudolnego"/>
        </w:rPr>
        <w:footnoteReference w:id="86"/>
      </w:r>
    </w:p>
    <w:p w14:paraId="387055AC" w14:textId="6C9A3FDE" w:rsidR="00F33BB7" w:rsidRDefault="00F33BB7" w:rsidP="00F33BB7">
      <w:pPr>
        <w:pStyle w:val="Mnormal"/>
      </w:pPr>
      <w:r>
        <w:t xml:space="preserve">Termiczne przetwarzanie odpadów, co do zasady nie jest zgodne z założeniami gospodarki o obiegu zamkniętym, co znajduje odzwierciedlenie np. w </w:t>
      </w:r>
      <w:r w:rsidRPr="00F33BB7">
        <w:rPr>
          <w:i/>
          <w:iCs/>
        </w:rPr>
        <w:t xml:space="preserve">Wytycznych technicznych dotyczących stosowania zasady „nie czyń poważnych szkód” </w:t>
      </w:r>
      <w:r>
        <w:t>na</w:t>
      </w:r>
      <w:r w:rsidR="00F922BE">
        <w:t> </w:t>
      </w:r>
      <w:r>
        <w:t>podstawie rozporządzenia ustanawiającego Instrument na rzecz Odbudowy i</w:t>
      </w:r>
      <w:r w:rsidR="00F922BE">
        <w:t> </w:t>
      </w:r>
      <w:r>
        <w:t>Zwiększania Odporności (2021/C 58/01), gdzie spalarnia odpadów została wskazana jako przykład braku zgodności z zasadą „nie czyń poważnych szkód” w</w:t>
      </w:r>
      <w:r w:rsidR="00F922BE">
        <w:t> </w:t>
      </w:r>
      <w:r>
        <w:t>kontekście gospodarki o obiegu zamkniętym. Należy jednak zaznaczyć, iż</w:t>
      </w:r>
      <w:r w:rsidR="00F922BE">
        <w:t> </w:t>
      </w:r>
      <w:r>
        <w:t>w</w:t>
      </w:r>
      <w:r w:rsidR="00F922BE">
        <w:t> </w:t>
      </w:r>
      <w:r>
        <w:t>przypadku analizowanego WPGO</w:t>
      </w:r>
      <w:r w:rsidR="00F922BE">
        <w:t xml:space="preserve"> </w:t>
      </w:r>
      <w:r>
        <w:t>2022-2028</w:t>
      </w:r>
      <w:r w:rsidR="00FD56B2">
        <w:t xml:space="preserve"> </w:t>
      </w:r>
      <w:bookmarkStart w:id="154" w:name="_Hlk104892051"/>
      <w:r w:rsidR="00FD56B2">
        <w:t>wraz z Planem Inwestycyjnym</w:t>
      </w:r>
      <w:r>
        <w:t xml:space="preserve"> </w:t>
      </w:r>
      <w:bookmarkEnd w:id="154"/>
      <w:r>
        <w:t>planowan</w:t>
      </w:r>
      <w:r w:rsidR="00802030">
        <w:t>a</w:t>
      </w:r>
      <w:r>
        <w:t xml:space="preserve"> jest do rozbudowy instalacja przetwarzania odpadów medycznych, których nie można wykorzystać do recyklingu. </w:t>
      </w:r>
      <w:r w:rsidR="004B1AEC">
        <w:t xml:space="preserve">Niezbędne jest zatem, aby instalacja </w:t>
      </w:r>
      <w:r>
        <w:t>stosował</w:t>
      </w:r>
      <w:r w:rsidR="004B1AEC">
        <w:t>a</w:t>
      </w:r>
      <w:r>
        <w:t xml:space="preserve"> najlepsze dostępne techniki określone w konkluzjach dotyczących BAT w odniesieniu do spalania odpadów (decyzja wykonawcza Komisji (UE) 2019/2010). </w:t>
      </w:r>
      <w:r w:rsidR="004B1AEC">
        <w:t xml:space="preserve">Ponadto powyższa inwestycja będzie wymagała uzyskania </w:t>
      </w:r>
      <w:r>
        <w:t xml:space="preserve">decyzji środowiskowej, </w:t>
      </w:r>
      <w:r w:rsidR="004B1AEC">
        <w:t xml:space="preserve">poprzedzonej </w:t>
      </w:r>
      <w:r>
        <w:t>szczegółow</w:t>
      </w:r>
      <w:r w:rsidR="004B1AEC">
        <w:t xml:space="preserve">ą </w:t>
      </w:r>
      <w:r>
        <w:t>ocen</w:t>
      </w:r>
      <w:r w:rsidR="004B1AEC">
        <w:t>ą</w:t>
      </w:r>
      <w:r>
        <w:t xml:space="preserve"> oddziaływania na poszczególne elementy środowiska na</w:t>
      </w:r>
      <w:r w:rsidR="008A7789">
        <w:t> </w:t>
      </w:r>
      <w:r>
        <w:t>etapie realizacji, eksploatacji oraz likwidacji przedsięwzięcia.</w:t>
      </w:r>
    </w:p>
    <w:p w14:paraId="6972865D" w14:textId="626BE518" w:rsidR="000F466B" w:rsidRDefault="000F466B" w:rsidP="000F466B">
      <w:pPr>
        <w:pStyle w:val="Mnormal"/>
      </w:pPr>
      <w:r>
        <w:t xml:space="preserve">W mniejszym stopniu wpływ na jakość powietrza w skali regionalnej i lokalnej będą mieć różnego typu instalacje związane z procesami odzysku i przetwarzania </w:t>
      </w:r>
      <w:r>
        <w:lastRenderedPageBreak/>
        <w:t>odpadów. Emisje w tym przypadku będą ściśle uzależnione od rodzajów przetwarzanych odpadów i związane będą ze stosowaną technologią, sposobem magazynowania i transportu odpadów. Dla tych obiektów należy każdorazowo indywidualnie rozważyć ich oddziaływanie na środowisko i odpowiednio zaplanować i wdrożyć środki minimalizujące i ograniczające negatywny wpływ.</w:t>
      </w:r>
    </w:p>
    <w:p w14:paraId="6040BF21" w14:textId="007FBC2D" w:rsidR="009D6A92" w:rsidRDefault="009D6A92" w:rsidP="00606F36">
      <w:pPr>
        <w:pStyle w:val="Mwyr1"/>
        <w:outlineLvl w:val="9"/>
      </w:pPr>
      <w:r w:rsidRPr="003D176E">
        <w:t xml:space="preserve">Rekomendacje działań minimalizujących i </w:t>
      </w:r>
      <w:r>
        <w:t xml:space="preserve">ograniczających wystąpienie </w:t>
      </w:r>
      <w:r w:rsidRPr="003D176E">
        <w:t>negatywn</w:t>
      </w:r>
      <w:r>
        <w:t>ych</w:t>
      </w:r>
      <w:r w:rsidRPr="003D176E">
        <w:t xml:space="preserve"> oddziaływa</w:t>
      </w:r>
      <w:r>
        <w:t>ń</w:t>
      </w:r>
    </w:p>
    <w:p w14:paraId="7758F13B" w14:textId="77777777" w:rsidR="00F50C46" w:rsidRDefault="00F50C46" w:rsidP="000D3C16">
      <w:pPr>
        <w:pStyle w:val="Mnormal"/>
      </w:pPr>
      <w:r>
        <w:t xml:space="preserve">Uwzględnianie w pozwoleniach budowlanych zapisów promujących ochroną powietrza takich jak np. korzystanie z maszyn i urządzeń o wysokich normach spalin, zraszanie materiałów pylących, może przyczynić się do redukcji </w:t>
      </w:r>
      <w:r w:rsidRPr="00E42D32">
        <w:t xml:space="preserve">emisji zanieczyszczeń </w:t>
      </w:r>
      <w:r>
        <w:t xml:space="preserve">do </w:t>
      </w:r>
      <w:r w:rsidRPr="00E42D32">
        <w:t xml:space="preserve">powietrza </w:t>
      </w:r>
      <w:r>
        <w:t>w procesie budowy lub rozbudowy instalacji do przetwarzania lub składowania odpadów.</w:t>
      </w:r>
    </w:p>
    <w:p w14:paraId="2DBB2E11" w14:textId="71878728" w:rsidR="000D3C16" w:rsidRPr="000D3C16" w:rsidRDefault="000D3C16" w:rsidP="000D3C16">
      <w:pPr>
        <w:pStyle w:val="Mnormal"/>
      </w:pPr>
      <w:r>
        <w:t>W celu ograniczania emisji niezorganizowanej do</w:t>
      </w:r>
      <w:r w:rsidR="00AB6059">
        <w:t xml:space="preserve"> </w:t>
      </w:r>
      <w:r w:rsidRPr="00B70B42">
        <w:t xml:space="preserve">powietrza ze składowisk </w:t>
      </w:r>
      <w:r>
        <w:t>odpadów należy zwrócić uwagę na</w:t>
      </w:r>
      <w:r w:rsidRPr="00B70B42">
        <w:t xml:space="preserve"> </w:t>
      </w:r>
      <w:r>
        <w:t>prawidłową</w:t>
      </w:r>
      <w:r w:rsidRPr="00B70B42">
        <w:t xml:space="preserve"> ekspl</w:t>
      </w:r>
      <w:r>
        <w:t>oatację, polegającą</w:t>
      </w:r>
      <w:r w:rsidRPr="00B70B42">
        <w:t xml:space="preserve"> na</w:t>
      </w:r>
      <w:r w:rsidR="00AB6059">
        <w:t> </w:t>
      </w:r>
      <w:r w:rsidRPr="00B70B42">
        <w:t>układaniu odpadów na wydzielonych, niewielkich działkach roboczych i</w:t>
      </w:r>
      <w:r w:rsidR="00AB6059">
        <w:t> </w:t>
      </w:r>
      <w:r w:rsidRPr="00B70B42">
        <w:t>natychmiastowym ich przykryciu po zakończeniu deponowania</w:t>
      </w:r>
      <w:r>
        <w:t>. W</w:t>
      </w:r>
      <w:r w:rsidRPr="00B70B42">
        <w:t xml:space="preserve"> celu zapobiegania dodatkowej emisji zanieczyszczeń w wyniku ruchu pojazdów na</w:t>
      </w:r>
      <w:r w:rsidR="00AB6059">
        <w:t> </w:t>
      </w:r>
      <w:r w:rsidRPr="00B70B42">
        <w:t>terenie składowiska</w:t>
      </w:r>
      <w:r>
        <w:t xml:space="preserve"> należy prowadzić stałe oczyszczanie dróg i placów. Jedną z metod </w:t>
      </w:r>
      <w:r w:rsidRPr="00C85D0F">
        <w:t>ograniczania emisji zanieczyszczeń gazowych z procesów technologicznych</w:t>
      </w:r>
      <w:r>
        <w:t xml:space="preserve"> jest </w:t>
      </w:r>
      <w:r w:rsidRPr="009B46D2">
        <w:t>ingerencja w proces technologiczny i stworzenie takich warunków jego przebiegu, by ilość powstających zanieczyszczeń była możliwie najmniejsza</w:t>
      </w:r>
      <w:r>
        <w:t xml:space="preserve">. Inną metodą jest </w:t>
      </w:r>
      <w:r w:rsidRPr="009B46D2">
        <w:t>zastosowanie konkretnych urządzeń i technologii w</w:t>
      </w:r>
      <w:r w:rsidR="00AB6059">
        <w:t> </w:t>
      </w:r>
      <w:r w:rsidRPr="009B46D2">
        <w:t>celu ograniczenia emisji zanieczyszczeń.</w:t>
      </w:r>
    </w:p>
    <w:p w14:paraId="6DD8D6E5" w14:textId="6727E9C5" w:rsidR="0000524B" w:rsidRPr="009F516E" w:rsidRDefault="009F516E" w:rsidP="00E27F05">
      <w:pPr>
        <w:pStyle w:val="Mnagl3"/>
        <w:numPr>
          <w:ilvl w:val="0"/>
          <w:numId w:val="0"/>
        </w:numPr>
        <w:ind w:left="1080" w:hanging="720"/>
        <w:outlineLvl w:val="2"/>
      </w:pPr>
      <w:bookmarkStart w:id="155" w:name="_Toc104964942"/>
      <w:r w:rsidRPr="009F516E">
        <w:t xml:space="preserve">6.2.5. </w:t>
      </w:r>
      <w:r w:rsidR="0000524B" w:rsidRPr="009F516E">
        <w:t>Oddziaływanie na klimat akustyczny</w:t>
      </w:r>
      <w:bookmarkEnd w:id="155"/>
    </w:p>
    <w:p w14:paraId="32B90AC0" w14:textId="52C9D378" w:rsidR="0000524B" w:rsidRPr="00AB6059" w:rsidRDefault="0000524B" w:rsidP="00B334FC">
      <w:pPr>
        <w:pStyle w:val="Mwyr1"/>
        <w:outlineLvl w:val="9"/>
      </w:pPr>
      <w:r w:rsidRPr="00AB6059">
        <w:t>Oddziaływania pozytywne</w:t>
      </w:r>
    </w:p>
    <w:p w14:paraId="23C271DF" w14:textId="01A9A9F2" w:rsidR="00997173" w:rsidRPr="00997173" w:rsidRDefault="00997173" w:rsidP="00997173">
      <w:pPr>
        <w:pStyle w:val="Mnormal"/>
      </w:pPr>
      <w:r w:rsidRPr="00997173">
        <w:t>Realizacja Planu nie będzie wywierać pozytywnego wpływu na klimat akustyczny województwa.</w:t>
      </w:r>
    </w:p>
    <w:p w14:paraId="09CF6ED4" w14:textId="64E961DC" w:rsidR="0000524B" w:rsidRDefault="0000524B" w:rsidP="00B334FC">
      <w:pPr>
        <w:pStyle w:val="Mwyr1"/>
        <w:outlineLvl w:val="9"/>
      </w:pPr>
      <w:r w:rsidRPr="00594C38">
        <w:t>Oddziaływania negatywne</w:t>
      </w:r>
    </w:p>
    <w:p w14:paraId="3F3BBF7F" w14:textId="5A3FBB4F" w:rsidR="00997173" w:rsidRDefault="00997173" w:rsidP="00997173">
      <w:pPr>
        <w:pStyle w:val="Mnormal"/>
      </w:pPr>
      <w:r>
        <w:t xml:space="preserve">Oddziaływania negatywne wystąpią zarówno na etapie budowy jak i eksploatacji instalacji. Na etapie budowy uciążliwości będą związane z pogorszeniem klimatu </w:t>
      </w:r>
      <w:r>
        <w:lastRenderedPageBreak/>
        <w:t>akustycznego spowodowane</w:t>
      </w:r>
      <w:r w:rsidR="00F50C46">
        <w:t>go</w:t>
      </w:r>
      <w:r>
        <w:t xml:space="preserve"> pracą maszyn budowlanych. Lokalne pogorszenie klimatu akustycznego może nastąpić wzdłuż ciągów komunikacyjnych, placów i</w:t>
      </w:r>
      <w:r w:rsidR="00B334FC">
        <w:t> </w:t>
      </w:r>
      <w:r>
        <w:t>miejsc rozładunku pojazdów w fazie eksploatacji. Krótkoterminowe, negatywne oddziaływania mogą również wystąpić w czasie prowadzenia rekultywacji składowisk.</w:t>
      </w:r>
    </w:p>
    <w:p w14:paraId="414EE09E" w14:textId="3C9BB23B" w:rsidR="00D52CBC" w:rsidRDefault="00997173" w:rsidP="00997173">
      <w:pPr>
        <w:pStyle w:val="Mnormal"/>
      </w:pPr>
      <w:r>
        <w:t>Dodatkowym źródłem hałasu będzie praca maszyn oraz środkó</w:t>
      </w:r>
      <w:r w:rsidR="00D52CBC">
        <w:t>w</w:t>
      </w:r>
      <w:r>
        <w:t xml:space="preserve"> transportu na</w:t>
      </w:r>
      <w:r w:rsidR="00B334FC">
        <w:t> </w:t>
      </w:r>
      <w:r>
        <w:t xml:space="preserve">terenie instalacji. </w:t>
      </w:r>
      <w:r w:rsidR="00D52CBC">
        <w:t>Mając jednak na uwadze fakt, iż większość inwestycji jest zaplanowana do realizacji na terenie już istniejących zakładów oddziaływanie nie powinno być istotne. Ponadto źródłem hałasu mogą być pojazdy transportujące odpady do instalacji oraz na składowiska odpadów.</w:t>
      </w:r>
    </w:p>
    <w:p w14:paraId="3C1155E1" w14:textId="7310FDF9" w:rsidR="009D6A92" w:rsidRDefault="009D6A92" w:rsidP="00606F36">
      <w:pPr>
        <w:pStyle w:val="Mwyr1"/>
        <w:outlineLvl w:val="9"/>
      </w:pPr>
      <w:r w:rsidRPr="003D176E">
        <w:t xml:space="preserve">Rekomendacje działań minimalizujących i </w:t>
      </w:r>
      <w:r>
        <w:t xml:space="preserve">ograniczających wystąpienie </w:t>
      </w:r>
      <w:r w:rsidRPr="003D176E">
        <w:t>negatywn</w:t>
      </w:r>
      <w:r>
        <w:t>ych</w:t>
      </w:r>
      <w:r w:rsidRPr="003D176E">
        <w:t xml:space="preserve"> oddziaływa</w:t>
      </w:r>
      <w:r>
        <w:t>ń</w:t>
      </w:r>
    </w:p>
    <w:p w14:paraId="2EB0D7B6" w14:textId="77777777" w:rsidR="00D52CBC" w:rsidRDefault="00D52CBC" w:rsidP="00606F36">
      <w:pPr>
        <w:pStyle w:val="Mlista"/>
      </w:pPr>
      <w:r w:rsidRPr="00BF1462">
        <w:t>ograniczenie czasu prowadzenia robót ziemnych związanych z pracą koparek i spycharek do pory dnia</w:t>
      </w:r>
      <w:r>
        <w:t>,</w:t>
      </w:r>
    </w:p>
    <w:p w14:paraId="515022E7" w14:textId="77777777" w:rsidR="00D52CBC" w:rsidRPr="00E77357" w:rsidRDefault="00D52CBC" w:rsidP="00606F36">
      <w:pPr>
        <w:pStyle w:val="Mlista"/>
      </w:pPr>
      <w:r w:rsidRPr="0061023B">
        <w:rPr>
          <w:rFonts w:eastAsiaTheme="minorHAnsi"/>
        </w:rPr>
        <w:t xml:space="preserve">wykorzystanie zieleni izolacyjnej </w:t>
      </w:r>
      <w:r>
        <w:rPr>
          <w:rFonts w:eastAsiaTheme="minorHAnsi"/>
        </w:rPr>
        <w:t>(</w:t>
      </w:r>
      <w:r w:rsidRPr="0061023B">
        <w:rPr>
          <w:rFonts w:eastAsiaTheme="minorHAnsi"/>
        </w:rPr>
        <w:t>zastosowania odpowiednio szerokich pasów zieleni o zróżnicowanej wysokości tak, aby zapewnić maksymalne wartości pochłaniania i odbijania fali akustycznej</w:t>
      </w:r>
      <w:r>
        <w:rPr>
          <w:rFonts w:eastAsiaTheme="minorHAnsi"/>
        </w:rPr>
        <w:t>),</w:t>
      </w:r>
    </w:p>
    <w:p w14:paraId="04F8093E" w14:textId="36E55EF3" w:rsidR="00D52CBC" w:rsidRPr="00D52CBC" w:rsidRDefault="00D52CBC" w:rsidP="00606F36">
      <w:pPr>
        <w:pStyle w:val="Mlista"/>
      </w:pPr>
      <w:r w:rsidRPr="00E77357">
        <w:t>zapewnienie bezkolizyjnego dowozu odpadów, najlepiej poprzez nową sieć dróg dowozowych oddalonych od siedzib ludzkich.</w:t>
      </w:r>
    </w:p>
    <w:p w14:paraId="71461241" w14:textId="5E7C317C" w:rsidR="0000524B" w:rsidRPr="009F516E" w:rsidRDefault="009F516E" w:rsidP="00E27F05">
      <w:pPr>
        <w:pStyle w:val="Mnagl3"/>
        <w:numPr>
          <w:ilvl w:val="0"/>
          <w:numId w:val="0"/>
        </w:numPr>
        <w:ind w:left="1080" w:hanging="720"/>
        <w:outlineLvl w:val="2"/>
      </w:pPr>
      <w:bookmarkStart w:id="156" w:name="_Toc104964943"/>
      <w:r w:rsidRPr="009F516E">
        <w:t xml:space="preserve">6.2.6. </w:t>
      </w:r>
      <w:r w:rsidR="0000524B" w:rsidRPr="009F516E">
        <w:t>Oddziaływanie na krajobraz</w:t>
      </w:r>
      <w:bookmarkEnd w:id="156"/>
    </w:p>
    <w:p w14:paraId="28372E44" w14:textId="307280D3" w:rsidR="0000524B" w:rsidRDefault="0000524B" w:rsidP="00B334FC">
      <w:pPr>
        <w:pStyle w:val="Mwyr1"/>
        <w:outlineLvl w:val="9"/>
      </w:pPr>
      <w:r w:rsidRPr="00594C38">
        <w:t>Oddziaływania pozytywne</w:t>
      </w:r>
    </w:p>
    <w:p w14:paraId="33C4E310" w14:textId="7B210BF2" w:rsidR="007E1841" w:rsidRPr="007E1841" w:rsidRDefault="007E1841" w:rsidP="007E1841">
      <w:pPr>
        <w:pStyle w:val="Mnormal"/>
      </w:pPr>
      <w:r w:rsidRPr="007E1841">
        <w:t xml:space="preserve">Pozytywne oddziaływanie działań podjętych w ramach Planu dotyczyć będzie poprawy walorów krajobrazowych ze względu na ograniczenie nielegalnego pozbywania się odpadów. Pozytywny wpływ na krajobraz będą mieć także działania związane z rekultywacją składowisk i zagospodarowaniu ich w kierunkach przyrodniczym, rekreacyjnym lub leśnym. </w:t>
      </w:r>
    </w:p>
    <w:p w14:paraId="7F6AEFFE" w14:textId="1C9D815C" w:rsidR="0000524B" w:rsidRDefault="0000524B" w:rsidP="00B334FC">
      <w:pPr>
        <w:pStyle w:val="Mwyr1"/>
        <w:outlineLvl w:val="9"/>
      </w:pPr>
      <w:r w:rsidRPr="00594C38">
        <w:t>Oddziaływania negatywne</w:t>
      </w:r>
    </w:p>
    <w:p w14:paraId="32A4E63A" w14:textId="2064E1DA" w:rsidR="007E1841" w:rsidRPr="007E1841" w:rsidRDefault="007E1841" w:rsidP="007E1841">
      <w:pPr>
        <w:pStyle w:val="Mnormal"/>
      </w:pPr>
      <w:r>
        <w:t xml:space="preserve">Realizacja niektórych inwestycji wskazanych w ocenianym dokumencie (budowa nowych obiektów, rozbudowa istniejących obiektów) może potencjalnie negatywnie wpływać na krajobraz (niewłaściwe projektowanie, nieuwzględnianie charakteru </w:t>
      </w:r>
      <w:r>
        <w:lastRenderedPageBreak/>
        <w:t>sąsiedniej zabudowy czy planów zagospodarowania przestrzennego). Obiekty budowlane powinny być dostosowywane do warunków zabudowy, zgodnie z</w:t>
      </w:r>
      <w:r w:rsidR="00B334FC">
        <w:t> </w:t>
      </w:r>
      <w:r>
        <w:t>zasadami planowania przestrzennego w danej gminie</w:t>
      </w:r>
      <w:r w:rsidR="00F50C46">
        <w:t>.</w:t>
      </w:r>
    </w:p>
    <w:p w14:paraId="74D762D6" w14:textId="63C13302" w:rsidR="005E1F7C" w:rsidRDefault="007E1841" w:rsidP="007E1841">
      <w:pPr>
        <w:pStyle w:val="Mnormal"/>
      </w:pPr>
      <w:r w:rsidRPr="007E1841">
        <w:t xml:space="preserve">Stopień </w:t>
      </w:r>
      <w:r>
        <w:t>oddziaływan</w:t>
      </w:r>
      <w:r w:rsidR="00F50C46">
        <w:t>i</w:t>
      </w:r>
      <w:r>
        <w:t xml:space="preserve">a inwestycji na </w:t>
      </w:r>
      <w:r w:rsidRPr="007E1841">
        <w:t>krajobraz będzie zależał od wielkości inwestycji oraz jej lokalizacji. Na terenach przekształconych antropogenicznie z</w:t>
      </w:r>
      <w:r w:rsidR="005E1F7C">
        <w:t>miany w</w:t>
      </w:r>
      <w:r w:rsidR="00B334FC">
        <w:t> </w:t>
      </w:r>
      <w:r w:rsidRPr="007E1841">
        <w:t>krajobraz</w:t>
      </w:r>
      <w:r w:rsidR="005E1F7C">
        <w:t xml:space="preserve">ie nie będą istotne, natomiast jeżeli powstanie nowa instalacja </w:t>
      </w:r>
      <w:r w:rsidR="00F50C46">
        <w:t>na</w:t>
      </w:r>
      <w:r w:rsidR="005E1F7C">
        <w:t xml:space="preserve"> terenie dotąd nie przekształconym, wówczas może dojść do </w:t>
      </w:r>
      <w:r w:rsidRPr="007E1841">
        <w:t>dysonans</w:t>
      </w:r>
      <w:r w:rsidR="005E1F7C">
        <w:t>u</w:t>
      </w:r>
      <w:r w:rsidRPr="007E1841">
        <w:t xml:space="preserve"> krajobrazow</w:t>
      </w:r>
      <w:r w:rsidR="005E1F7C">
        <w:t>ego</w:t>
      </w:r>
      <w:r w:rsidRPr="007E1841">
        <w:t xml:space="preserve">. </w:t>
      </w:r>
      <w:r w:rsidR="005E1F7C">
        <w:t xml:space="preserve">Ze względu na fakt, iż większość inwestycji ujętych w Planie dotyczyć będzie lokalizacji w istniejących już instalacjach lub ich najbliższym sąsiedztwie lub na terenach zurbanizowanych nie przewiduje się istotnych oddziaływań na walory krajobrazowe w regionie. W zakresie oddziaływań na poszczególne obszary chronionego krajobrazu oraz parki krajobrazowe przedstawiono </w:t>
      </w:r>
      <w:r w:rsidR="00932BFF">
        <w:t>szczegółową analizę w tabeli nr</w:t>
      </w:r>
      <w:r w:rsidR="00E8542A">
        <w:t xml:space="preserve"> 11.</w:t>
      </w:r>
    </w:p>
    <w:p w14:paraId="6054C6FA" w14:textId="3499335B" w:rsidR="0000524B" w:rsidRDefault="009D6A92" w:rsidP="00B334FC">
      <w:pPr>
        <w:pStyle w:val="Mwyr1"/>
        <w:outlineLvl w:val="9"/>
      </w:pPr>
      <w:r w:rsidRPr="003D176E">
        <w:t xml:space="preserve">Rekomendacje działań minimalizujących i </w:t>
      </w:r>
      <w:r>
        <w:t xml:space="preserve">ograniczających wystąpienie </w:t>
      </w:r>
      <w:r w:rsidRPr="003D176E">
        <w:t>negatywn</w:t>
      </w:r>
      <w:r>
        <w:t>ych</w:t>
      </w:r>
      <w:r w:rsidRPr="003D176E">
        <w:t xml:space="preserve"> oddziaływa</w:t>
      </w:r>
      <w:r>
        <w:t>ń</w:t>
      </w:r>
    </w:p>
    <w:p w14:paraId="59A2B066" w14:textId="0B34F57F" w:rsidR="00CF19CA" w:rsidRDefault="00CF19CA" w:rsidP="00606F36">
      <w:pPr>
        <w:pStyle w:val="Mlista"/>
      </w:pPr>
      <w:r>
        <w:t>u</w:t>
      </w:r>
      <w:r w:rsidRPr="007E1841">
        <w:t>względnienie aspektów krajobrazowych w projekcie i odpowiednie jego zaprojektowanie</w:t>
      </w:r>
      <w:r>
        <w:t xml:space="preserve"> </w:t>
      </w:r>
      <w:r w:rsidRPr="007E1841">
        <w:t>(np. zasłonięcie przez roślinność, odpowiednie wkomponowanie w przestrzeń, dobranie kolorystyki i kształtu obiektu)</w:t>
      </w:r>
      <w:r w:rsidR="00B334FC">
        <w:t>;</w:t>
      </w:r>
    </w:p>
    <w:p w14:paraId="0C0158AB" w14:textId="09BAC3A9" w:rsidR="00CF19CA" w:rsidRDefault="00CF19CA" w:rsidP="00606F36">
      <w:pPr>
        <w:pStyle w:val="Mlista"/>
      </w:pPr>
      <w:r>
        <w:t>wprowadzanie zieleni izolacyjnej</w:t>
      </w:r>
      <w:r w:rsidR="00B334FC">
        <w:t>;</w:t>
      </w:r>
    </w:p>
    <w:p w14:paraId="0CF15776" w14:textId="5CF0D88D" w:rsidR="00CF19CA" w:rsidRPr="00CF19CA" w:rsidRDefault="00CF19CA" w:rsidP="00606F36">
      <w:pPr>
        <w:pStyle w:val="Mlista"/>
      </w:pPr>
      <w:r>
        <w:t>uwzględnianie przy wyborze lokalizacji inwestycji potrzeby ochrony walorów krajobrazowych oraz zapisów dokumentów planistycznych</w:t>
      </w:r>
      <w:r w:rsidR="00B334FC">
        <w:t>.</w:t>
      </w:r>
    </w:p>
    <w:p w14:paraId="6B96D6B0" w14:textId="1538DD28" w:rsidR="0000524B" w:rsidRPr="009F516E" w:rsidRDefault="009F516E" w:rsidP="00E27F05">
      <w:pPr>
        <w:pStyle w:val="Mnagl3"/>
        <w:numPr>
          <w:ilvl w:val="0"/>
          <w:numId w:val="0"/>
        </w:numPr>
        <w:ind w:left="1080" w:hanging="720"/>
        <w:outlineLvl w:val="2"/>
      </w:pPr>
      <w:bookmarkStart w:id="157" w:name="_Toc104964944"/>
      <w:r w:rsidRPr="009F516E">
        <w:t xml:space="preserve">6.2.7. </w:t>
      </w:r>
      <w:r w:rsidR="0000524B" w:rsidRPr="009F516E">
        <w:t>Oddziaływanie na dziedzictwo kulturowe, zabytki i dobra materialne</w:t>
      </w:r>
      <w:bookmarkEnd w:id="157"/>
    </w:p>
    <w:p w14:paraId="6C580365" w14:textId="52ED1D3E" w:rsidR="00DC2E4C" w:rsidRPr="00DC2E4C" w:rsidRDefault="00DC2E4C" w:rsidP="00DC2E4C">
      <w:pPr>
        <w:pStyle w:val="Mnormal"/>
      </w:pPr>
      <w:r>
        <w:t>Nie prognozuje się istotnych pozytywnych oddziaływań na zabytki oraz dobra materialne w</w:t>
      </w:r>
      <w:r w:rsidR="00B334FC">
        <w:t xml:space="preserve"> </w:t>
      </w:r>
      <w:r>
        <w:t>efekcie realizacji projektu WPGO</w:t>
      </w:r>
      <w:r w:rsidR="00B334FC">
        <w:t xml:space="preserve"> </w:t>
      </w:r>
      <w:r>
        <w:t>2022-2028</w:t>
      </w:r>
      <w:r w:rsidR="00FD56B2">
        <w:t xml:space="preserve"> wraz z Planem Inwestycyjnym</w:t>
      </w:r>
      <w:r>
        <w:t>. Większo</w:t>
      </w:r>
      <w:r w:rsidR="00997173">
        <w:t>ś</w:t>
      </w:r>
      <w:r>
        <w:t>ć inwestycji będzie realizowana w istniejących zakładach zagospodarowania odpadów lub ich najbliższym sąsiedztwie. Należy jednak zaznaczyć, iż w przypadku nowych inwestycji, które będą lokowane poza istniejącymi instalacjami, potenc</w:t>
      </w:r>
      <w:r w:rsidR="00B334FC">
        <w:t>j</w:t>
      </w:r>
      <w:r>
        <w:t>alnie istnieje ryzyko uszkodzenia zabytków archeologicznych w trakcie prac zie</w:t>
      </w:r>
      <w:r w:rsidR="00997173">
        <w:t>m</w:t>
      </w:r>
      <w:r>
        <w:t>nych. W</w:t>
      </w:r>
      <w:r w:rsidR="00B334FC">
        <w:t> </w:t>
      </w:r>
      <w:r>
        <w:t xml:space="preserve">związku z tym należy </w:t>
      </w:r>
      <w:r w:rsidR="00997173">
        <w:t>stosować się do przepisów regulujących powyższe kwestie.</w:t>
      </w:r>
    </w:p>
    <w:p w14:paraId="54D9EDDB" w14:textId="6C4B0F9A" w:rsidR="0000524B" w:rsidRPr="009F516E" w:rsidRDefault="009F516E" w:rsidP="00E27F05">
      <w:pPr>
        <w:pStyle w:val="Mnagl3"/>
        <w:numPr>
          <w:ilvl w:val="0"/>
          <w:numId w:val="0"/>
        </w:numPr>
        <w:ind w:left="1080" w:hanging="720"/>
        <w:outlineLvl w:val="2"/>
      </w:pPr>
      <w:bookmarkStart w:id="158" w:name="_Toc104964945"/>
      <w:r>
        <w:lastRenderedPageBreak/>
        <w:t xml:space="preserve">6.2.8. </w:t>
      </w:r>
      <w:r w:rsidR="0000524B" w:rsidRPr="009F516E">
        <w:t xml:space="preserve">Oddziaływanie na </w:t>
      </w:r>
      <w:r w:rsidR="00CE298E" w:rsidRPr="009F516E">
        <w:t>ludzi, zdrowie i jakość życia</w:t>
      </w:r>
      <w:bookmarkEnd w:id="158"/>
    </w:p>
    <w:p w14:paraId="4786C05A" w14:textId="3AB743E9" w:rsidR="0000524B" w:rsidRDefault="0000524B" w:rsidP="008B5513">
      <w:pPr>
        <w:pStyle w:val="Mwyr1"/>
        <w:outlineLvl w:val="9"/>
      </w:pPr>
      <w:r w:rsidRPr="00594C38">
        <w:t>Oddziaływania pozytywne</w:t>
      </w:r>
    </w:p>
    <w:p w14:paraId="745CE1CE" w14:textId="0D1A4A4A" w:rsidR="00A82536" w:rsidRDefault="00CE298E" w:rsidP="00A31625">
      <w:pPr>
        <w:pStyle w:val="Mnormal"/>
      </w:pPr>
      <w:r>
        <w:t>Założeniem projektu WPGO</w:t>
      </w:r>
      <w:r w:rsidR="00B334FC">
        <w:t xml:space="preserve"> </w:t>
      </w:r>
      <w:r>
        <w:t xml:space="preserve">2022-2028 </w:t>
      </w:r>
      <w:r w:rsidR="00FD56B2">
        <w:t>wraz z Planem Inwestycyjnym</w:t>
      </w:r>
      <w:r>
        <w:t xml:space="preserve"> jest </w:t>
      </w:r>
      <w:r w:rsidR="00A82536">
        <w:t>popraw</w:t>
      </w:r>
      <w:r w:rsidR="00F50C46">
        <w:t>a</w:t>
      </w:r>
      <w:r w:rsidR="00A82536">
        <w:t xml:space="preserve"> funkcjonowania systemu gospodarki odpadami w regionie</w:t>
      </w:r>
      <w:r w:rsidR="008B5513">
        <w:t>,</w:t>
      </w:r>
      <w:r w:rsidR="00A82536">
        <w:t xml:space="preserve"> poprawa standardu bezpieczeństwa mieszkańców, a także jakości ich życia. Zapewnienie odpowiednich metod przetwarzania odpadów, w nowoczesnych instalacjach, pozwala na utrzymanie i podniesienie niektórych parametrów środowiska.</w:t>
      </w:r>
    </w:p>
    <w:p w14:paraId="40E3B8DD" w14:textId="66530556" w:rsidR="0000524B" w:rsidRDefault="0000524B" w:rsidP="008B5513">
      <w:pPr>
        <w:pStyle w:val="Mwyr1"/>
        <w:outlineLvl w:val="9"/>
      </w:pPr>
      <w:r w:rsidRPr="00594C38">
        <w:t>Oddziaływania negatywne</w:t>
      </w:r>
    </w:p>
    <w:p w14:paraId="657434F2" w14:textId="08C32DE8" w:rsidR="002B06FA" w:rsidRDefault="00974FF6" w:rsidP="00974FF6">
      <w:pPr>
        <w:pStyle w:val="Mnormal"/>
      </w:pPr>
      <w:r>
        <w:t xml:space="preserve">Potencjalne negatywne oddziaływania na mieszkańców województwa związane będą przede wszystkim z fazą realizacji inwestycji i towarzyszącym im uciążliwościom w postaci hałasu, zwiększonego ruchu pojazdów, zapylenia. Oddziaływania te będą miały charakter </w:t>
      </w:r>
      <w:r w:rsidRPr="00A31625">
        <w:t>odwracaln</w:t>
      </w:r>
      <w:r>
        <w:t>y</w:t>
      </w:r>
      <w:r w:rsidRPr="00A31625">
        <w:t xml:space="preserve"> i krótkotrwał</w:t>
      </w:r>
      <w:r>
        <w:t>y.</w:t>
      </w:r>
      <w:r w:rsidRPr="00A31625">
        <w:t xml:space="preserve"> </w:t>
      </w:r>
      <w:r>
        <w:t>Wspomniane oddziaływania negatywne można w znacznej mierze minimalizować i ograniczać poprzez</w:t>
      </w:r>
      <w:r w:rsidR="008B5513">
        <w:t>,</w:t>
      </w:r>
      <w:r>
        <w:t xml:space="preserve"> m.in. wprowadzanie zabezpieczeń</w:t>
      </w:r>
      <w:r w:rsidR="008B5513">
        <w:t>,</w:t>
      </w:r>
      <w:r>
        <w:t xml:space="preserve"> a także </w:t>
      </w:r>
      <w:r w:rsidRPr="00A31625">
        <w:t>organizacj</w:t>
      </w:r>
      <w:r>
        <w:t>ę</w:t>
      </w:r>
      <w:r w:rsidRPr="00A31625">
        <w:t xml:space="preserve"> pracy</w:t>
      </w:r>
      <w:r w:rsidR="002B06FA">
        <w:t>.</w:t>
      </w:r>
    </w:p>
    <w:p w14:paraId="1B1D7D7A" w14:textId="3BB2600E" w:rsidR="00974FF6" w:rsidRDefault="002B06FA" w:rsidP="00974FF6">
      <w:pPr>
        <w:pStyle w:val="Mnormal"/>
      </w:pPr>
      <w:r>
        <w:t xml:space="preserve">Nie prognozuje się, aby eksploatacja zaplanowanych inwestycji w istotny sposób mogła negatywnie wpływać na zdrowie i życie mieszkańców. </w:t>
      </w:r>
      <w:r w:rsidR="008E0B68">
        <w:t>O</w:t>
      </w:r>
      <w:r w:rsidR="00974FF6" w:rsidRPr="00A31625">
        <w:t>bawy</w:t>
      </w:r>
      <w:r w:rsidR="008E0B68">
        <w:t xml:space="preserve"> mieszkańców mogą być natomiast związane z </w:t>
      </w:r>
      <w:r w:rsidR="009069FF">
        <w:t>modernizacją/przebudową</w:t>
      </w:r>
      <w:r w:rsidR="00974FF6" w:rsidRPr="00A31625">
        <w:t xml:space="preserve"> spalarni odpadów </w:t>
      </w:r>
      <w:r w:rsidR="009069FF">
        <w:br/>
      </w:r>
      <w:r w:rsidR="00974FF6" w:rsidRPr="00A31625">
        <w:t>i związane z tym oddziaływania emisji zanieczyszczeń wprowadzanych poprzez komin do atmosfery.</w:t>
      </w:r>
    </w:p>
    <w:p w14:paraId="55638444" w14:textId="595EB898" w:rsidR="00974FF6" w:rsidRDefault="00974FF6" w:rsidP="00974FF6">
      <w:pPr>
        <w:pStyle w:val="Mnormal"/>
      </w:pPr>
      <w:r>
        <w:t>W procesach spalania ważną rolę odgrywa temperatura spalania. Gdy jest zbyt niska powstają zanieczyszczenia, których oddziaływanie na środowisko naturalne i zdrowie ludzi jest bardzo szkodliwe. Spalanie różnego rodzaju materiałów w</w:t>
      </w:r>
      <w:r w:rsidR="008B5513">
        <w:t> </w:t>
      </w:r>
      <w:r>
        <w:t>paleniskach domowych odbywa się właśnie w niskich temperaturach (200–500°C). Procesowi temu towarzyszy emisja zanieczyszczeń do atmosfery, t</w:t>
      </w:r>
      <w:r w:rsidR="008B5513">
        <w:t>j.</w:t>
      </w:r>
      <w:r>
        <w:t xml:space="preserve">: pył, sadza, tlenek węgla, tlenki azotu, dwutlenek siarki, chlorowodór, fluorowodór, metale ciężkie, takie jak kadm, rtęć, tytan, arsen, kobalt, nikiel, selen, ołów, chrom, wielopierścieniowe węglowodory aromatyczne oraz dioksyny. Dioksyny to najbardziej szkodliwe substancje jakie zidentyfikowano w środowisku. Powolnie, ale skutecznie uszkadzają narządy wewnętrzne takie jak wątroba czy nerki, odkładają się w tkance tłuszczowej, są przyczyną chorób nowotworowych, a także bardzo niekorzystnie wpływają na procesy rozrodcze, gdyż mogą powodować </w:t>
      </w:r>
      <w:r>
        <w:lastRenderedPageBreak/>
        <w:t>mutacje i uszkodzenia rozwijającego się płodu. Spalanie odpadów np. drewna meblowego, zawierającego chlorowane fenole – czyli substancje do jego konserwacji oraz pozostałości farby i lakierów, popularnych „jednorazówek” czyli torebek plastikowych z polietylenu czy papieru bielonego nieorganicznymi związkami chloru z nadrukiem farb kolorowych o dodatkowej zawartości różnego rodzaju metali ciężkich – powodują powstawanie tych szczególnie groźnych dla zdrowia ludzi związków. Stężenie dioksyn w wydobywającym się z domowych kominów dymie może wynosić 100 nanogramów/m</w:t>
      </w:r>
      <w:r w:rsidRPr="00F50C46">
        <w:rPr>
          <w:szCs w:val="24"/>
          <w:vertAlign w:val="superscript"/>
        </w:rPr>
        <w:t>3</w:t>
      </w:r>
      <w:r>
        <w:t>. Dla porównania ich dopuszczalne stężenie w spalinach ze spalarni odpadów wynosi 0,1 nanograma/m</w:t>
      </w:r>
      <w:r w:rsidRPr="00F50C46">
        <w:rPr>
          <w:szCs w:val="24"/>
          <w:vertAlign w:val="superscript"/>
        </w:rPr>
        <w:t>3</w:t>
      </w:r>
      <w:r>
        <w:t>. Spalanie materii organicznej w postaci pozostałości roślinnej na wolnym powietrzu jest także bardzo dużym źródłem powstawania dioksyn. Stosowanie środków ochrony roślin oraz zanieczyszczenia przemysłowe wystarczą, aby i w tych procesach powstały dioksyny i to w stężeniach powyżej 10 nanogramów/m</w:t>
      </w:r>
      <w:r w:rsidRPr="00F50C46">
        <w:rPr>
          <w:szCs w:val="24"/>
          <w:vertAlign w:val="superscript"/>
        </w:rPr>
        <w:t>3</w:t>
      </w:r>
      <w:r>
        <w:t xml:space="preserve">, które już mogą być szkodliwe. </w:t>
      </w:r>
    </w:p>
    <w:p w14:paraId="65D60176" w14:textId="01383E3B" w:rsidR="00974FF6" w:rsidRDefault="00974FF6" w:rsidP="00974FF6">
      <w:pPr>
        <w:pStyle w:val="Mnormal"/>
      </w:pPr>
      <w:r w:rsidRPr="00A31625">
        <w:t>Można więc stwierdzić iż właściwa segregacja, zagospodarowanie odpadów, a</w:t>
      </w:r>
      <w:r w:rsidR="008B5513">
        <w:t> </w:t>
      </w:r>
      <w:r w:rsidRPr="00A31625">
        <w:t>nawet poddanie odpadów procesowi spalania będą wpływać pozytywnie na stan zdrowia i życia ludzi. Najgorszym rozwiązaniem w tym zakresie jest prowadzenie przez ludzi indywidualnego spalania odpadów w domowych piecach, które nie są ani przeznaczone ani dostosowane do tego procesu. Z punktu widzenia potencjalnych zagrożeń dla ludzi i ich zdrowia, istotne jest także wdrożenie sprawnego, efektywnego i bezpiecznego systemu gospodarowania odpadami niebezpiecznymi, a przed</w:t>
      </w:r>
      <w:r w:rsidR="0096389C">
        <w:t>e</w:t>
      </w:r>
      <w:r w:rsidRPr="00A31625">
        <w:t xml:space="preserve"> wszystkim wydzielenie ich ze strumienia odpadów komunalnych. Bardzo ważnym elementem tego procesu jest edukacja i</w:t>
      </w:r>
      <w:r w:rsidR="008B5513">
        <w:t> </w:t>
      </w:r>
      <w:r w:rsidRPr="00A31625">
        <w:t>prowadzona na bieżąco kampania informacyjna, uświadamiająca konieczność i</w:t>
      </w:r>
      <w:r w:rsidR="008B5513">
        <w:t> </w:t>
      </w:r>
      <w:r w:rsidRPr="00A31625">
        <w:t xml:space="preserve">znaczenie selektywnego zbierania tych odpadów, miejsc ich odbioru, a także podkreślająca szkodliwość ich oddziaływania na zdrowie i środowisko w przypadku niewłaściwego postępowania z nimi. </w:t>
      </w:r>
    </w:p>
    <w:p w14:paraId="6E3C51DD" w14:textId="09CA2AA5" w:rsidR="00974FF6" w:rsidRDefault="00974FF6" w:rsidP="00974FF6">
      <w:pPr>
        <w:pStyle w:val="Mnormal"/>
      </w:pPr>
      <w:r w:rsidRPr="00A31625">
        <w:t xml:space="preserve">Oddziaływanie na ludzi będzie związane z rodzajem przetwarzanego odpadu. Dla przykładu nieprawidłowe postępowanie z olejami odpadowymi może powodować katastrofalne zanieczyszczenie wód ropopochodnymi zawierającymi metale ciężkie (składniki pakietów uszlachetniających oleje smarowe). Ogólnie znanym jest fakt, że 1 kg oleju odpadowego jest w stanie zanieczyścić 5 mln litrów wody, </w:t>
      </w:r>
      <w:r w:rsidRPr="00A31625">
        <w:lastRenderedPageBreak/>
        <w:t>co jest potencjalnym zagrożeniem dla zdrowia ludzi. Niezagospodarowanie przeterminowanych środków ochrony roślin, odczynników chemicznych, lekarstw może być powodem znaczącego zagrożenia dla środowiska, z istotami żywymi włącznie. Niezdeponowanie we właściwych warunkach, np. azbestu może być powodem znaczącego zanieczyszczenia powietrza, w wyniku wtórnego pylenia, a</w:t>
      </w:r>
      <w:r w:rsidR="008B5513">
        <w:t> </w:t>
      </w:r>
      <w:r w:rsidRPr="00A31625">
        <w:t xml:space="preserve">przez to zagrożenia dla ludzi i zwierząt. Wdychanie włókien azbestu może prowadzić do </w:t>
      </w:r>
      <w:r w:rsidR="0091728D">
        <w:t xml:space="preserve">wielu schorzeń układu oddechowego. </w:t>
      </w:r>
    </w:p>
    <w:p w14:paraId="3CE63908" w14:textId="77777777" w:rsidR="009D6A92" w:rsidRPr="003D176E" w:rsidRDefault="009D6A92" w:rsidP="009D6A92">
      <w:pPr>
        <w:pStyle w:val="Mwyr1"/>
        <w:outlineLvl w:val="9"/>
      </w:pPr>
      <w:r w:rsidRPr="003D176E">
        <w:t xml:space="preserve">Rekomendacje działań minimalizujących i </w:t>
      </w:r>
      <w:r>
        <w:t xml:space="preserve">ograniczających wystąpienie </w:t>
      </w:r>
      <w:r w:rsidRPr="003D176E">
        <w:t>negatywn</w:t>
      </w:r>
      <w:r>
        <w:t>ych</w:t>
      </w:r>
      <w:r w:rsidRPr="003D176E">
        <w:t xml:space="preserve"> oddziaływa</w:t>
      </w:r>
      <w:r>
        <w:t>ń</w:t>
      </w:r>
    </w:p>
    <w:p w14:paraId="22F2DA5A" w14:textId="4C9EF239" w:rsidR="0091728D" w:rsidRDefault="008B5513" w:rsidP="00606F36">
      <w:pPr>
        <w:pStyle w:val="Mlista"/>
      </w:pPr>
      <w:r>
        <w:t>z</w:t>
      </w:r>
      <w:r w:rsidR="0006611F">
        <w:t>abezpieczenie terenu budowy oraz zapewnienie bezpieczeństwa prowadzonych prac</w:t>
      </w:r>
      <w:r>
        <w:t>;</w:t>
      </w:r>
    </w:p>
    <w:p w14:paraId="51FD9A82" w14:textId="26D119D9" w:rsidR="00320A7E" w:rsidRDefault="008B5513" w:rsidP="00606F36">
      <w:pPr>
        <w:pStyle w:val="Mlista"/>
      </w:pPr>
      <w:r>
        <w:t>p</w:t>
      </w:r>
      <w:r w:rsidR="0006611F">
        <w:t>rzestrzeganie norm w zakresie emisji zanieczyszczeń i hałasu – st</w:t>
      </w:r>
      <w:r>
        <w:t>o</w:t>
      </w:r>
      <w:r w:rsidR="0006611F">
        <w:t xml:space="preserve">sowanie zaleceń z wydanych </w:t>
      </w:r>
      <w:r>
        <w:t>d</w:t>
      </w:r>
      <w:r w:rsidR="0006611F">
        <w:t>ecyzji i pozwoleń dotyczących prowadzenia inwestycji.</w:t>
      </w:r>
    </w:p>
    <w:p w14:paraId="4F4EA11F" w14:textId="466CB0C5" w:rsidR="00320A7E" w:rsidRPr="009F516E" w:rsidRDefault="009F516E" w:rsidP="00E27F05">
      <w:pPr>
        <w:pStyle w:val="Mnagl3"/>
        <w:numPr>
          <w:ilvl w:val="0"/>
          <w:numId w:val="0"/>
        </w:numPr>
        <w:ind w:left="1080" w:hanging="720"/>
        <w:outlineLvl w:val="2"/>
      </w:pPr>
      <w:bookmarkStart w:id="159" w:name="_Toc104964946"/>
      <w:r>
        <w:t xml:space="preserve">6.2.9. </w:t>
      </w:r>
      <w:r w:rsidR="00320A7E" w:rsidRPr="009F516E">
        <w:t>Oddziaływania skumulowane</w:t>
      </w:r>
      <w:bookmarkEnd w:id="159"/>
    </w:p>
    <w:p w14:paraId="37FFD585" w14:textId="629DF32B" w:rsidR="00A07D92" w:rsidRDefault="00793B54" w:rsidP="00A07D92">
      <w:pPr>
        <w:pStyle w:val="Mnormal"/>
      </w:pPr>
      <w:r w:rsidRPr="00793B54">
        <w:t>Oddziaływania skumulowane definiowane są jako zmiany w środowisku wywołane wpływem proponowanych działań</w:t>
      </w:r>
      <w:r>
        <w:t xml:space="preserve">, </w:t>
      </w:r>
      <w:r w:rsidRPr="00793B54">
        <w:t>w połączeniu z innymi oddziaływaniami obecnymi w przestrzeni i oddziaływaniami będącymi wynikiem realizacji dokumentów strategicznych przewidzianych w przyszłości.</w:t>
      </w:r>
      <w:r>
        <w:t xml:space="preserve"> Siła, zasięg oraz charakter </w:t>
      </w:r>
      <w:r w:rsidR="00A07D92">
        <w:t>oddziaływania skumulowanego i powodowane nim zmiany w środowisku</w:t>
      </w:r>
      <w:r>
        <w:t xml:space="preserve"> zależą od </w:t>
      </w:r>
      <w:r w:rsidR="00A07D92">
        <w:t>rodzaj</w:t>
      </w:r>
      <w:r>
        <w:t>u</w:t>
      </w:r>
      <w:r w:rsidR="00A07D92">
        <w:t xml:space="preserve"> inwestycji, miejsc</w:t>
      </w:r>
      <w:r>
        <w:t>a</w:t>
      </w:r>
      <w:r w:rsidR="00A07D92">
        <w:t xml:space="preserve"> jej lokalizacji oraz </w:t>
      </w:r>
      <w:r>
        <w:t>skali</w:t>
      </w:r>
      <w:r w:rsidR="00A07D92">
        <w:t xml:space="preserve"> i czas</w:t>
      </w:r>
      <w:r>
        <w:t>u</w:t>
      </w:r>
      <w:r w:rsidR="00A07D92">
        <w:t xml:space="preserve"> trwania tego wpływu.</w:t>
      </w:r>
    </w:p>
    <w:p w14:paraId="171571D8" w14:textId="1A5B8F3E" w:rsidR="00A07D92" w:rsidRDefault="00A07D92" w:rsidP="00A07D92">
      <w:pPr>
        <w:pStyle w:val="Mnormal"/>
      </w:pPr>
      <w:r>
        <w:t>Etap realizacji poszczególnych inwestycji może być źródłem oddziaływań skumulowanych, w przypadku</w:t>
      </w:r>
      <w:r w:rsidR="000C1E74">
        <w:t xml:space="preserve"> </w:t>
      </w:r>
      <w:r>
        <w:t>lokalizowania inwestycji na tym samym obszarze.</w:t>
      </w:r>
    </w:p>
    <w:p w14:paraId="45FAAD39" w14:textId="65B806A4" w:rsidR="00A07D92" w:rsidRDefault="000C1E74" w:rsidP="000C1E74">
      <w:pPr>
        <w:pStyle w:val="Mnormal"/>
      </w:pPr>
      <w:r>
        <w:t>Mając na względzie, iż inwestycje zostały zaplanowane w większości przypadków na terenie już istniejących instalacji w ich bezpośrednim sąsiedztwie lub na terenach zurbanizowanych nie przewiduje się aby oddziaływania skumulowane były istotne.</w:t>
      </w:r>
    </w:p>
    <w:p w14:paraId="64E59A0F" w14:textId="15E3147D" w:rsidR="007564D6" w:rsidRPr="000E4D39" w:rsidRDefault="007564D6" w:rsidP="00874ABB">
      <w:pPr>
        <w:pStyle w:val="Lubuslistapunkt"/>
        <w:numPr>
          <w:ilvl w:val="0"/>
          <w:numId w:val="0"/>
        </w:numPr>
        <w:rPr>
          <w:rFonts w:eastAsia="Batang"/>
        </w:rPr>
        <w:sectPr w:rsidR="007564D6" w:rsidRPr="000E4D39" w:rsidSect="00F21ACA">
          <w:pgSz w:w="11906" w:h="16838"/>
          <w:pgMar w:top="1417" w:right="1417" w:bottom="1417" w:left="1417" w:header="708" w:footer="708" w:gutter="0"/>
          <w:cols w:space="708"/>
          <w:docGrid w:linePitch="360"/>
        </w:sectPr>
      </w:pPr>
    </w:p>
    <w:p w14:paraId="12D770E2" w14:textId="77777777" w:rsidR="00D073B5" w:rsidRDefault="00D073B5" w:rsidP="00D073B5">
      <w:pPr>
        <w:pStyle w:val="Swnormal"/>
        <w:rPr>
          <w:color w:val="000000"/>
          <w:szCs w:val="22"/>
        </w:rPr>
      </w:pPr>
      <w:bookmarkStart w:id="160" w:name="_Toc431367928"/>
      <w:bookmarkEnd w:id="160"/>
    </w:p>
    <w:p w14:paraId="2777273B" w14:textId="5A8BAD81" w:rsidR="001D579B" w:rsidRPr="00E27F05" w:rsidRDefault="00494F21" w:rsidP="0084552E">
      <w:pPr>
        <w:pStyle w:val="Mnagl1"/>
        <w:numPr>
          <w:ilvl w:val="0"/>
          <w:numId w:val="90"/>
        </w:numPr>
        <w:outlineLvl w:val="0"/>
      </w:pPr>
      <w:bookmarkStart w:id="161" w:name="_Toc83991293"/>
      <w:bookmarkStart w:id="162" w:name="_Toc98401057"/>
      <w:bookmarkStart w:id="163" w:name="_Toc104964947"/>
      <w:r w:rsidRPr="00E27F05">
        <w:lastRenderedPageBreak/>
        <w:t>Informacje o możliwym transgranicznym oddziaływaniu projektu P</w:t>
      </w:r>
      <w:r w:rsidR="006D2376" w:rsidRPr="00E27F05">
        <w:t>lanu</w:t>
      </w:r>
      <w:r w:rsidRPr="00E27F05">
        <w:t xml:space="preserve"> na środowisko</w:t>
      </w:r>
      <w:bookmarkEnd w:id="161"/>
      <w:bookmarkEnd w:id="162"/>
      <w:bookmarkEnd w:id="163"/>
    </w:p>
    <w:p w14:paraId="4DD9EB27" w14:textId="43DCCB6F" w:rsidR="00A30473" w:rsidRPr="001D579B" w:rsidRDefault="00A30473" w:rsidP="00A30473">
      <w:pPr>
        <w:pStyle w:val="Mnormal"/>
      </w:pPr>
      <w:r>
        <w:t>Położenie województwa świętokrzyskiego</w:t>
      </w:r>
      <w:r w:rsidRPr="003E3473">
        <w:t xml:space="preserve"> w centralnej części Polski, sprawia, że</w:t>
      </w:r>
      <w:r w:rsidR="00874ABB">
        <w:t> </w:t>
      </w:r>
      <w:r w:rsidRPr="003E3473">
        <w:t>nie sąsiaduje bezpośrednio z</w:t>
      </w:r>
      <w:r w:rsidR="00874ABB">
        <w:t xml:space="preserve"> </w:t>
      </w:r>
      <w:r w:rsidRPr="003E3473">
        <w:t xml:space="preserve">terytoriami państw ościennych. Zawarte w </w:t>
      </w:r>
      <w:r>
        <w:t>WPGO 2022-2028 wraz z Planem Inwestycyjnym</w:t>
      </w:r>
      <w:r w:rsidRPr="003E3473">
        <w:t xml:space="preserve"> zadania będą realizowane n</w:t>
      </w:r>
      <w:r>
        <w:t>a obszarze województwa</w:t>
      </w:r>
      <w:r w:rsidRPr="003E3473">
        <w:t xml:space="preserve">, a ich zasięg oddziaływania na środowisko będzie miał wyłącznie charakter miejscowy, lokalny, a tylko w niektórych przypadkach regionalny. Działania przewidziane do realizacji w ramach </w:t>
      </w:r>
      <w:r>
        <w:t>Planu</w:t>
      </w:r>
      <w:r w:rsidRPr="003E3473">
        <w:t xml:space="preserve"> będą miały pozytywny wpływ na najbliższe regiony kraju. Będzie to możliwe, m.in. poprzez ograniczenie emisji zanieczyszczeń do </w:t>
      </w:r>
      <w:r>
        <w:t>środowiska związanych z prawidłowym zagospodarowaniem odpadów.</w:t>
      </w:r>
      <w:r w:rsidRPr="003E3473">
        <w:t xml:space="preserve"> Nie zachodzą przesłanki, aby podejmowane działania mogły oddziaływać na środowisko poza terytorium Polski. Wobec powyższego nie stwierdzono konieczności przeprowadzenia procedury transgranicznej oceny oddziaływania na środowisko.</w:t>
      </w:r>
    </w:p>
    <w:p w14:paraId="7816AA16" w14:textId="664E3112" w:rsidR="00494F21" w:rsidRDefault="00494F21" w:rsidP="0084552E">
      <w:pPr>
        <w:pStyle w:val="Mnagl1"/>
        <w:numPr>
          <w:ilvl w:val="0"/>
          <w:numId w:val="90"/>
        </w:numPr>
        <w:outlineLvl w:val="0"/>
      </w:pPr>
      <w:bookmarkStart w:id="164" w:name="_Toc83991294"/>
      <w:bookmarkStart w:id="165" w:name="_Toc98401058"/>
      <w:bookmarkStart w:id="166" w:name="_Toc104964948"/>
      <w:r>
        <w:t>R</w:t>
      </w:r>
      <w:r w:rsidRPr="00EC39E9">
        <w:t>ozwiązania mające na celu zapobieganie, ograniczanie lub kompensację przyrodniczą negatywnych oddziaływań na środowisko, mogących być rezultatem realizacji projektu</w:t>
      </w:r>
      <w:bookmarkEnd w:id="164"/>
      <w:r w:rsidR="006D2376">
        <w:t xml:space="preserve"> WPGO 2022-2028</w:t>
      </w:r>
      <w:r>
        <w:t xml:space="preserve"> </w:t>
      </w:r>
      <w:bookmarkEnd w:id="165"/>
      <w:r w:rsidR="00FD56B2">
        <w:t>wraz z Planem Inwestycyjnym</w:t>
      </w:r>
      <w:bookmarkEnd w:id="166"/>
    </w:p>
    <w:p w14:paraId="6236C46A" w14:textId="171D2670" w:rsidR="009F123E" w:rsidRDefault="009F123E" w:rsidP="001538D2">
      <w:pPr>
        <w:pStyle w:val="Mnormal"/>
      </w:pPr>
      <w:r>
        <w:t xml:space="preserve">Potencjalne negatywne oddziaływania związane z realizacją poszczególnych inwestycji powinny być minimalizowane lub całkowicie eliminowane poprzez odpowiedni wybór lokalizacji pod inwestycję, właściwą realizację i eksploatację inwestycji oraz uwzględnianie na każdym etapie </w:t>
      </w:r>
      <w:r w:rsidR="00EE02CC">
        <w:t xml:space="preserve">jej </w:t>
      </w:r>
      <w:r>
        <w:t>prowadzenia dobrych praktyk z</w:t>
      </w:r>
      <w:r w:rsidR="00EE02CC">
        <w:t> </w:t>
      </w:r>
      <w:r>
        <w:t>zakresu ochrony środowiska.</w:t>
      </w:r>
    </w:p>
    <w:p w14:paraId="6A19FFA1" w14:textId="11123F69" w:rsidR="009F123E" w:rsidRDefault="009F123E" w:rsidP="001538D2">
      <w:pPr>
        <w:pStyle w:val="Mnormal"/>
      </w:pPr>
      <w:r>
        <w:t xml:space="preserve">W celu ochrony </w:t>
      </w:r>
      <w:r w:rsidR="00EE02CC">
        <w:t xml:space="preserve">zasobów przyrodniczych </w:t>
      </w:r>
      <w:r>
        <w:t>prace realizacyjne należy wykonywać poza sezonami rozrodu poszczególnych grup zwierząt oraz</w:t>
      </w:r>
      <w:r w:rsidR="001C02BA">
        <w:t xml:space="preserve"> jeżeli będzie </w:t>
      </w:r>
      <w:r w:rsidR="00F11F1F">
        <w:t xml:space="preserve">wskazane </w:t>
      </w:r>
      <w:r>
        <w:t>tworzeni</w:t>
      </w:r>
      <w:r w:rsidR="0011751F">
        <w:t>e</w:t>
      </w:r>
      <w:r>
        <w:t xml:space="preserve"> siedlisk zastępczych (np. budki lęgowe, skrzynki dla nietoperzy</w:t>
      </w:r>
      <w:r w:rsidR="00F11F1F">
        <w:t xml:space="preserve">) oraz np. w przypadku wycinki drzew i krzewów nowych </w:t>
      </w:r>
      <w:proofErr w:type="spellStart"/>
      <w:r w:rsidR="00F11F1F">
        <w:t>nasadzeń</w:t>
      </w:r>
      <w:proofErr w:type="spellEnd"/>
      <w:r w:rsidR="00F11F1F">
        <w:t xml:space="preserve">. </w:t>
      </w:r>
      <w:r>
        <w:t>Istotny jest także właściwy wybór szlaków transportu by unikać kolizji z</w:t>
      </w:r>
      <w:r w:rsidR="003F3239">
        <w:t> </w:t>
      </w:r>
      <w:r>
        <w:t xml:space="preserve">obszarami cennymi przyrodniczo. </w:t>
      </w:r>
    </w:p>
    <w:p w14:paraId="0270BDA0" w14:textId="2F1C205A" w:rsidR="009F123E" w:rsidRDefault="009F123E" w:rsidP="001538D2">
      <w:pPr>
        <w:pStyle w:val="Mnormal"/>
      </w:pPr>
      <w:r>
        <w:lastRenderedPageBreak/>
        <w:t>W celu ograniczeni</w:t>
      </w:r>
      <w:r w:rsidR="00FC527B">
        <w:t>a</w:t>
      </w:r>
      <w:r>
        <w:t xml:space="preserve"> emisji zanieczyszczeń do powietrza należy stosować kompleksowe metody ograniczania emisji zanieczyszczeń</w:t>
      </w:r>
      <w:r w:rsidR="00D1221D">
        <w:t xml:space="preserve">, a także warunki wydanych decyzji i pozwoleń emisyjnych. Istotne jest wprowadzanie </w:t>
      </w:r>
      <w:r>
        <w:t xml:space="preserve">hermetyzacji procesów, tak by unikać niezorganizowanej emisji do powietrza. </w:t>
      </w:r>
    </w:p>
    <w:p w14:paraId="40DF4360" w14:textId="4797F20E" w:rsidR="009F123E" w:rsidRDefault="009F123E" w:rsidP="001538D2">
      <w:pPr>
        <w:pStyle w:val="Mnormal"/>
      </w:pPr>
      <w:r>
        <w:t>Magazynowanie i transport odpadów może wiązać się z niezorganizowaną emisją do powietrza. W przypadku tych oddziaływań należy zadbać o minimalizacj</w:t>
      </w:r>
      <w:r w:rsidR="003F3239">
        <w:t>ę</w:t>
      </w:r>
      <w:r>
        <w:t xml:space="preserve"> oddziaływań poprzez zabezpieczenie odpadów (minimalizacje unosu)</w:t>
      </w:r>
      <w:r w:rsidR="00D45268">
        <w:t>,</w:t>
      </w:r>
      <w:r>
        <w:t xml:space="preserve"> zraszanie (zmniejszenie pylenia) i odpowiednie zabezpieczenie rozprzestrzenia się odpadów, odpowiednio dobrany sposób i technikę transportu oraz przeładunku odpadów.</w:t>
      </w:r>
    </w:p>
    <w:p w14:paraId="41FF2AE6" w14:textId="629261FF" w:rsidR="009F123E" w:rsidRDefault="009F123E" w:rsidP="009F123E">
      <w:pPr>
        <w:pStyle w:val="Mnormal"/>
      </w:pPr>
      <w:r>
        <w:t xml:space="preserve">W celu zminimalizowania negatywnego oddziaływania składowiska należy przede wszystkim dokonać prawidłowego wyboru </w:t>
      </w:r>
      <w:r w:rsidR="00D45268">
        <w:t xml:space="preserve">jego </w:t>
      </w:r>
      <w:r>
        <w:t xml:space="preserve">lokalizacji uwzględniając ukształtowanie terenu, typ podłoża, głębokość zalegania wód podziemnych, zabezpieczenia naturalne, odległość od osiedli ludzkich. Ponadto stosuje się różnego rodzaju systemy uszczelniania składowisk zapobiegając infiltracji odcieków (np. uszczelnianie folią, gliną), systemy drenażu zbierające odcieki, </w:t>
      </w:r>
      <w:proofErr w:type="spellStart"/>
      <w:r>
        <w:t>rozdeszczowywanie</w:t>
      </w:r>
      <w:proofErr w:type="spellEnd"/>
      <w:r>
        <w:t xml:space="preserve"> odcieków na powierzchni składowiska w okresach susz</w:t>
      </w:r>
      <w:r w:rsidR="003F3239">
        <w:t>y</w:t>
      </w:r>
      <w:r>
        <w:t>, przykrywanie odpadów podsypką technologiczną, stosowanie mas bitumicznych, szczelne zabezpieczenie niebezpiecznych odpadów. Ograniczenie wpływu związanego z samozapłonami może nastąpić przez zastosowanie systemu odgazowania i wykorzystaniu go do produkcji energii elektrycznej. Istotne jest by w</w:t>
      </w:r>
      <w:r w:rsidR="003F3239">
        <w:t> </w:t>
      </w:r>
      <w:r>
        <w:t>okresie eksploatacji składować odpady o kodach zgodnych z zatwierdzoną instrukcją eksploatacji oraz stosować systematyczną kontrolę i monitoring pracy składowiska.</w:t>
      </w:r>
    </w:p>
    <w:p w14:paraId="3FD5FFF8" w14:textId="67B6860F" w:rsidR="00790897" w:rsidRPr="00F74864" w:rsidRDefault="00790897" w:rsidP="00916CF7">
      <w:pPr>
        <w:pStyle w:val="Mnormal"/>
      </w:pPr>
      <w:r w:rsidRPr="00F74864">
        <w:t xml:space="preserve">Możliwe negatywne oddziaływanie na środowisko powinno być ograniczane poprzez stosowanie odpowiednich rozwiązań administracyjnych, organizacyjnych bądź technicznych. </w:t>
      </w:r>
      <w:r w:rsidR="00916CF7">
        <w:t>Ś</w:t>
      </w:r>
      <w:r w:rsidRPr="00F74864">
        <w:t>rodki administracyjne</w:t>
      </w:r>
      <w:r w:rsidR="00916CF7">
        <w:t xml:space="preserve"> </w:t>
      </w:r>
      <w:r w:rsidRPr="00F74864">
        <w:t>stosuje się odpowiednio wcześnie</w:t>
      </w:r>
      <w:r w:rsidR="00916CF7">
        <w:t>,</w:t>
      </w:r>
      <w:r w:rsidRPr="00F74864">
        <w:t xml:space="preserve"> już</w:t>
      </w:r>
      <w:r w:rsidR="003F3239">
        <w:t> </w:t>
      </w:r>
      <w:r w:rsidRPr="00F74864">
        <w:t>na etapie planowania inwestycji przed przystąpieniem do realizacji. Dodatkowo w ten sposób można wyeliminować konieczność stosowania kosztownych zabiegów technicznych. Komplementarność do środków administracyjnych wykazują działania organizacyjne.</w:t>
      </w:r>
    </w:p>
    <w:p w14:paraId="0FC9ACDB" w14:textId="77777777" w:rsidR="00790897" w:rsidRPr="00F74864" w:rsidRDefault="00790897" w:rsidP="00916CF7">
      <w:pPr>
        <w:pStyle w:val="Mnormal"/>
      </w:pPr>
      <w:r w:rsidRPr="00F74864">
        <w:lastRenderedPageBreak/>
        <w:t>Istotne jest w tym przypadku wariantowanie inwestycji - wybór najmniej konfliktowych lokalizacji może w pewnym stopniu zapobiegać przekształcaniu środowiska. Do działań organizacyjno-administracyjnych należy zaliczyć,</w:t>
      </w:r>
      <w:r>
        <w:t xml:space="preserve"> m. </w:t>
      </w:r>
      <w:r w:rsidRPr="00F74864">
        <w:t>in.:</w:t>
      </w:r>
    </w:p>
    <w:p w14:paraId="46F90647" w14:textId="77777777" w:rsidR="00790897" w:rsidRPr="00F74864" w:rsidRDefault="00790897" w:rsidP="00606F36">
      <w:pPr>
        <w:pStyle w:val="Mlista"/>
      </w:pPr>
      <w:r w:rsidRPr="00F74864">
        <w:t>przeprowadzenie oceny oddziaływania przedsięwzięć na środowisko, wraz z przedstawieniem wariantu możliwie najmniej obciążającego środowisko, a jednocześnie ekonomicznie uzasadnionego, zapewniając wysoki poziom merytoryczny oraz biorąc pod uwagę wszystkie możliwe oddziaływania, zwłaszcza na obszary chronione;</w:t>
      </w:r>
    </w:p>
    <w:p w14:paraId="5A72BEE3" w14:textId="7D5B0065" w:rsidR="00790897" w:rsidRPr="00F74864" w:rsidRDefault="00790897" w:rsidP="00606F36">
      <w:pPr>
        <w:pStyle w:val="Mlista"/>
      </w:pPr>
      <w:r w:rsidRPr="00F74864">
        <w:t>egzekwowanie zapisów określonych w decyzjach administracyj</w:t>
      </w:r>
      <w:r>
        <w:t>nych i</w:t>
      </w:r>
      <w:r w:rsidR="003F3239">
        <w:t> </w:t>
      </w:r>
      <w:r>
        <w:t>przepisach prawnych (np. </w:t>
      </w:r>
      <w:r w:rsidRPr="00F74864">
        <w:t>regulaminach utrzymania czystości i porządku w</w:t>
      </w:r>
      <w:r w:rsidR="003F3239">
        <w:t> </w:t>
      </w:r>
      <w:r w:rsidRPr="00F74864">
        <w:t>gminach);</w:t>
      </w:r>
    </w:p>
    <w:p w14:paraId="7F11F648" w14:textId="77777777" w:rsidR="00790897" w:rsidRPr="00F74864" w:rsidRDefault="00790897" w:rsidP="00606F36">
      <w:pPr>
        <w:pStyle w:val="Mlista"/>
      </w:pPr>
      <w:r w:rsidRPr="00F74864">
        <w:t>lokowanie inwestycji poza terenami przyrodniczo cennymi;</w:t>
      </w:r>
    </w:p>
    <w:p w14:paraId="6F2236F8" w14:textId="31F11402" w:rsidR="00790897" w:rsidRPr="00F74864" w:rsidRDefault="00790897" w:rsidP="00606F36">
      <w:pPr>
        <w:pStyle w:val="Mlista"/>
      </w:pPr>
      <w:r w:rsidRPr="00F74864">
        <w:t>przeprowadzenie inwentaryzacji przyrodniczej na etapie planowania przedsięwzięcia ( w ramach oceny oddziaływania na środowisko);</w:t>
      </w:r>
    </w:p>
    <w:p w14:paraId="0EA3AA07" w14:textId="293CBACD" w:rsidR="00790897" w:rsidRPr="00F74864" w:rsidRDefault="00790897" w:rsidP="00606F36">
      <w:pPr>
        <w:pStyle w:val="Mlista"/>
      </w:pPr>
      <w:r w:rsidRPr="00F74864">
        <w:t>wybór lokalizacji inwestycji powinien być zgodny z ustaleniami dokumentów planistycznych – miejscowych planów zagospodarowania przestrzennego oraz studiu</w:t>
      </w:r>
      <w:r w:rsidR="003F3239">
        <w:t>m</w:t>
      </w:r>
      <w:r w:rsidRPr="00F74864">
        <w:t xml:space="preserve"> uwarunkowań i kierunków zagospodarowania przestrzennego</w:t>
      </w:r>
      <w:r w:rsidR="004B3254">
        <w:t>;</w:t>
      </w:r>
    </w:p>
    <w:p w14:paraId="37BE919B" w14:textId="384A81AE" w:rsidR="00790897" w:rsidRPr="00F74864" w:rsidRDefault="00790897" w:rsidP="00606F36">
      <w:pPr>
        <w:pStyle w:val="Mlista"/>
      </w:pPr>
      <w:r w:rsidRPr="00F74864">
        <w:t>dostosowanie terminu przeprowadzania prac budowlanych do okresów lęgowych i</w:t>
      </w:r>
      <w:r w:rsidR="003F3239">
        <w:t xml:space="preserve"> </w:t>
      </w:r>
      <w:r w:rsidRPr="00F74864">
        <w:t>rozrodczych zwierząt, głównie ptaków, płazów lub</w:t>
      </w:r>
      <w:r w:rsidR="004716E8">
        <w:t xml:space="preserve"> </w:t>
      </w:r>
      <w:r w:rsidRPr="00F74864">
        <w:t>stworzenie siedlisk zastępczych</w:t>
      </w:r>
      <w:r w:rsidR="004B3254">
        <w:t>;</w:t>
      </w:r>
    </w:p>
    <w:p w14:paraId="24E4B097" w14:textId="323CC4F9" w:rsidR="00790897" w:rsidRPr="00F74864" w:rsidRDefault="00790897" w:rsidP="00606F36">
      <w:pPr>
        <w:pStyle w:val="Mlista"/>
      </w:pPr>
      <w:r w:rsidRPr="00F74864">
        <w:t xml:space="preserve">zaplanowanie prac remontowo-budowlanych w sposób minimalizujący niszczenie roślinności, terenów zielonych i krajobrazu oraz uwzględniając wykonywanie nowych </w:t>
      </w:r>
      <w:proofErr w:type="spellStart"/>
      <w:r w:rsidRPr="00F74864">
        <w:t>nasadzeń</w:t>
      </w:r>
      <w:proofErr w:type="spellEnd"/>
      <w:r w:rsidRPr="00F74864">
        <w:t xml:space="preserve"> drzew i</w:t>
      </w:r>
      <w:r w:rsidR="004716E8">
        <w:t xml:space="preserve"> </w:t>
      </w:r>
      <w:r w:rsidRPr="00F74864">
        <w:t>krzewów, odtworzenie zniszczonych terenów zielonych w sąsiedztwie inwestycji;</w:t>
      </w:r>
    </w:p>
    <w:p w14:paraId="74575D0E" w14:textId="0B45CF06" w:rsidR="00790897" w:rsidRPr="00F74864" w:rsidRDefault="00790897" w:rsidP="00606F36">
      <w:pPr>
        <w:pStyle w:val="Mlista"/>
      </w:pPr>
      <w:r w:rsidRPr="00F74864">
        <w:t>uwzględnianie celów środowiskowych dla jednolitych części wód powierzchniowyc</w:t>
      </w:r>
      <w:r w:rsidR="004B3254">
        <w:t>h;</w:t>
      </w:r>
    </w:p>
    <w:p w14:paraId="5699D7DF" w14:textId="77777777" w:rsidR="00790897" w:rsidRPr="00F74864" w:rsidRDefault="00790897" w:rsidP="00606F36">
      <w:pPr>
        <w:pStyle w:val="Mlista"/>
      </w:pPr>
      <w:r w:rsidRPr="00F74864">
        <w:t>składowiska powinny mieć wyznaczone warunki rekultywacji po zakończeniu eksploatacji.</w:t>
      </w:r>
    </w:p>
    <w:p w14:paraId="66FB7487" w14:textId="77777777" w:rsidR="00790897" w:rsidRPr="00F74864" w:rsidRDefault="00790897" w:rsidP="004B3254">
      <w:pPr>
        <w:pStyle w:val="Mnormal"/>
      </w:pPr>
      <w:r w:rsidRPr="00F74864">
        <w:t>Działania techniczne ograniczające negatywny wpływ na środowisko zaplanowanych inwestycji to przede wszystkim:</w:t>
      </w:r>
    </w:p>
    <w:p w14:paraId="57B25C2C" w14:textId="161D4A46" w:rsidR="00790897" w:rsidRPr="00F74864" w:rsidRDefault="00790897" w:rsidP="00606F36">
      <w:pPr>
        <w:pStyle w:val="Mlista"/>
      </w:pPr>
      <w:r w:rsidRPr="00F74864">
        <w:t>składowanie odpadów niebezpiecznych w ściśle określony przepisami sposób</w:t>
      </w:r>
      <w:r w:rsidR="004716E8">
        <w:t>;</w:t>
      </w:r>
    </w:p>
    <w:p w14:paraId="7086EADC" w14:textId="77DAC815" w:rsidR="00790897" w:rsidRPr="00F74864" w:rsidRDefault="00790897" w:rsidP="00606F36">
      <w:pPr>
        <w:pStyle w:val="Mlista"/>
      </w:pPr>
      <w:r w:rsidRPr="00F74864">
        <w:lastRenderedPageBreak/>
        <w:t xml:space="preserve">stosowanie najlepszych dostępnych technik (BAT), pozwalających na ograniczenie negatywnego oddziaływania w trakcie budowy, w tym technologii: niskoemisyjnych, </w:t>
      </w:r>
      <w:proofErr w:type="spellStart"/>
      <w:r w:rsidRPr="00F74864">
        <w:t>niskoodpadowych</w:t>
      </w:r>
      <w:proofErr w:type="spellEnd"/>
      <w:r w:rsidRPr="00F74864">
        <w:t xml:space="preserve">, </w:t>
      </w:r>
      <w:proofErr w:type="spellStart"/>
      <w:r w:rsidRPr="00F74864">
        <w:t>wodooszczędnych</w:t>
      </w:r>
      <w:proofErr w:type="spellEnd"/>
      <w:r w:rsidRPr="00F74864">
        <w:t xml:space="preserve"> i</w:t>
      </w:r>
      <w:r w:rsidR="004716E8">
        <w:t> </w:t>
      </w:r>
      <w:r w:rsidRPr="00F74864">
        <w:t>energooszczędnych, tj.:</w:t>
      </w:r>
    </w:p>
    <w:p w14:paraId="02ECE2D3" w14:textId="2BCC6F29" w:rsidR="00790897" w:rsidRPr="00F74864" w:rsidRDefault="00790897" w:rsidP="00606F36">
      <w:pPr>
        <w:pStyle w:val="Mlista"/>
        <w:numPr>
          <w:ilvl w:val="0"/>
          <w:numId w:val="94"/>
        </w:numPr>
      </w:pPr>
      <w:r w:rsidRPr="00F74864">
        <w:t>ograniczających emisję substancji zanieczyszczających do wód (uszczelnianie procesów przy budowie i po jej zakończeniu, w</w:t>
      </w:r>
      <w:r w:rsidR="004716E8">
        <w:t> </w:t>
      </w:r>
      <w:r w:rsidRPr="00F74864">
        <w:t>uzasadnionych przypadkach prowadzenie monitoringu jakości wód, zabezpieczenie przed wyciekami z urządzeń oraz przestrzeganie warunków pozwoleń na budowę),</w:t>
      </w:r>
    </w:p>
    <w:p w14:paraId="54C67784" w14:textId="65B50568" w:rsidR="00790897" w:rsidRPr="00F74864" w:rsidRDefault="00790897" w:rsidP="00606F36">
      <w:pPr>
        <w:pStyle w:val="Mlista"/>
        <w:numPr>
          <w:ilvl w:val="0"/>
          <w:numId w:val="94"/>
        </w:numPr>
      </w:pPr>
      <w:r w:rsidRPr="00F74864">
        <w:t>ograniczających emisję substancji do powietrza (stosowanie pojazdów i</w:t>
      </w:r>
      <w:r w:rsidR="004716E8">
        <w:t> </w:t>
      </w:r>
      <w:r w:rsidRPr="00F74864">
        <w:t>urządzeń niskoemisyjnych) oraz przestrzeganie zaostrzonych warunków pozwoleń na budowę dotyczących odpowiedniego sposobu prowadzenia robót (np. ograniczających pylenie),</w:t>
      </w:r>
    </w:p>
    <w:p w14:paraId="5CE3EC01" w14:textId="69E42CFD" w:rsidR="00790897" w:rsidRPr="00F74864" w:rsidRDefault="00790897" w:rsidP="00606F36">
      <w:pPr>
        <w:pStyle w:val="Mlista"/>
      </w:pPr>
      <w:r w:rsidRPr="00F74864">
        <w:t>zabezpieczanie terenu budowy przed infiltracją ewentualnych wycieków z maszyn i urządzeń oraz ograniczanie do minimum zużycia kopalin, poprzez prowadzenie efektywnej i racjonalnej gospodarki materiałami i</w:t>
      </w:r>
      <w:r w:rsidR="004716E8">
        <w:t> </w:t>
      </w:r>
      <w:r w:rsidRPr="00F74864">
        <w:t>odpadami – w celu ochrony powierzchni ziemi, w tym gleb i zasobów naturalnych (kopalin),</w:t>
      </w:r>
    </w:p>
    <w:p w14:paraId="2EE1C62B" w14:textId="381F831E" w:rsidR="00790897" w:rsidRPr="00F74864" w:rsidRDefault="00790897" w:rsidP="00606F36">
      <w:pPr>
        <w:pStyle w:val="Mlista"/>
      </w:pPr>
      <w:r w:rsidRPr="00F74864">
        <w:t>sprawna realizacja prac i</w:t>
      </w:r>
      <w:r w:rsidR="004716E8">
        <w:t xml:space="preserve"> </w:t>
      </w:r>
      <w:r w:rsidRPr="00F74864">
        <w:t>ograniczenie do minimum strefy bezpośredniej ingerencji w</w:t>
      </w:r>
      <w:r w:rsidR="004716E8">
        <w:t xml:space="preserve"> </w:t>
      </w:r>
      <w:r w:rsidRPr="00F74864">
        <w:t>środowisko w</w:t>
      </w:r>
      <w:r w:rsidR="004716E8">
        <w:t xml:space="preserve"> </w:t>
      </w:r>
      <w:r w:rsidRPr="00F74864">
        <w:t>celu skrócenia czasu i zasięgu możliwego negatywnego oddziaływania na środowisko,</w:t>
      </w:r>
    </w:p>
    <w:p w14:paraId="267C375D" w14:textId="27564B4C" w:rsidR="00790897" w:rsidRPr="00F74864" w:rsidRDefault="00790897" w:rsidP="00606F36">
      <w:pPr>
        <w:pStyle w:val="Mlista"/>
      </w:pPr>
      <w:r w:rsidRPr="00F74864">
        <w:t>ograniczenie do minimum wycinki drzew i krzewów</w:t>
      </w:r>
      <w:r w:rsidR="00471E13">
        <w:t>,</w:t>
      </w:r>
    </w:p>
    <w:p w14:paraId="0664B92A" w14:textId="77777777" w:rsidR="00790897" w:rsidRPr="00F74864" w:rsidRDefault="00790897" w:rsidP="00606F36">
      <w:pPr>
        <w:pStyle w:val="Mlista"/>
      </w:pPr>
      <w:r w:rsidRPr="00F74864">
        <w:t>racjonalne gospodarowanie materiałami ograniczające ilość powstających odpadów,</w:t>
      </w:r>
    </w:p>
    <w:p w14:paraId="61203395" w14:textId="6C5C2DCF" w:rsidR="00790897" w:rsidRPr="00F74864" w:rsidRDefault="00790897" w:rsidP="00606F36">
      <w:pPr>
        <w:pStyle w:val="Mlista"/>
      </w:pPr>
      <w:r w:rsidRPr="00F74864">
        <w:t xml:space="preserve">prace budowlano </w:t>
      </w:r>
      <w:r w:rsidRPr="00F74864">
        <w:rPr>
          <w:rFonts w:eastAsia="Arial Unicode MS"/>
        </w:rPr>
        <w:t xml:space="preserve">– </w:t>
      </w:r>
      <w:r w:rsidRPr="00F74864">
        <w:t>montażowe należy prowadzić w porze dziennej,</w:t>
      </w:r>
    </w:p>
    <w:p w14:paraId="2B67C53B" w14:textId="4A7A8172" w:rsidR="00790897" w:rsidRPr="00F74864" w:rsidRDefault="00790897" w:rsidP="00606F36">
      <w:pPr>
        <w:pStyle w:val="Mlista"/>
      </w:pPr>
      <w:r w:rsidRPr="00F74864">
        <w:t>w celu ograniczenia negatywnego wpływu składowisk należy dla ograniczenia ponadnormatywnego hałasu z transportu odpadów stosować ekrany dźwiękochłonne, a w celu izolacji i ochrony przed przedostawaniem się odpadów lub pyłów ze składowisk stosować siatki zabezpieczające odpady przed ich wydostawaniem się ze środków transportu, spełnianie standardów emisyjnych przez pojazdy, polewanie wodą wewnętrznych dróg transportowych zapobiegające pyleniu</w:t>
      </w:r>
      <w:r w:rsidR="0096389C">
        <w:t>,</w:t>
      </w:r>
      <w:r w:rsidRPr="00F74864">
        <w:t xml:space="preserve"> itp.</w:t>
      </w:r>
      <w:r w:rsidR="0096389C">
        <w:t>,</w:t>
      </w:r>
      <w:r w:rsidRPr="00F74864">
        <w:t xml:space="preserve"> a także wprowadzać zieleń izolacyjną,</w:t>
      </w:r>
    </w:p>
    <w:p w14:paraId="470623B4" w14:textId="34936812" w:rsidR="00790897" w:rsidRPr="00F74864" w:rsidRDefault="00790897" w:rsidP="00606F36">
      <w:pPr>
        <w:pStyle w:val="Mlista"/>
      </w:pPr>
      <w:r w:rsidRPr="00F74864">
        <w:lastRenderedPageBreak/>
        <w:t>w przypadku ograniczenia negatywnego wpływu instalacji istotna będzie właściwa eksploatacja i konserwacja urządzeń, a także hermetyzacja procesów, jak również monitoring,</w:t>
      </w:r>
    </w:p>
    <w:p w14:paraId="51947DDE" w14:textId="3A7592BA" w:rsidR="00790897" w:rsidRPr="00F74864" w:rsidRDefault="00790897" w:rsidP="00606F36">
      <w:pPr>
        <w:pStyle w:val="Mlista"/>
      </w:pPr>
      <w:r w:rsidRPr="00F74864">
        <w:t>zastosowanie odpowiednich drenaży oraz odprowadzanie odcieków do</w:t>
      </w:r>
      <w:r w:rsidR="004B3254">
        <w:t xml:space="preserve"> </w:t>
      </w:r>
      <w:r w:rsidRPr="00F74864">
        <w:t>oczyszczania,</w:t>
      </w:r>
    </w:p>
    <w:p w14:paraId="275536CC" w14:textId="6134672F" w:rsidR="00471E13" w:rsidRPr="00EF2DA4" w:rsidRDefault="00790897" w:rsidP="00606F36">
      <w:pPr>
        <w:pStyle w:val="Mlista"/>
        <w:rPr>
          <w:b/>
        </w:rPr>
      </w:pPr>
      <w:r w:rsidRPr="00F74864">
        <w:t>stały monitoring składowisk i utrzymywanie gotowości podjęcia działań zapobiegawczych w przypadku wystąpienia np. przecieków.</w:t>
      </w:r>
    </w:p>
    <w:p w14:paraId="59F30F73" w14:textId="2FF6B0E7" w:rsidR="00494F21" w:rsidRDefault="00494F21" w:rsidP="0084552E">
      <w:pPr>
        <w:pStyle w:val="Mnagl1"/>
        <w:numPr>
          <w:ilvl w:val="0"/>
          <w:numId w:val="90"/>
        </w:numPr>
        <w:outlineLvl w:val="0"/>
      </w:pPr>
      <w:bookmarkStart w:id="167" w:name="_Toc83991295"/>
      <w:bookmarkStart w:id="168" w:name="_Toc98401059"/>
      <w:bookmarkStart w:id="169" w:name="_Toc104964949"/>
      <w:r w:rsidRPr="00882ACA">
        <w:t xml:space="preserve">Rozwiązania alternatywne do rozwiązań zawartych </w:t>
      </w:r>
      <w:r w:rsidR="0011751F">
        <w:br/>
      </w:r>
      <w:r w:rsidRPr="00882ACA">
        <w:t xml:space="preserve">w projekcie </w:t>
      </w:r>
      <w:r w:rsidR="00E33655">
        <w:t>WPGO 2022-2028</w:t>
      </w:r>
      <w:r w:rsidRPr="00F90BE1">
        <w:t xml:space="preserve"> </w:t>
      </w:r>
      <w:r w:rsidR="00FD56B2">
        <w:t xml:space="preserve">wraz z Planem Inwestycyjnym </w:t>
      </w:r>
      <w:r w:rsidRPr="00882ACA">
        <w:t>z uzasadnieniem ich wyboru oraz opis metod dokonania oceny prowadzącej do tego wyboru albo wyjaśnienie braku rozwiązań alternatywnych</w:t>
      </w:r>
      <w:bookmarkEnd w:id="167"/>
      <w:bookmarkEnd w:id="168"/>
      <w:bookmarkEnd w:id="169"/>
    </w:p>
    <w:p w14:paraId="265AA9C2" w14:textId="589988F3" w:rsidR="00320A7E" w:rsidRDefault="00320A7E" w:rsidP="00320A7E">
      <w:pPr>
        <w:pStyle w:val="Mnormal"/>
      </w:pPr>
      <w:r w:rsidRPr="009D5F50">
        <w:t>Ustawa o udostępnianiu informacji o środowisku i jego ochronie, udziale społeczeństwa w ochronie środowiska oraz o ocenach oddziaływania na środowisko (art. 51 ust. 2 pkt. 3b) nakłada obowiązek przedstawienia w prognozie oddziaływania na środowisko, rozwiązań alternatywnych do rozwiązań zawartych w projekcie dokumentu. Do zaproponowanych rozwiązań należy podać uzasadnienie ich wyboru oraz opis metod dokonania oceny prowadzącej do tego wyboru.</w:t>
      </w:r>
    </w:p>
    <w:p w14:paraId="6BC693D3" w14:textId="4FB9456E" w:rsidR="0096389C" w:rsidRDefault="0096389C" w:rsidP="0096389C">
      <w:pPr>
        <w:pStyle w:val="Mnormal"/>
      </w:pPr>
      <w:r>
        <w:t>Warianty alternatywne należy rozważyć w taki sposób, aby wybrać ten, który w</w:t>
      </w:r>
      <w:r w:rsidR="00AF56B6">
        <w:t> </w:t>
      </w:r>
      <w:r>
        <w:t xml:space="preserve">najmniejszym stopniu będzie negatywnie oddziaływać na środowisko. </w:t>
      </w:r>
    </w:p>
    <w:p w14:paraId="3C21F06D" w14:textId="26F56C80" w:rsidR="0096389C" w:rsidRDefault="0096389C" w:rsidP="0096389C">
      <w:pPr>
        <w:pStyle w:val="Mnormal"/>
      </w:pPr>
      <w:r>
        <w:t xml:space="preserve">Rozwiązania alternatywne </w:t>
      </w:r>
      <w:r w:rsidR="00AF56B6">
        <w:t xml:space="preserve">dla </w:t>
      </w:r>
      <w:r>
        <w:t>projektów z zakresu gospodarki odpadami mogą być związane z:</w:t>
      </w:r>
    </w:p>
    <w:p w14:paraId="7D11594A" w14:textId="71FE13C4" w:rsidR="0096389C" w:rsidRDefault="0096389C" w:rsidP="00606F36">
      <w:pPr>
        <w:pStyle w:val="Mlista"/>
      </w:pPr>
      <w:r>
        <w:t>rezygnacją z realizacji inwestycji, co może spowodować problemy</w:t>
      </w:r>
      <w:r w:rsidR="001510BD">
        <w:br/>
      </w:r>
      <w:r>
        <w:t>w</w:t>
      </w:r>
      <w:r w:rsidR="00AF56B6">
        <w:t xml:space="preserve"> </w:t>
      </w:r>
      <w:r>
        <w:t>zakresie spełnienia wymogów prawnych w zakresie wskaźników</w:t>
      </w:r>
      <w:r w:rsidR="001510BD">
        <w:br/>
      </w:r>
      <w:r>
        <w:t>w zakresie gospodarki odpadami</w:t>
      </w:r>
      <w:r w:rsidR="00AF56B6">
        <w:t>;</w:t>
      </w:r>
    </w:p>
    <w:p w14:paraId="1D9B67F7" w14:textId="01396255" w:rsidR="0096389C" w:rsidRDefault="0096389C" w:rsidP="00606F36">
      <w:pPr>
        <w:pStyle w:val="Mlista"/>
      </w:pPr>
      <w:r>
        <w:t>innym sposobem realizacji/prowadzenia inwestycji (warianty konstrukcyjne</w:t>
      </w:r>
      <w:r w:rsidR="001510BD">
        <w:br/>
      </w:r>
      <w:r>
        <w:t>i technologiczne)</w:t>
      </w:r>
      <w:r w:rsidR="00AF56B6">
        <w:t>,</w:t>
      </w:r>
      <w:r>
        <w:t xml:space="preserve"> w sposób jak najmniej oddziałujący na poszczególne elementy środowiska, dobra materialne, ludzi i zabytki,</w:t>
      </w:r>
    </w:p>
    <w:p w14:paraId="6DF040C6" w14:textId="0F45249F" w:rsidR="0096389C" w:rsidRDefault="0096389C" w:rsidP="00606F36">
      <w:pPr>
        <w:pStyle w:val="Mlista"/>
      </w:pPr>
      <w:r>
        <w:t>inną lokalizacją inwestycji (wariantowanie lokalizacyjne),</w:t>
      </w:r>
    </w:p>
    <w:p w14:paraId="34F1E829" w14:textId="49A6B4CC" w:rsidR="0096389C" w:rsidRDefault="0096389C" w:rsidP="00606F36">
      <w:pPr>
        <w:pStyle w:val="Mlista"/>
      </w:pPr>
      <w:r>
        <w:t>innym sposobem zarządzania (warianty organizacyjne).</w:t>
      </w:r>
    </w:p>
    <w:p w14:paraId="3F644D07" w14:textId="4311604B" w:rsidR="0096389C" w:rsidRDefault="0096389C" w:rsidP="0096389C">
      <w:pPr>
        <w:pStyle w:val="Mnormal"/>
      </w:pPr>
      <w:r>
        <w:lastRenderedPageBreak/>
        <w:t>Rozwiązania zaproponowane w projekcie WPGO 2022-2028</w:t>
      </w:r>
      <w:r w:rsidR="00FD56B2">
        <w:t xml:space="preserve"> wraz z Planem Inwestycyjnym</w:t>
      </w:r>
      <w:r>
        <w:t xml:space="preserve"> są dobrane optymalnie, aby zapewnić zapobieganie lub ograniczenie negatywnego wpływu proponowanych działań na środowisko.</w:t>
      </w:r>
    </w:p>
    <w:p w14:paraId="05EBE11C" w14:textId="750296B1" w:rsidR="0096389C" w:rsidRDefault="0096389C" w:rsidP="0096389C">
      <w:pPr>
        <w:pStyle w:val="Mnormal"/>
      </w:pPr>
      <w:r>
        <w:t>Należy zauważyć, iż przewidziane do realizacji w projekcie Planu inwestycje,</w:t>
      </w:r>
      <w:r w:rsidR="001510BD">
        <w:br/>
      </w:r>
      <w:r>
        <w:t xml:space="preserve">z uwagi na swój charakter podlegać będą procedurze oddziaływania </w:t>
      </w:r>
      <w:r w:rsidR="00F11F1F">
        <w:br/>
      </w:r>
      <w:r>
        <w:t xml:space="preserve">na środowisko, w której szczegółowo analizowane będzie oddziaływanie </w:t>
      </w:r>
      <w:r w:rsidR="00F11F1F">
        <w:br/>
      </w:r>
      <w:r>
        <w:t xml:space="preserve">na poszczególne komponenty środowiska. Wydanie odpowiednich pozwoleń </w:t>
      </w:r>
      <w:r w:rsidR="00F11F1F">
        <w:br/>
      </w:r>
      <w:r>
        <w:t xml:space="preserve">i decyzji będzie wiązało się także ze wskazaniem działań minimalizujących lub </w:t>
      </w:r>
      <w:r w:rsidR="00F11F1F">
        <w:t xml:space="preserve">ograniczających wystąpienie negatywnych oddziaływań w ramach </w:t>
      </w:r>
      <w:r>
        <w:t>konkretnych projektów.</w:t>
      </w:r>
    </w:p>
    <w:p w14:paraId="4527A14D" w14:textId="77777777" w:rsidR="0096389C" w:rsidRDefault="0096389C" w:rsidP="0096389C">
      <w:pPr>
        <w:pStyle w:val="Mnormal"/>
      </w:pPr>
      <w:r>
        <w:t xml:space="preserve">Ocena rozwiązań alternatywnych każdorazowo powinna być dokonana przez pryzmat celów ochrony konkretnych obszarów Natura 2000, ich integralności oraz wkładu w ogólną spójność sieci Natura 2000. </w:t>
      </w:r>
    </w:p>
    <w:p w14:paraId="2BB6F5E3" w14:textId="71873A5C" w:rsidR="0096389C" w:rsidRPr="009D5F50" w:rsidRDefault="0096389C" w:rsidP="00320A7E">
      <w:pPr>
        <w:pStyle w:val="Mnormal"/>
      </w:pPr>
      <w:r>
        <w:t>Biorąc pod uwagę przedstawione wyniki analizy w zakresie oddziaływania na środowisko zakładać można, że realizacja Planu nie będzie wymagała wykonania działań kompensacyjnych.</w:t>
      </w:r>
    </w:p>
    <w:p w14:paraId="64398D32" w14:textId="0CA7ECAC" w:rsidR="00494F21" w:rsidRDefault="00494F21" w:rsidP="0084552E">
      <w:pPr>
        <w:pStyle w:val="Mnagl1"/>
        <w:numPr>
          <w:ilvl w:val="0"/>
          <w:numId w:val="90"/>
        </w:numPr>
        <w:outlineLvl w:val="0"/>
      </w:pPr>
      <w:bookmarkStart w:id="170" w:name="_Toc83991296"/>
      <w:bookmarkStart w:id="171" w:name="_Toc98401060"/>
      <w:bookmarkStart w:id="172" w:name="_Toc104964950"/>
      <w:r>
        <w:t>P</w:t>
      </w:r>
      <w:r w:rsidRPr="00EC39E9">
        <w:t>ropozycje dotyczące przewidywanych metod analizy</w:t>
      </w:r>
      <w:r>
        <w:t xml:space="preserve"> (badań)</w:t>
      </w:r>
      <w:r w:rsidRPr="00EC39E9">
        <w:t xml:space="preserve"> skutków realizacji postanowień projektu </w:t>
      </w:r>
      <w:r w:rsidR="00E33655">
        <w:t>WPGO 2022-2028</w:t>
      </w:r>
      <w:r w:rsidRPr="00F90BE1">
        <w:t xml:space="preserve"> </w:t>
      </w:r>
      <w:r w:rsidR="00FD56B2">
        <w:t xml:space="preserve">wraz z Planem Inwestycyjnym </w:t>
      </w:r>
      <w:r w:rsidRPr="00EC39E9">
        <w:t>oraz częstotliwości jej przeprowadzania</w:t>
      </w:r>
      <w:bookmarkEnd w:id="170"/>
      <w:bookmarkEnd w:id="171"/>
      <w:bookmarkEnd w:id="172"/>
    </w:p>
    <w:p w14:paraId="1788092E" w14:textId="5C2D2A60" w:rsidR="00B26A16" w:rsidRPr="00B26A16" w:rsidRDefault="00EB15B5" w:rsidP="00B26A16">
      <w:pPr>
        <w:pStyle w:val="Mnormal"/>
      </w:pPr>
      <w:bookmarkStart w:id="173" w:name="_Hlk89940768"/>
      <w:r>
        <w:t xml:space="preserve">Realizacja działań ujętych w </w:t>
      </w:r>
      <w:r w:rsidR="00B26A16" w:rsidRPr="00B26A16">
        <w:t xml:space="preserve">WPGO </w:t>
      </w:r>
      <w:r>
        <w:t xml:space="preserve">2022-2028 oraz </w:t>
      </w:r>
      <w:r w:rsidR="003679D3">
        <w:t>P</w:t>
      </w:r>
      <w:r>
        <w:t xml:space="preserve">lanie </w:t>
      </w:r>
      <w:r w:rsidR="003679D3">
        <w:t>I</w:t>
      </w:r>
      <w:r>
        <w:t xml:space="preserve">nwestycyjnym </w:t>
      </w:r>
      <w:r w:rsidR="00B26A16" w:rsidRPr="00B26A16">
        <w:t>będzie monitorowan</w:t>
      </w:r>
      <w:r>
        <w:t>a</w:t>
      </w:r>
      <w:r w:rsidR="00B26A16" w:rsidRPr="00B26A16">
        <w:t xml:space="preserve"> według określonych celów, zadań i wskaźników zawartych w</w:t>
      </w:r>
      <w:r>
        <w:t> </w:t>
      </w:r>
      <w:r w:rsidR="00B26A16" w:rsidRPr="00B26A16">
        <w:t>poniższej tabeli. Źródłem danych będą informacje pochodzące z:</w:t>
      </w:r>
    </w:p>
    <w:p w14:paraId="58D4F5D6" w14:textId="67146963" w:rsidR="00B26A16" w:rsidRPr="00B26A16" w:rsidRDefault="00B26A16" w:rsidP="00606F36">
      <w:pPr>
        <w:pStyle w:val="Mlista"/>
      </w:pPr>
      <w:bookmarkStart w:id="174" w:name="_Hlk103767708"/>
      <w:r w:rsidRPr="00B26A16">
        <w:t>BDO</w:t>
      </w:r>
      <w:bookmarkEnd w:id="174"/>
      <w:r w:rsidR="00F43C12">
        <w:t>;</w:t>
      </w:r>
    </w:p>
    <w:p w14:paraId="7CE8018F" w14:textId="69FBBAC5" w:rsidR="00B26A16" w:rsidRPr="00B26A16" w:rsidRDefault="00B26A16" w:rsidP="00606F36">
      <w:pPr>
        <w:pStyle w:val="Mlista"/>
      </w:pPr>
      <w:r w:rsidRPr="00B26A16">
        <w:t>przeprowadzonych ankiet z podmiotami wytwarzającymi i gospodarującymi odpadami</w:t>
      </w:r>
      <w:r w:rsidR="00F43C12">
        <w:t>;</w:t>
      </w:r>
    </w:p>
    <w:p w14:paraId="6B90BD96" w14:textId="77777777" w:rsidR="00B26A16" w:rsidRPr="00B26A16" w:rsidRDefault="00B26A16" w:rsidP="00606F36">
      <w:pPr>
        <w:pStyle w:val="Mlista"/>
      </w:pPr>
      <w:r w:rsidRPr="00B26A16">
        <w:t>wizji lokalnych.</w:t>
      </w:r>
    </w:p>
    <w:p w14:paraId="029AE12E" w14:textId="3330B2D9" w:rsidR="00B26A16" w:rsidRDefault="00B26A16" w:rsidP="00C0102D">
      <w:pPr>
        <w:pStyle w:val="Mnormal"/>
      </w:pPr>
      <w:r w:rsidRPr="00B26A16">
        <w:t xml:space="preserve">Na podstawie rocznych sprawozdań z realizacji zadań z zakresu gospodarowania odpadami komunalnymi, marszałek województwa sporządzać będzie corocznie </w:t>
      </w:r>
      <w:r w:rsidRPr="00B26A16">
        <w:lastRenderedPageBreak/>
        <w:t>sprawozdanie w powyższym zakresie. Ponadto co 3 lata zarząd województwa opracowywać będzie sprawozdanie z realizacji WPGO</w:t>
      </w:r>
      <w:r w:rsidR="00F43C12">
        <w:t xml:space="preserve"> 2022-2028</w:t>
      </w:r>
      <w:r w:rsidR="00FD56B2">
        <w:t xml:space="preserve"> wraz z Planem Inwestycyjnym</w:t>
      </w:r>
      <w:r w:rsidR="00F43C12">
        <w:t>.</w:t>
      </w:r>
      <w:r w:rsidR="00EB15B5">
        <w:t xml:space="preserve"> </w:t>
      </w:r>
      <w:r w:rsidR="00F43C12">
        <w:t xml:space="preserve">W celu monitorowania postępów wdrażania założeń </w:t>
      </w:r>
      <w:r w:rsidR="00F43C12" w:rsidRPr="00B26A16">
        <w:t>WPGO</w:t>
      </w:r>
      <w:r w:rsidR="00F43C12">
        <w:t xml:space="preserve"> 2022-2028 </w:t>
      </w:r>
      <w:r w:rsidR="00FD56B2">
        <w:t xml:space="preserve">wraz z Planem Inwestycyjnym </w:t>
      </w:r>
      <w:r w:rsidR="00DE2E72">
        <w:t>przedstawione zostały wskaźniki w podziale na poszczególne grupy odpadów.</w:t>
      </w:r>
    </w:p>
    <w:p w14:paraId="1A3634C7" w14:textId="124044E1" w:rsidR="008916AE" w:rsidRDefault="00C0102D" w:rsidP="00C0102D">
      <w:pPr>
        <w:pStyle w:val="Mpodpistab"/>
      </w:pPr>
      <w:bookmarkStart w:id="175" w:name="_Toc104964843"/>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11</w:t>
      </w:r>
      <w:r w:rsidR="00DF6509">
        <w:rPr>
          <w:noProof/>
        </w:rPr>
        <w:fldChar w:fldCharType="end"/>
      </w:r>
      <w:r>
        <w:t>. W</w:t>
      </w:r>
      <w:r w:rsidRPr="00D94369">
        <w:t>skaźniki monitorowania skutków realizacji</w:t>
      </w:r>
      <w:r>
        <w:t xml:space="preserve"> WPGO 2022-2028 </w:t>
      </w:r>
      <w:r w:rsidR="00FD56B2">
        <w:t>wraz z Planem Inwestycyjnym</w:t>
      </w:r>
      <w:bookmarkEnd w:id="175"/>
    </w:p>
    <w:tbl>
      <w:tblPr>
        <w:tblW w:w="5000" w:type="pct"/>
        <w:jc w:val="center"/>
        <w:tblCellMar>
          <w:left w:w="70" w:type="dxa"/>
          <w:right w:w="70" w:type="dxa"/>
        </w:tblCellMar>
        <w:tblLook w:val="0000" w:firstRow="0" w:lastRow="0" w:firstColumn="0" w:lastColumn="0" w:noHBand="0" w:noVBand="0"/>
        <w:tblCaption w:val="Wskaźniki monitorowania Planu gospodarki odpadami dla województwa świętokrzyskiego"/>
        <w:tblDescription w:val="Wskaźniki monitorowania Planu gospodarki odpadami dla województwa świętokrzyskiego"/>
      </w:tblPr>
      <w:tblGrid>
        <w:gridCol w:w="602"/>
        <w:gridCol w:w="6889"/>
        <w:gridCol w:w="1571"/>
      </w:tblGrid>
      <w:tr w:rsidR="008916AE" w:rsidRPr="008916AE" w14:paraId="292731E6" w14:textId="77777777" w:rsidTr="008916AE">
        <w:trPr>
          <w:trHeight w:val="397"/>
          <w:tblHeader/>
          <w:jc w:val="center"/>
        </w:trPr>
        <w:tc>
          <w:tcPr>
            <w:tcW w:w="33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71AC3F3" w14:textId="77777777" w:rsidR="008916AE" w:rsidRPr="008916AE" w:rsidRDefault="008916AE" w:rsidP="008916AE">
            <w:pPr>
              <w:widowControl/>
              <w:tabs>
                <w:tab w:val="clear" w:pos="567"/>
              </w:tabs>
              <w:spacing w:after="0" w:line="240" w:lineRule="auto"/>
              <w:jc w:val="center"/>
              <w:rPr>
                <w:rFonts w:ascii="Arial" w:hAnsi="Arial" w:cs="Arial"/>
                <w:b/>
                <w:iCs/>
                <w:snapToGrid/>
                <w:sz w:val="16"/>
                <w:szCs w:val="16"/>
              </w:rPr>
            </w:pPr>
            <w:r w:rsidRPr="008916AE">
              <w:rPr>
                <w:rFonts w:ascii="Arial" w:hAnsi="Arial" w:cs="Arial"/>
                <w:b/>
                <w:iCs/>
                <w:snapToGrid/>
                <w:sz w:val="16"/>
                <w:szCs w:val="16"/>
              </w:rPr>
              <w:t>Lp.</w:t>
            </w:r>
          </w:p>
        </w:tc>
        <w:tc>
          <w:tcPr>
            <w:tcW w:w="3801"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28DBFB46" w14:textId="77777777" w:rsidR="008916AE" w:rsidRPr="008916AE" w:rsidRDefault="008916AE" w:rsidP="008916AE">
            <w:pPr>
              <w:widowControl/>
              <w:tabs>
                <w:tab w:val="clear" w:pos="567"/>
              </w:tabs>
              <w:spacing w:after="0" w:line="240" w:lineRule="auto"/>
              <w:jc w:val="center"/>
              <w:rPr>
                <w:rFonts w:ascii="Arial" w:hAnsi="Arial" w:cs="Arial"/>
                <w:b/>
                <w:iCs/>
                <w:snapToGrid/>
                <w:sz w:val="16"/>
                <w:szCs w:val="16"/>
              </w:rPr>
            </w:pPr>
            <w:r w:rsidRPr="008916AE">
              <w:rPr>
                <w:rFonts w:ascii="Arial" w:hAnsi="Arial" w:cs="Arial"/>
                <w:b/>
                <w:iCs/>
                <w:snapToGrid/>
                <w:sz w:val="16"/>
                <w:szCs w:val="16"/>
              </w:rPr>
              <w:t>Nazwa wskaźnika</w:t>
            </w:r>
          </w:p>
        </w:tc>
        <w:tc>
          <w:tcPr>
            <w:tcW w:w="867"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1A437689" w14:textId="77777777" w:rsidR="008916AE" w:rsidRPr="008916AE" w:rsidRDefault="008916AE" w:rsidP="008916AE">
            <w:pPr>
              <w:widowControl/>
              <w:tabs>
                <w:tab w:val="clear" w:pos="567"/>
              </w:tabs>
              <w:spacing w:after="0" w:line="240" w:lineRule="auto"/>
              <w:jc w:val="center"/>
              <w:rPr>
                <w:rFonts w:ascii="Arial" w:hAnsi="Arial" w:cs="Arial"/>
                <w:b/>
                <w:iCs/>
                <w:snapToGrid/>
                <w:sz w:val="16"/>
                <w:szCs w:val="16"/>
              </w:rPr>
            </w:pPr>
            <w:r w:rsidRPr="008916AE">
              <w:rPr>
                <w:rFonts w:ascii="Arial" w:hAnsi="Arial" w:cs="Arial"/>
                <w:b/>
                <w:iCs/>
                <w:snapToGrid/>
                <w:sz w:val="16"/>
                <w:szCs w:val="16"/>
              </w:rPr>
              <w:t>Jednostka</w:t>
            </w:r>
          </w:p>
        </w:tc>
      </w:tr>
      <w:tr w:rsidR="008916AE" w:rsidRPr="008916AE" w14:paraId="4CA9F85E" w14:textId="77777777" w:rsidTr="008916AE">
        <w:trPr>
          <w:trHeight w:val="252"/>
          <w:jc w:val="center"/>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FB20D0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
                <w:snapToGrid/>
                <w:sz w:val="16"/>
                <w:szCs w:val="16"/>
              </w:rPr>
              <w:t>Odpady komunalne</w:t>
            </w:r>
          </w:p>
        </w:tc>
      </w:tr>
      <w:tr w:rsidR="008916AE" w:rsidRPr="008916AE" w14:paraId="748DA23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FAA048B"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w:t>
            </w:r>
          </w:p>
        </w:tc>
        <w:tc>
          <w:tcPr>
            <w:tcW w:w="3801" w:type="pct"/>
            <w:tcBorders>
              <w:top w:val="nil"/>
              <w:left w:val="nil"/>
              <w:bottom w:val="single" w:sz="4" w:space="0" w:color="auto"/>
              <w:right w:val="single" w:sz="4" w:space="0" w:color="auto"/>
            </w:tcBorders>
            <w:vAlign w:val="center"/>
          </w:tcPr>
          <w:p w14:paraId="287D0C88"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Liczba przeprowadzonych akcji edukacyjnych w zakresie gospodarki odpadami-ogółem</w:t>
            </w:r>
          </w:p>
        </w:tc>
        <w:tc>
          <w:tcPr>
            <w:tcW w:w="867" w:type="pct"/>
            <w:tcBorders>
              <w:top w:val="nil"/>
              <w:left w:val="nil"/>
              <w:bottom w:val="single" w:sz="4" w:space="0" w:color="auto"/>
              <w:right w:val="single" w:sz="4" w:space="0" w:color="auto"/>
            </w:tcBorders>
            <w:noWrap/>
            <w:vAlign w:val="center"/>
          </w:tcPr>
          <w:p w14:paraId="6056948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30521F7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894EC46"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w:t>
            </w:r>
          </w:p>
        </w:tc>
        <w:tc>
          <w:tcPr>
            <w:tcW w:w="3801" w:type="pct"/>
            <w:tcBorders>
              <w:top w:val="nil"/>
              <w:left w:val="nil"/>
              <w:bottom w:val="single" w:sz="4" w:space="0" w:color="auto"/>
              <w:right w:val="single" w:sz="4" w:space="0" w:color="auto"/>
            </w:tcBorders>
            <w:vAlign w:val="center"/>
          </w:tcPr>
          <w:p w14:paraId="0439209C"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Liczba utworzonych lokalnych platform internetowych na rzecz zapobiegania powstawaniu odpadów</w:t>
            </w:r>
          </w:p>
        </w:tc>
        <w:tc>
          <w:tcPr>
            <w:tcW w:w="867" w:type="pct"/>
            <w:tcBorders>
              <w:top w:val="nil"/>
              <w:left w:val="nil"/>
              <w:bottom w:val="single" w:sz="4" w:space="0" w:color="auto"/>
              <w:right w:val="single" w:sz="4" w:space="0" w:color="auto"/>
            </w:tcBorders>
            <w:noWrap/>
            <w:vAlign w:val="center"/>
          </w:tcPr>
          <w:p w14:paraId="1EA4B8C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50BAD86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98DB1E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3.</w:t>
            </w:r>
          </w:p>
        </w:tc>
        <w:tc>
          <w:tcPr>
            <w:tcW w:w="3801" w:type="pct"/>
            <w:tcBorders>
              <w:top w:val="nil"/>
              <w:left w:val="nil"/>
              <w:bottom w:val="single" w:sz="4" w:space="0" w:color="auto"/>
              <w:right w:val="single" w:sz="4" w:space="0" w:color="auto"/>
            </w:tcBorders>
            <w:vAlign w:val="center"/>
          </w:tcPr>
          <w:p w14:paraId="2BEFDCEA" w14:textId="77777777" w:rsidR="008916AE" w:rsidRPr="008916AE" w:rsidRDefault="008916AE" w:rsidP="008916AE">
            <w:pPr>
              <w:widowControl/>
              <w:tabs>
                <w:tab w:val="clear" w:pos="567"/>
              </w:tabs>
              <w:spacing w:after="0" w:line="240" w:lineRule="auto"/>
              <w:jc w:val="left"/>
              <w:rPr>
                <w:rFonts w:ascii="Arial" w:hAnsi="Arial" w:cs="Arial"/>
                <w:bCs/>
                <w:iCs/>
                <w:snapToGrid/>
                <w:color w:val="FF0000"/>
                <w:sz w:val="16"/>
                <w:szCs w:val="16"/>
              </w:rPr>
            </w:pPr>
            <w:r w:rsidRPr="008916AE">
              <w:rPr>
                <w:rFonts w:ascii="Arial" w:hAnsi="Arial" w:cs="Arial"/>
                <w:snapToGrid/>
                <w:sz w:val="16"/>
                <w:szCs w:val="16"/>
              </w:rPr>
              <w:t>Masa odpadów komunalnych odebranych ogółem</w:t>
            </w:r>
          </w:p>
        </w:tc>
        <w:tc>
          <w:tcPr>
            <w:tcW w:w="867" w:type="pct"/>
            <w:tcBorders>
              <w:top w:val="nil"/>
              <w:left w:val="nil"/>
              <w:bottom w:val="single" w:sz="4" w:space="0" w:color="auto"/>
              <w:right w:val="single" w:sz="4" w:space="0" w:color="auto"/>
            </w:tcBorders>
            <w:noWrap/>
            <w:vAlign w:val="center"/>
          </w:tcPr>
          <w:p w14:paraId="2BFAD49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6EDE60B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B0C0989"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4.</w:t>
            </w:r>
          </w:p>
        </w:tc>
        <w:tc>
          <w:tcPr>
            <w:tcW w:w="3801" w:type="pct"/>
            <w:tcBorders>
              <w:top w:val="nil"/>
              <w:left w:val="nil"/>
              <w:bottom w:val="single" w:sz="4" w:space="0" w:color="auto"/>
              <w:right w:val="single" w:sz="4" w:space="0" w:color="auto"/>
            </w:tcBorders>
            <w:vAlign w:val="center"/>
          </w:tcPr>
          <w:p w14:paraId="07D68FC2"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Masa odpadów komunalnych zebranych i odebranych selektywnie</w:t>
            </w:r>
          </w:p>
        </w:tc>
        <w:tc>
          <w:tcPr>
            <w:tcW w:w="867" w:type="pct"/>
            <w:tcBorders>
              <w:top w:val="nil"/>
              <w:left w:val="nil"/>
              <w:bottom w:val="single" w:sz="4" w:space="0" w:color="auto"/>
              <w:right w:val="single" w:sz="4" w:space="0" w:color="auto"/>
            </w:tcBorders>
            <w:noWrap/>
            <w:vAlign w:val="center"/>
          </w:tcPr>
          <w:p w14:paraId="4D55C7C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00C1884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430CEC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5.</w:t>
            </w:r>
          </w:p>
        </w:tc>
        <w:tc>
          <w:tcPr>
            <w:tcW w:w="3801" w:type="pct"/>
            <w:tcBorders>
              <w:top w:val="nil"/>
              <w:left w:val="nil"/>
              <w:bottom w:val="single" w:sz="4" w:space="0" w:color="auto"/>
              <w:right w:val="single" w:sz="4" w:space="0" w:color="auto"/>
            </w:tcBorders>
            <w:vAlign w:val="center"/>
          </w:tcPr>
          <w:p w14:paraId="3F7A8097"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Odsetek gmin uczestniczących w selektywnym zbieraniu i odbieraniu bioodpadów</w:t>
            </w:r>
          </w:p>
        </w:tc>
        <w:tc>
          <w:tcPr>
            <w:tcW w:w="867" w:type="pct"/>
            <w:tcBorders>
              <w:top w:val="nil"/>
              <w:left w:val="nil"/>
              <w:bottom w:val="single" w:sz="4" w:space="0" w:color="auto"/>
              <w:right w:val="single" w:sz="4" w:space="0" w:color="auto"/>
            </w:tcBorders>
            <w:noWrap/>
            <w:vAlign w:val="center"/>
          </w:tcPr>
          <w:p w14:paraId="59A3ECD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0D14A637"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B9546D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6.</w:t>
            </w:r>
          </w:p>
        </w:tc>
        <w:tc>
          <w:tcPr>
            <w:tcW w:w="3801" w:type="pct"/>
            <w:tcBorders>
              <w:top w:val="nil"/>
              <w:left w:val="nil"/>
              <w:bottom w:val="single" w:sz="4" w:space="0" w:color="auto"/>
              <w:right w:val="single" w:sz="4" w:space="0" w:color="auto"/>
            </w:tcBorders>
            <w:vAlign w:val="center"/>
          </w:tcPr>
          <w:p w14:paraId="48CC3B9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Odsetek gmin, które osiągnęły wymagany poziom przygotowania do ponownego użycia </w:t>
            </w:r>
            <w:r w:rsidRPr="008916AE">
              <w:rPr>
                <w:rFonts w:ascii="Arial" w:hAnsi="Arial" w:cs="Arial"/>
                <w:bCs/>
                <w:iCs/>
                <w:snapToGrid/>
                <w:sz w:val="16"/>
                <w:szCs w:val="16"/>
              </w:rPr>
              <w:br/>
              <w:t>i recyklingu odpadów komunalnych</w:t>
            </w:r>
          </w:p>
        </w:tc>
        <w:tc>
          <w:tcPr>
            <w:tcW w:w="867" w:type="pct"/>
            <w:tcBorders>
              <w:top w:val="nil"/>
              <w:left w:val="nil"/>
              <w:bottom w:val="single" w:sz="4" w:space="0" w:color="auto"/>
              <w:right w:val="single" w:sz="4" w:space="0" w:color="auto"/>
            </w:tcBorders>
            <w:noWrap/>
            <w:vAlign w:val="center"/>
          </w:tcPr>
          <w:p w14:paraId="5E16004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395F1BE9"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C395555"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7.</w:t>
            </w:r>
          </w:p>
        </w:tc>
        <w:tc>
          <w:tcPr>
            <w:tcW w:w="3801" w:type="pct"/>
            <w:tcBorders>
              <w:top w:val="nil"/>
              <w:left w:val="nil"/>
              <w:bottom w:val="single" w:sz="4" w:space="0" w:color="auto"/>
              <w:right w:val="single" w:sz="4" w:space="0" w:color="auto"/>
            </w:tcBorders>
            <w:vAlign w:val="center"/>
          </w:tcPr>
          <w:p w14:paraId="6E8B9769"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Odsetek gmin, które ograniczyły masę odpadów komunalnych i odpadów pochodzących z przetwarzania odpadów komunalnych przekazywanych do składowania do 30% wagowo</w:t>
            </w:r>
          </w:p>
        </w:tc>
        <w:tc>
          <w:tcPr>
            <w:tcW w:w="867" w:type="pct"/>
            <w:tcBorders>
              <w:top w:val="nil"/>
              <w:left w:val="nil"/>
              <w:bottom w:val="single" w:sz="4" w:space="0" w:color="auto"/>
              <w:right w:val="single" w:sz="4" w:space="0" w:color="auto"/>
            </w:tcBorders>
            <w:noWrap/>
            <w:vAlign w:val="center"/>
          </w:tcPr>
          <w:p w14:paraId="7C3C88F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1552680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0BE8BB2"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8.</w:t>
            </w:r>
          </w:p>
        </w:tc>
        <w:tc>
          <w:tcPr>
            <w:tcW w:w="3801" w:type="pct"/>
            <w:tcBorders>
              <w:top w:val="nil"/>
              <w:left w:val="nil"/>
              <w:bottom w:val="single" w:sz="4" w:space="0" w:color="auto"/>
              <w:right w:val="single" w:sz="4" w:space="0" w:color="auto"/>
            </w:tcBorders>
            <w:vAlign w:val="center"/>
          </w:tcPr>
          <w:p w14:paraId="7901DB2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zlikwidowanych „dzikich wysypisk” odpadów</w:t>
            </w:r>
          </w:p>
        </w:tc>
        <w:tc>
          <w:tcPr>
            <w:tcW w:w="867" w:type="pct"/>
            <w:tcBorders>
              <w:top w:val="nil"/>
              <w:left w:val="nil"/>
              <w:bottom w:val="single" w:sz="4" w:space="0" w:color="auto"/>
              <w:right w:val="single" w:sz="4" w:space="0" w:color="auto"/>
            </w:tcBorders>
            <w:noWrap/>
            <w:vAlign w:val="center"/>
          </w:tcPr>
          <w:p w14:paraId="5741E09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B5821F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56CFC6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9.</w:t>
            </w:r>
          </w:p>
        </w:tc>
        <w:tc>
          <w:tcPr>
            <w:tcW w:w="3801" w:type="pct"/>
            <w:tcBorders>
              <w:top w:val="nil"/>
              <w:left w:val="nil"/>
              <w:bottom w:val="single" w:sz="4" w:space="0" w:color="auto"/>
              <w:right w:val="single" w:sz="4" w:space="0" w:color="auto"/>
            </w:tcBorders>
            <w:vAlign w:val="center"/>
          </w:tcPr>
          <w:p w14:paraId="111CCA6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rozbudowanych/ zmodernizowanych instalacji do zagospodarowania odpadów (RZZO)</w:t>
            </w:r>
          </w:p>
        </w:tc>
        <w:tc>
          <w:tcPr>
            <w:tcW w:w="867" w:type="pct"/>
            <w:tcBorders>
              <w:top w:val="nil"/>
              <w:left w:val="nil"/>
              <w:bottom w:val="single" w:sz="4" w:space="0" w:color="auto"/>
              <w:right w:val="single" w:sz="4" w:space="0" w:color="auto"/>
            </w:tcBorders>
            <w:noWrap/>
            <w:vAlign w:val="center"/>
          </w:tcPr>
          <w:p w14:paraId="188E6F7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7955550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F1B0D57"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10.</w:t>
            </w:r>
          </w:p>
        </w:tc>
        <w:tc>
          <w:tcPr>
            <w:tcW w:w="3801" w:type="pct"/>
            <w:tcBorders>
              <w:top w:val="nil"/>
              <w:left w:val="nil"/>
              <w:bottom w:val="single" w:sz="4" w:space="0" w:color="auto"/>
              <w:right w:val="single" w:sz="4" w:space="0" w:color="auto"/>
            </w:tcBorders>
            <w:vAlign w:val="center"/>
          </w:tcPr>
          <w:p w14:paraId="7BDBA6EE"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snapToGrid/>
                <w:sz w:val="16"/>
                <w:szCs w:val="16"/>
                <w:lang w:eastAsia="pl-PL"/>
              </w:rPr>
              <w:t xml:space="preserve">Liczba zbudowanych punktów selektywnego zbierania odpadów komunalnych (PSZOK) </w:t>
            </w:r>
          </w:p>
        </w:tc>
        <w:tc>
          <w:tcPr>
            <w:tcW w:w="867" w:type="pct"/>
            <w:tcBorders>
              <w:top w:val="nil"/>
              <w:left w:val="nil"/>
              <w:bottom w:val="single" w:sz="4" w:space="0" w:color="auto"/>
              <w:right w:val="single" w:sz="4" w:space="0" w:color="auto"/>
            </w:tcBorders>
            <w:noWrap/>
            <w:vAlign w:val="center"/>
          </w:tcPr>
          <w:p w14:paraId="34A0010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D88F30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9AB7FF9"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11.</w:t>
            </w:r>
          </w:p>
        </w:tc>
        <w:tc>
          <w:tcPr>
            <w:tcW w:w="3801" w:type="pct"/>
            <w:tcBorders>
              <w:top w:val="nil"/>
              <w:left w:val="nil"/>
              <w:bottom w:val="single" w:sz="4" w:space="0" w:color="auto"/>
              <w:right w:val="single" w:sz="4" w:space="0" w:color="auto"/>
            </w:tcBorders>
            <w:vAlign w:val="center"/>
          </w:tcPr>
          <w:p w14:paraId="235967AC"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zmodernizowanych punktów selektywnego zbierania odpadów komunalnych (PSZOK)</w:t>
            </w:r>
          </w:p>
        </w:tc>
        <w:tc>
          <w:tcPr>
            <w:tcW w:w="867" w:type="pct"/>
            <w:tcBorders>
              <w:top w:val="nil"/>
              <w:left w:val="nil"/>
              <w:bottom w:val="single" w:sz="4" w:space="0" w:color="auto"/>
              <w:right w:val="single" w:sz="4" w:space="0" w:color="auto"/>
            </w:tcBorders>
            <w:noWrap/>
            <w:vAlign w:val="center"/>
          </w:tcPr>
          <w:p w14:paraId="37EB00C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35D8B3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9E16576"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12.</w:t>
            </w:r>
          </w:p>
        </w:tc>
        <w:tc>
          <w:tcPr>
            <w:tcW w:w="3801" w:type="pct"/>
            <w:tcBorders>
              <w:top w:val="nil"/>
              <w:left w:val="nil"/>
              <w:bottom w:val="single" w:sz="4" w:space="0" w:color="auto"/>
              <w:right w:val="single" w:sz="4" w:space="0" w:color="auto"/>
            </w:tcBorders>
            <w:vAlign w:val="center"/>
          </w:tcPr>
          <w:p w14:paraId="76FE1FA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 xml:space="preserve">Liczba zbudowanych w ramach PSZOK centów sieci napraw i ponownego użycia </w:t>
            </w:r>
          </w:p>
        </w:tc>
        <w:tc>
          <w:tcPr>
            <w:tcW w:w="867" w:type="pct"/>
            <w:tcBorders>
              <w:top w:val="nil"/>
              <w:left w:val="nil"/>
              <w:bottom w:val="single" w:sz="4" w:space="0" w:color="auto"/>
              <w:right w:val="single" w:sz="4" w:space="0" w:color="auto"/>
            </w:tcBorders>
            <w:noWrap/>
            <w:vAlign w:val="center"/>
          </w:tcPr>
          <w:p w14:paraId="0E10536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D9F33E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6B17D50"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13.</w:t>
            </w:r>
          </w:p>
        </w:tc>
        <w:tc>
          <w:tcPr>
            <w:tcW w:w="3801" w:type="pct"/>
            <w:tcBorders>
              <w:top w:val="nil"/>
              <w:left w:val="nil"/>
              <w:bottom w:val="single" w:sz="4" w:space="0" w:color="auto"/>
              <w:right w:val="single" w:sz="4" w:space="0" w:color="auto"/>
            </w:tcBorders>
            <w:vAlign w:val="center"/>
          </w:tcPr>
          <w:p w14:paraId="72214DD6"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prowadzonych przez gminy kontroli w zakresie gospodarki odpadami komunalnymi</w:t>
            </w:r>
            <w:r w:rsidRPr="008916AE">
              <w:rPr>
                <w:rFonts w:ascii="Arial" w:hAnsi="Arial" w:cs="Arial"/>
                <w:bCs/>
                <w:iCs/>
                <w:snapToGrid/>
                <w:sz w:val="16"/>
                <w:szCs w:val="16"/>
              </w:rPr>
              <w:tab/>
            </w:r>
          </w:p>
        </w:tc>
        <w:tc>
          <w:tcPr>
            <w:tcW w:w="867" w:type="pct"/>
            <w:tcBorders>
              <w:top w:val="nil"/>
              <w:left w:val="nil"/>
              <w:bottom w:val="single" w:sz="4" w:space="0" w:color="auto"/>
              <w:right w:val="single" w:sz="4" w:space="0" w:color="auto"/>
            </w:tcBorders>
            <w:noWrap/>
            <w:vAlign w:val="center"/>
          </w:tcPr>
          <w:p w14:paraId="02B3FA8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7858EF7"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F9738D4"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14.</w:t>
            </w:r>
          </w:p>
        </w:tc>
        <w:tc>
          <w:tcPr>
            <w:tcW w:w="3801" w:type="pct"/>
            <w:tcBorders>
              <w:top w:val="nil"/>
              <w:left w:val="nil"/>
              <w:bottom w:val="single" w:sz="4" w:space="0" w:color="auto"/>
              <w:right w:val="single" w:sz="4" w:space="0" w:color="auto"/>
            </w:tcBorders>
            <w:vAlign w:val="center"/>
          </w:tcPr>
          <w:p w14:paraId="176BFCE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Masa odpadów niebezpiecznych zebranych selektywnie przez gminy ze strumienia odpadów komunalnych</w:t>
            </w:r>
          </w:p>
        </w:tc>
        <w:tc>
          <w:tcPr>
            <w:tcW w:w="867" w:type="pct"/>
            <w:tcBorders>
              <w:top w:val="nil"/>
              <w:left w:val="nil"/>
              <w:bottom w:val="single" w:sz="4" w:space="0" w:color="auto"/>
              <w:right w:val="single" w:sz="4" w:space="0" w:color="auto"/>
            </w:tcBorders>
            <w:noWrap/>
            <w:vAlign w:val="center"/>
          </w:tcPr>
          <w:p w14:paraId="24D2D6C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6347E02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9CA864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15.</w:t>
            </w:r>
          </w:p>
        </w:tc>
        <w:tc>
          <w:tcPr>
            <w:tcW w:w="3801" w:type="pct"/>
            <w:tcBorders>
              <w:top w:val="nil"/>
              <w:left w:val="nil"/>
              <w:bottom w:val="single" w:sz="4" w:space="0" w:color="auto"/>
              <w:right w:val="single" w:sz="4" w:space="0" w:color="auto"/>
            </w:tcBorders>
            <w:vAlign w:val="center"/>
          </w:tcPr>
          <w:p w14:paraId="198F1962"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Liczba czynnych składowisk odpadów komunalnych </w:t>
            </w:r>
          </w:p>
        </w:tc>
        <w:tc>
          <w:tcPr>
            <w:tcW w:w="867" w:type="pct"/>
            <w:tcBorders>
              <w:top w:val="nil"/>
              <w:left w:val="nil"/>
              <w:bottom w:val="single" w:sz="4" w:space="0" w:color="auto"/>
              <w:right w:val="single" w:sz="4" w:space="0" w:color="auto"/>
            </w:tcBorders>
            <w:noWrap/>
            <w:vAlign w:val="center"/>
          </w:tcPr>
          <w:p w14:paraId="21CD7D2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7984952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76EB924"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16.</w:t>
            </w:r>
          </w:p>
        </w:tc>
        <w:tc>
          <w:tcPr>
            <w:tcW w:w="3801" w:type="pct"/>
            <w:tcBorders>
              <w:top w:val="nil"/>
              <w:left w:val="nil"/>
              <w:bottom w:val="single" w:sz="4" w:space="0" w:color="auto"/>
              <w:right w:val="single" w:sz="4" w:space="0" w:color="auto"/>
            </w:tcBorders>
            <w:vAlign w:val="center"/>
          </w:tcPr>
          <w:p w14:paraId="4DC181C7"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Pozostała do wypełnienia pojemność składowisk odpadów komunalnych</w:t>
            </w:r>
          </w:p>
        </w:tc>
        <w:tc>
          <w:tcPr>
            <w:tcW w:w="867" w:type="pct"/>
            <w:tcBorders>
              <w:top w:val="nil"/>
              <w:left w:val="nil"/>
              <w:bottom w:val="single" w:sz="4" w:space="0" w:color="auto"/>
              <w:right w:val="single" w:sz="4" w:space="0" w:color="auto"/>
            </w:tcBorders>
            <w:noWrap/>
            <w:vAlign w:val="center"/>
          </w:tcPr>
          <w:p w14:paraId="139C981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w:t>
            </w:r>
            <w:r w:rsidRPr="008916AE">
              <w:rPr>
                <w:rFonts w:ascii="Arial" w:hAnsi="Arial" w:cs="Arial"/>
                <w:bCs/>
                <w:iCs/>
                <w:snapToGrid/>
                <w:sz w:val="16"/>
                <w:szCs w:val="16"/>
                <w:vertAlign w:val="superscript"/>
              </w:rPr>
              <w:t>3</w:t>
            </w:r>
          </w:p>
        </w:tc>
      </w:tr>
      <w:tr w:rsidR="008916AE" w:rsidRPr="008916AE" w14:paraId="4F45708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E5B0CB3"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17.</w:t>
            </w:r>
          </w:p>
        </w:tc>
        <w:tc>
          <w:tcPr>
            <w:tcW w:w="3801" w:type="pct"/>
            <w:tcBorders>
              <w:top w:val="nil"/>
              <w:left w:val="nil"/>
              <w:bottom w:val="single" w:sz="4" w:space="0" w:color="auto"/>
              <w:right w:val="single" w:sz="4" w:space="0" w:color="auto"/>
            </w:tcBorders>
            <w:vAlign w:val="center"/>
          </w:tcPr>
          <w:p w14:paraId="360321E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odpadów unieszkodliwianych na składowiskach odpadów komunalnych</w:t>
            </w:r>
          </w:p>
        </w:tc>
        <w:tc>
          <w:tcPr>
            <w:tcW w:w="867" w:type="pct"/>
            <w:tcBorders>
              <w:top w:val="nil"/>
              <w:left w:val="nil"/>
              <w:bottom w:val="single" w:sz="4" w:space="0" w:color="auto"/>
              <w:right w:val="single" w:sz="4" w:space="0" w:color="auto"/>
            </w:tcBorders>
            <w:noWrap/>
            <w:vAlign w:val="center"/>
          </w:tcPr>
          <w:p w14:paraId="3138133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75452B62" w14:textId="77777777" w:rsidTr="008916AE">
        <w:trPr>
          <w:trHeight w:val="397"/>
          <w:jc w:val="center"/>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5FAE58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
                <w:iCs/>
                <w:snapToGrid/>
                <w:sz w:val="16"/>
                <w:szCs w:val="16"/>
              </w:rPr>
              <w:t>Odpady niebezpieczne</w:t>
            </w:r>
          </w:p>
        </w:tc>
      </w:tr>
      <w:tr w:rsidR="008916AE" w:rsidRPr="008916AE" w14:paraId="6F296F3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99E54A5"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18.</w:t>
            </w:r>
          </w:p>
        </w:tc>
        <w:tc>
          <w:tcPr>
            <w:tcW w:w="3801" w:type="pct"/>
            <w:tcBorders>
              <w:top w:val="nil"/>
              <w:left w:val="nil"/>
              <w:bottom w:val="single" w:sz="4" w:space="0" w:color="auto"/>
              <w:right w:val="single" w:sz="4" w:space="0" w:color="auto"/>
            </w:tcBorders>
            <w:vAlign w:val="center"/>
          </w:tcPr>
          <w:p w14:paraId="4A223C7F"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Masa wytworzonych odpadów niebezpiecznych</w:t>
            </w:r>
          </w:p>
        </w:tc>
        <w:tc>
          <w:tcPr>
            <w:tcW w:w="867" w:type="pct"/>
            <w:tcBorders>
              <w:top w:val="nil"/>
              <w:left w:val="nil"/>
              <w:bottom w:val="single" w:sz="4" w:space="0" w:color="auto"/>
              <w:right w:val="single" w:sz="4" w:space="0" w:color="auto"/>
            </w:tcBorders>
            <w:noWrap/>
            <w:vAlign w:val="center"/>
          </w:tcPr>
          <w:p w14:paraId="1E77A60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Mg</w:t>
            </w:r>
          </w:p>
        </w:tc>
      </w:tr>
      <w:tr w:rsidR="008916AE" w:rsidRPr="008916AE" w14:paraId="23C6534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39BDFC1"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19.</w:t>
            </w:r>
          </w:p>
        </w:tc>
        <w:tc>
          <w:tcPr>
            <w:tcW w:w="3801" w:type="pct"/>
            <w:tcBorders>
              <w:top w:val="nil"/>
              <w:left w:val="nil"/>
              <w:bottom w:val="single" w:sz="4" w:space="0" w:color="auto"/>
              <w:right w:val="single" w:sz="4" w:space="0" w:color="auto"/>
            </w:tcBorders>
            <w:vAlign w:val="center"/>
          </w:tcPr>
          <w:p w14:paraId="2DE3BC1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odpadów niebezpiecznych poddanych odzyskowi</w:t>
            </w:r>
          </w:p>
        </w:tc>
        <w:tc>
          <w:tcPr>
            <w:tcW w:w="867" w:type="pct"/>
            <w:tcBorders>
              <w:top w:val="nil"/>
              <w:left w:val="nil"/>
              <w:bottom w:val="single" w:sz="4" w:space="0" w:color="auto"/>
              <w:right w:val="single" w:sz="4" w:space="0" w:color="auto"/>
            </w:tcBorders>
            <w:noWrap/>
            <w:vAlign w:val="center"/>
          </w:tcPr>
          <w:p w14:paraId="14B2A08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5F2ACD81"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A74E57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20.</w:t>
            </w:r>
          </w:p>
        </w:tc>
        <w:tc>
          <w:tcPr>
            <w:tcW w:w="3801" w:type="pct"/>
            <w:tcBorders>
              <w:top w:val="nil"/>
              <w:left w:val="nil"/>
              <w:bottom w:val="single" w:sz="4" w:space="0" w:color="auto"/>
              <w:right w:val="single" w:sz="4" w:space="0" w:color="auto"/>
            </w:tcBorders>
            <w:vAlign w:val="center"/>
          </w:tcPr>
          <w:p w14:paraId="4194D66F"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odpadów niebezpiecznych poddanych termicznemu przekształceniu </w:t>
            </w:r>
          </w:p>
        </w:tc>
        <w:tc>
          <w:tcPr>
            <w:tcW w:w="867" w:type="pct"/>
            <w:tcBorders>
              <w:top w:val="nil"/>
              <w:left w:val="nil"/>
              <w:bottom w:val="single" w:sz="4" w:space="0" w:color="auto"/>
              <w:right w:val="single" w:sz="4" w:space="0" w:color="auto"/>
            </w:tcBorders>
            <w:noWrap/>
            <w:vAlign w:val="center"/>
          </w:tcPr>
          <w:p w14:paraId="05F33AF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D3085D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81AC6A7"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21.</w:t>
            </w:r>
          </w:p>
        </w:tc>
        <w:tc>
          <w:tcPr>
            <w:tcW w:w="3801" w:type="pct"/>
            <w:tcBorders>
              <w:top w:val="nil"/>
              <w:left w:val="nil"/>
              <w:bottom w:val="single" w:sz="4" w:space="0" w:color="auto"/>
              <w:right w:val="single" w:sz="4" w:space="0" w:color="auto"/>
            </w:tcBorders>
            <w:vAlign w:val="center"/>
          </w:tcPr>
          <w:p w14:paraId="0643A0A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odpadów niebezpiecznych składowanych </w:t>
            </w:r>
          </w:p>
        </w:tc>
        <w:tc>
          <w:tcPr>
            <w:tcW w:w="867" w:type="pct"/>
            <w:tcBorders>
              <w:top w:val="nil"/>
              <w:left w:val="nil"/>
              <w:bottom w:val="single" w:sz="4" w:space="0" w:color="auto"/>
              <w:right w:val="single" w:sz="4" w:space="0" w:color="auto"/>
            </w:tcBorders>
            <w:noWrap/>
            <w:vAlign w:val="center"/>
          </w:tcPr>
          <w:p w14:paraId="6B76F20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0776C4B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98C181F"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22.</w:t>
            </w:r>
          </w:p>
        </w:tc>
        <w:tc>
          <w:tcPr>
            <w:tcW w:w="3801" w:type="pct"/>
            <w:tcBorders>
              <w:top w:val="nil"/>
              <w:left w:val="nil"/>
              <w:bottom w:val="single" w:sz="4" w:space="0" w:color="auto"/>
              <w:right w:val="single" w:sz="4" w:space="0" w:color="auto"/>
            </w:tcBorders>
            <w:vAlign w:val="center"/>
          </w:tcPr>
          <w:p w14:paraId="6E8636E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 xml:space="preserve">Masa odpadów niebezpiecznych unieszkodliwionych poza składowaniem </w:t>
            </w:r>
          </w:p>
        </w:tc>
        <w:tc>
          <w:tcPr>
            <w:tcW w:w="867" w:type="pct"/>
            <w:tcBorders>
              <w:top w:val="nil"/>
              <w:left w:val="nil"/>
              <w:bottom w:val="single" w:sz="4" w:space="0" w:color="auto"/>
              <w:right w:val="single" w:sz="4" w:space="0" w:color="auto"/>
            </w:tcBorders>
            <w:noWrap/>
            <w:vAlign w:val="center"/>
          </w:tcPr>
          <w:p w14:paraId="2DF4128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719B008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2648E5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23.</w:t>
            </w:r>
          </w:p>
        </w:tc>
        <w:tc>
          <w:tcPr>
            <w:tcW w:w="3801" w:type="pct"/>
            <w:tcBorders>
              <w:top w:val="nil"/>
              <w:left w:val="nil"/>
              <w:bottom w:val="single" w:sz="4" w:space="0" w:color="auto"/>
              <w:right w:val="single" w:sz="4" w:space="0" w:color="auto"/>
            </w:tcBorders>
            <w:vAlign w:val="center"/>
          </w:tcPr>
          <w:p w14:paraId="16B6A4B6"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Ilość urządzeń lub instalacji, w których są wykorzystywane PCB</w:t>
            </w:r>
          </w:p>
        </w:tc>
        <w:tc>
          <w:tcPr>
            <w:tcW w:w="867" w:type="pct"/>
            <w:tcBorders>
              <w:top w:val="nil"/>
              <w:left w:val="nil"/>
              <w:bottom w:val="single" w:sz="4" w:space="0" w:color="auto"/>
              <w:right w:val="single" w:sz="4" w:space="0" w:color="auto"/>
            </w:tcBorders>
            <w:noWrap/>
            <w:vAlign w:val="center"/>
          </w:tcPr>
          <w:p w14:paraId="77D997A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3EDD1A1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2715E91"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24.</w:t>
            </w:r>
          </w:p>
        </w:tc>
        <w:tc>
          <w:tcPr>
            <w:tcW w:w="3801" w:type="pct"/>
            <w:tcBorders>
              <w:top w:val="nil"/>
              <w:left w:val="nil"/>
              <w:bottom w:val="single" w:sz="4" w:space="0" w:color="auto"/>
              <w:right w:val="single" w:sz="4" w:space="0" w:color="auto"/>
            </w:tcBorders>
            <w:vAlign w:val="center"/>
          </w:tcPr>
          <w:p w14:paraId="3245BAD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odzysku olejów odpadowych</w:t>
            </w:r>
          </w:p>
        </w:tc>
        <w:tc>
          <w:tcPr>
            <w:tcW w:w="867" w:type="pct"/>
            <w:tcBorders>
              <w:top w:val="nil"/>
              <w:left w:val="nil"/>
              <w:bottom w:val="single" w:sz="4" w:space="0" w:color="auto"/>
              <w:right w:val="single" w:sz="4" w:space="0" w:color="auto"/>
            </w:tcBorders>
            <w:noWrap/>
            <w:vAlign w:val="center"/>
          </w:tcPr>
          <w:p w14:paraId="381CAB1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3F147FC1"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33E40F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25.</w:t>
            </w:r>
          </w:p>
        </w:tc>
        <w:tc>
          <w:tcPr>
            <w:tcW w:w="3801" w:type="pct"/>
            <w:tcBorders>
              <w:top w:val="nil"/>
              <w:left w:val="nil"/>
              <w:bottom w:val="single" w:sz="4" w:space="0" w:color="auto"/>
              <w:right w:val="single" w:sz="4" w:space="0" w:color="auto"/>
            </w:tcBorders>
            <w:vAlign w:val="center"/>
          </w:tcPr>
          <w:p w14:paraId="46500DF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olejów odpadowych</w:t>
            </w:r>
          </w:p>
        </w:tc>
        <w:tc>
          <w:tcPr>
            <w:tcW w:w="867" w:type="pct"/>
            <w:tcBorders>
              <w:top w:val="nil"/>
              <w:left w:val="nil"/>
              <w:bottom w:val="single" w:sz="4" w:space="0" w:color="auto"/>
              <w:right w:val="single" w:sz="4" w:space="0" w:color="auto"/>
            </w:tcBorders>
            <w:noWrap/>
            <w:vAlign w:val="center"/>
          </w:tcPr>
          <w:p w14:paraId="08339CD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62757B0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075E9E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lastRenderedPageBreak/>
              <w:t>26.</w:t>
            </w:r>
          </w:p>
        </w:tc>
        <w:tc>
          <w:tcPr>
            <w:tcW w:w="3801" w:type="pct"/>
            <w:tcBorders>
              <w:top w:val="nil"/>
              <w:left w:val="nil"/>
              <w:bottom w:val="single" w:sz="4" w:space="0" w:color="auto"/>
              <w:right w:val="single" w:sz="4" w:space="0" w:color="auto"/>
            </w:tcBorders>
            <w:vAlign w:val="center"/>
          </w:tcPr>
          <w:p w14:paraId="169C08A2"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funkcjonujących spalarni odpadów medycznych i weterynaryjnych</w:t>
            </w:r>
          </w:p>
        </w:tc>
        <w:tc>
          <w:tcPr>
            <w:tcW w:w="867" w:type="pct"/>
            <w:tcBorders>
              <w:top w:val="nil"/>
              <w:left w:val="nil"/>
              <w:bottom w:val="single" w:sz="4" w:space="0" w:color="auto"/>
              <w:right w:val="single" w:sz="4" w:space="0" w:color="auto"/>
            </w:tcBorders>
            <w:noWrap/>
            <w:vAlign w:val="center"/>
          </w:tcPr>
          <w:p w14:paraId="7B03F907"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szt.</w:t>
            </w:r>
          </w:p>
        </w:tc>
      </w:tr>
      <w:tr w:rsidR="008916AE" w:rsidRPr="008916AE" w14:paraId="7797AD9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FFC99C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27.</w:t>
            </w:r>
          </w:p>
        </w:tc>
        <w:tc>
          <w:tcPr>
            <w:tcW w:w="3801" w:type="pct"/>
            <w:tcBorders>
              <w:top w:val="nil"/>
              <w:left w:val="nil"/>
              <w:bottom w:val="single" w:sz="4" w:space="0" w:color="auto"/>
              <w:right w:val="single" w:sz="4" w:space="0" w:color="auto"/>
            </w:tcBorders>
            <w:vAlign w:val="center"/>
          </w:tcPr>
          <w:p w14:paraId="28A4148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funkcjonujących zakładów przetwarzania zużytych baterii i zużytych akumulatorów</w:t>
            </w:r>
          </w:p>
        </w:tc>
        <w:tc>
          <w:tcPr>
            <w:tcW w:w="867" w:type="pct"/>
            <w:tcBorders>
              <w:top w:val="nil"/>
              <w:left w:val="nil"/>
              <w:bottom w:val="single" w:sz="4" w:space="0" w:color="auto"/>
              <w:right w:val="single" w:sz="4" w:space="0" w:color="auto"/>
            </w:tcBorders>
            <w:noWrap/>
            <w:vAlign w:val="center"/>
          </w:tcPr>
          <w:p w14:paraId="39B533F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szt.</w:t>
            </w:r>
          </w:p>
        </w:tc>
      </w:tr>
      <w:tr w:rsidR="008916AE" w:rsidRPr="008916AE" w14:paraId="647ED28D"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0ECA89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28.</w:t>
            </w:r>
          </w:p>
        </w:tc>
        <w:tc>
          <w:tcPr>
            <w:tcW w:w="3801" w:type="pct"/>
            <w:tcBorders>
              <w:top w:val="nil"/>
              <w:left w:val="nil"/>
              <w:bottom w:val="single" w:sz="4" w:space="0" w:color="auto"/>
              <w:right w:val="single" w:sz="4" w:space="0" w:color="auto"/>
            </w:tcBorders>
            <w:vAlign w:val="center"/>
          </w:tcPr>
          <w:p w14:paraId="620D98F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odzysku zużytych akumulatorów niklowo-kadmowych</w:t>
            </w:r>
          </w:p>
        </w:tc>
        <w:tc>
          <w:tcPr>
            <w:tcW w:w="867" w:type="pct"/>
            <w:tcBorders>
              <w:top w:val="nil"/>
              <w:left w:val="nil"/>
              <w:bottom w:val="single" w:sz="4" w:space="0" w:color="auto"/>
              <w:right w:val="single" w:sz="4" w:space="0" w:color="auto"/>
            </w:tcBorders>
            <w:noWrap/>
            <w:vAlign w:val="center"/>
          </w:tcPr>
          <w:p w14:paraId="3EB2980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4AC50927"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0606A2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29.</w:t>
            </w:r>
          </w:p>
        </w:tc>
        <w:tc>
          <w:tcPr>
            <w:tcW w:w="3801" w:type="pct"/>
            <w:tcBorders>
              <w:top w:val="nil"/>
              <w:left w:val="nil"/>
              <w:bottom w:val="single" w:sz="4" w:space="0" w:color="auto"/>
              <w:right w:val="single" w:sz="4" w:space="0" w:color="auto"/>
            </w:tcBorders>
            <w:vAlign w:val="center"/>
          </w:tcPr>
          <w:p w14:paraId="3DD5287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zużytych akumulatorów niklowo-kadmowych</w:t>
            </w:r>
          </w:p>
        </w:tc>
        <w:tc>
          <w:tcPr>
            <w:tcW w:w="867" w:type="pct"/>
            <w:tcBorders>
              <w:top w:val="nil"/>
              <w:left w:val="nil"/>
              <w:bottom w:val="single" w:sz="4" w:space="0" w:color="auto"/>
              <w:right w:val="single" w:sz="4" w:space="0" w:color="auto"/>
            </w:tcBorders>
            <w:noWrap/>
            <w:vAlign w:val="center"/>
          </w:tcPr>
          <w:p w14:paraId="357E566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4ADB679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3FCFA4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30.</w:t>
            </w:r>
          </w:p>
        </w:tc>
        <w:tc>
          <w:tcPr>
            <w:tcW w:w="3801" w:type="pct"/>
            <w:tcBorders>
              <w:top w:val="nil"/>
              <w:left w:val="nil"/>
              <w:bottom w:val="single" w:sz="4" w:space="0" w:color="auto"/>
              <w:right w:val="single" w:sz="4" w:space="0" w:color="auto"/>
            </w:tcBorders>
            <w:vAlign w:val="center"/>
          </w:tcPr>
          <w:p w14:paraId="1B1B53B6"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podmiotów, które osiągnęły poziom zbierania zużytych baterii przenośnych i zużytych akumulatorów przenośnych, w wysokości co najmniej 45% masy wprowadzonych baterii i akumulatorów przenośnych</w:t>
            </w:r>
          </w:p>
        </w:tc>
        <w:tc>
          <w:tcPr>
            <w:tcW w:w="867" w:type="pct"/>
            <w:tcBorders>
              <w:top w:val="nil"/>
              <w:left w:val="nil"/>
              <w:bottom w:val="single" w:sz="4" w:space="0" w:color="auto"/>
              <w:right w:val="single" w:sz="4" w:space="0" w:color="auto"/>
            </w:tcBorders>
            <w:noWrap/>
            <w:vAlign w:val="center"/>
          </w:tcPr>
          <w:p w14:paraId="02672AA3"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360CC39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E20C99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31.</w:t>
            </w:r>
          </w:p>
        </w:tc>
        <w:tc>
          <w:tcPr>
            <w:tcW w:w="3801" w:type="pct"/>
            <w:tcBorders>
              <w:top w:val="nil"/>
              <w:left w:val="nil"/>
              <w:bottom w:val="single" w:sz="4" w:space="0" w:color="auto"/>
              <w:right w:val="single" w:sz="4" w:space="0" w:color="auto"/>
            </w:tcBorders>
            <w:vAlign w:val="center"/>
          </w:tcPr>
          <w:p w14:paraId="2AE1B0BF" w14:textId="4D197DA9"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snapToGrid/>
                <w:sz w:val="16"/>
                <w:szCs w:val="16"/>
                <w:lang w:eastAsia="pl-PL"/>
              </w:rPr>
              <w:t>Liczba funkcjonujących zakładów przetwarzania zużytego sprzętu elektrycznego i elektronicznego</w:t>
            </w:r>
          </w:p>
        </w:tc>
        <w:tc>
          <w:tcPr>
            <w:tcW w:w="867" w:type="pct"/>
            <w:tcBorders>
              <w:top w:val="nil"/>
              <w:left w:val="nil"/>
              <w:bottom w:val="single" w:sz="4" w:space="0" w:color="auto"/>
              <w:right w:val="single" w:sz="4" w:space="0" w:color="auto"/>
            </w:tcBorders>
            <w:noWrap/>
            <w:vAlign w:val="center"/>
          </w:tcPr>
          <w:p w14:paraId="2F46468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54AF605"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2B97A0A"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lang w:eastAsia="pl-PL"/>
              </w:rPr>
            </w:pPr>
            <w:r w:rsidRPr="008916AE">
              <w:rPr>
                <w:rFonts w:ascii="Arial" w:hAnsi="Arial" w:cs="Arial"/>
                <w:bCs/>
                <w:iCs/>
                <w:snapToGrid/>
                <w:sz w:val="16"/>
                <w:szCs w:val="16"/>
              </w:rPr>
              <w:t>32.</w:t>
            </w:r>
          </w:p>
        </w:tc>
        <w:tc>
          <w:tcPr>
            <w:tcW w:w="3801" w:type="pct"/>
            <w:tcBorders>
              <w:top w:val="nil"/>
              <w:left w:val="nil"/>
              <w:bottom w:val="single" w:sz="4" w:space="0" w:color="auto"/>
              <w:right w:val="single" w:sz="4" w:space="0" w:color="auto"/>
            </w:tcBorders>
            <w:vAlign w:val="center"/>
          </w:tcPr>
          <w:p w14:paraId="408B8BD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Liczba podmiotów, które osiągnęły poziom zbierania</w:t>
            </w:r>
            <w:r w:rsidRPr="008916AE">
              <w:rPr>
                <w:rFonts w:ascii="Times New Roman" w:hAnsi="Times New Roman"/>
                <w:snapToGrid/>
                <w:sz w:val="22"/>
                <w:szCs w:val="22"/>
                <w:lang w:eastAsia="pl-PL"/>
              </w:rPr>
              <w:t xml:space="preserve"> </w:t>
            </w:r>
            <w:proofErr w:type="spellStart"/>
            <w:r w:rsidRPr="008916AE">
              <w:rPr>
                <w:rFonts w:ascii="Arial" w:hAnsi="Arial" w:cs="Arial"/>
                <w:bCs/>
                <w:iCs/>
                <w:snapToGrid/>
                <w:sz w:val="16"/>
                <w:szCs w:val="16"/>
                <w:lang w:eastAsia="pl-PL"/>
              </w:rPr>
              <w:t>ZSEiE</w:t>
            </w:r>
            <w:proofErr w:type="spellEnd"/>
            <w:r w:rsidRPr="008916AE">
              <w:rPr>
                <w:rFonts w:ascii="Arial" w:hAnsi="Arial" w:cs="Arial"/>
                <w:bCs/>
                <w:iCs/>
                <w:snapToGrid/>
                <w:sz w:val="16"/>
                <w:szCs w:val="16"/>
                <w:lang w:eastAsia="pl-PL"/>
              </w:rPr>
              <w:t xml:space="preserve"> w wysokości co najmniej 65% średniorocznej masy sprzętu wprowadzonego do obrotu na terytorium kraju</w:t>
            </w:r>
          </w:p>
        </w:tc>
        <w:tc>
          <w:tcPr>
            <w:tcW w:w="867" w:type="pct"/>
            <w:tcBorders>
              <w:top w:val="nil"/>
              <w:left w:val="nil"/>
              <w:bottom w:val="single" w:sz="4" w:space="0" w:color="auto"/>
              <w:right w:val="single" w:sz="4" w:space="0" w:color="auto"/>
            </w:tcBorders>
            <w:noWrap/>
            <w:vAlign w:val="center"/>
          </w:tcPr>
          <w:p w14:paraId="44810934" w14:textId="77777777" w:rsidR="008916AE" w:rsidRPr="008916AE" w:rsidRDefault="008916AE" w:rsidP="008916AE">
            <w:pPr>
              <w:widowControl/>
              <w:tabs>
                <w:tab w:val="clear" w:pos="567"/>
              </w:tabs>
              <w:spacing w:after="0" w:line="240" w:lineRule="auto"/>
              <w:jc w:val="center"/>
              <w:rPr>
                <w:rFonts w:ascii="Calibri" w:hAnsi="Calibri"/>
                <w:snapToGrid/>
                <w:sz w:val="22"/>
                <w:szCs w:val="22"/>
              </w:rPr>
            </w:pPr>
            <w:r w:rsidRPr="008916AE">
              <w:rPr>
                <w:rFonts w:ascii="Arial" w:hAnsi="Arial" w:cs="Arial"/>
                <w:snapToGrid/>
                <w:sz w:val="16"/>
                <w:szCs w:val="16"/>
              </w:rPr>
              <w:t>szt.</w:t>
            </w:r>
          </w:p>
        </w:tc>
      </w:tr>
      <w:tr w:rsidR="008916AE" w:rsidRPr="008916AE" w14:paraId="127155E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7CCE76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33.</w:t>
            </w:r>
          </w:p>
        </w:tc>
        <w:tc>
          <w:tcPr>
            <w:tcW w:w="3801" w:type="pct"/>
            <w:tcBorders>
              <w:top w:val="nil"/>
              <w:left w:val="nil"/>
              <w:bottom w:val="single" w:sz="4" w:space="0" w:color="auto"/>
              <w:right w:val="single" w:sz="4" w:space="0" w:color="auto"/>
            </w:tcBorders>
            <w:vAlign w:val="center"/>
          </w:tcPr>
          <w:p w14:paraId="1AD5F5C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 xml:space="preserve">Liczba podmiotów, które osiągnęły poziom </w:t>
            </w:r>
            <w:r w:rsidRPr="008916AE">
              <w:rPr>
                <w:rFonts w:ascii="Arial" w:hAnsi="Arial" w:cs="Arial"/>
                <w:snapToGrid/>
                <w:sz w:val="16"/>
                <w:szCs w:val="16"/>
                <w:lang w:eastAsia="pl-PL"/>
              </w:rPr>
              <w:t xml:space="preserve">odzysku </w:t>
            </w:r>
            <w:proofErr w:type="spellStart"/>
            <w:r w:rsidRPr="008916AE">
              <w:rPr>
                <w:rFonts w:ascii="Arial" w:hAnsi="Arial" w:cs="Arial"/>
                <w:snapToGrid/>
                <w:sz w:val="16"/>
                <w:szCs w:val="16"/>
                <w:lang w:eastAsia="pl-PL"/>
              </w:rPr>
              <w:t>ZSEiE</w:t>
            </w:r>
            <w:proofErr w:type="spellEnd"/>
            <w:r w:rsidRPr="008916AE">
              <w:rPr>
                <w:rFonts w:ascii="Arial" w:hAnsi="Arial" w:cs="Arial"/>
                <w:snapToGrid/>
                <w:sz w:val="16"/>
                <w:szCs w:val="16"/>
                <w:lang w:eastAsia="pl-PL"/>
              </w:rPr>
              <w:t xml:space="preserve"> na poziomie od 75% do 85%, w zależności od grupy sprzętu elektrycznego i elektronicznego</w:t>
            </w:r>
          </w:p>
        </w:tc>
        <w:tc>
          <w:tcPr>
            <w:tcW w:w="867" w:type="pct"/>
            <w:tcBorders>
              <w:top w:val="nil"/>
              <w:left w:val="nil"/>
              <w:bottom w:val="single" w:sz="4" w:space="0" w:color="auto"/>
              <w:right w:val="single" w:sz="4" w:space="0" w:color="auto"/>
            </w:tcBorders>
            <w:noWrap/>
            <w:vAlign w:val="center"/>
          </w:tcPr>
          <w:p w14:paraId="1D424582" w14:textId="77777777" w:rsidR="008916AE" w:rsidRPr="008916AE" w:rsidRDefault="008916AE" w:rsidP="008916AE">
            <w:pPr>
              <w:widowControl/>
              <w:tabs>
                <w:tab w:val="clear" w:pos="567"/>
              </w:tabs>
              <w:spacing w:after="0" w:line="240" w:lineRule="auto"/>
              <w:jc w:val="center"/>
              <w:rPr>
                <w:rFonts w:ascii="Calibri" w:hAnsi="Calibri"/>
                <w:snapToGrid/>
                <w:sz w:val="22"/>
                <w:szCs w:val="22"/>
              </w:rPr>
            </w:pPr>
            <w:r w:rsidRPr="008916AE">
              <w:rPr>
                <w:rFonts w:ascii="Arial" w:hAnsi="Arial" w:cs="Arial"/>
                <w:snapToGrid/>
                <w:sz w:val="16"/>
                <w:szCs w:val="16"/>
              </w:rPr>
              <w:t>szt.</w:t>
            </w:r>
          </w:p>
        </w:tc>
      </w:tr>
      <w:tr w:rsidR="008916AE" w:rsidRPr="008916AE" w14:paraId="19E3C1E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0F887C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34.</w:t>
            </w:r>
          </w:p>
        </w:tc>
        <w:tc>
          <w:tcPr>
            <w:tcW w:w="3801" w:type="pct"/>
            <w:tcBorders>
              <w:top w:val="nil"/>
              <w:left w:val="nil"/>
              <w:bottom w:val="single" w:sz="4" w:space="0" w:color="auto"/>
              <w:right w:val="single" w:sz="4" w:space="0" w:color="auto"/>
            </w:tcBorders>
            <w:vAlign w:val="center"/>
          </w:tcPr>
          <w:p w14:paraId="797DE4D6"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bCs/>
                <w:iCs/>
                <w:snapToGrid/>
                <w:sz w:val="16"/>
                <w:szCs w:val="16"/>
                <w:lang w:eastAsia="pl-PL"/>
              </w:rPr>
              <w:t xml:space="preserve">Liczba podmiotów, które osiągnęły poziom przygotowania do ponownego użycia i recyklingu </w:t>
            </w:r>
            <w:proofErr w:type="spellStart"/>
            <w:r w:rsidRPr="008916AE">
              <w:rPr>
                <w:rFonts w:ascii="Arial" w:hAnsi="Arial" w:cs="Arial"/>
                <w:bCs/>
                <w:iCs/>
                <w:snapToGrid/>
                <w:sz w:val="16"/>
                <w:szCs w:val="16"/>
                <w:lang w:eastAsia="pl-PL"/>
              </w:rPr>
              <w:t>ZSEiE</w:t>
            </w:r>
            <w:proofErr w:type="spellEnd"/>
            <w:r w:rsidRPr="008916AE">
              <w:rPr>
                <w:rFonts w:ascii="Arial" w:hAnsi="Arial" w:cs="Arial"/>
                <w:bCs/>
                <w:iCs/>
                <w:snapToGrid/>
                <w:sz w:val="16"/>
                <w:szCs w:val="16"/>
                <w:lang w:eastAsia="pl-PL"/>
              </w:rPr>
              <w:t xml:space="preserve"> na poziomie od 55% do 80%, w zależności od grupy sprzętu elektrycznego i elektronicznego</w:t>
            </w:r>
          </w:p>
        </w:tc>
        <w:tc>
          <w:tcPr>
            <w:tcW w:w="867" w:type="pct"/>
            <w:tcBorders>
              <w:top w:val="nil"/>
              <w:left w:val="nil"/>
              <w:bottom w:val="single" w:sz="4" w:space="0" w:color="auto"/>
              <w:right w:val="single" w:sz="4" w:space="0" w:color="auto"/>
            </w:tcBorders>
            <w:noWrap/>
            <w:vAlign w:val="center"/>
          </w:tcPr>
          <w:p w14:paraId="6DC0D622" w14:textId="77777777" w:rsidR="008916AE" w:rsidRPr="008916AE" w:rsidRDefault="008916AE" w:rsidP="008916AE">
            <w:pPr>
              <w:widowControl/>
              <w:tabs>
                <w:tab w:val="clear" w:pos="567"/>
              </w:tabs>
              <w:spacing w:after="0" w:line="240" w:lineRule="auto"/>
              <w:jc w:val="center"/>
              <w:rPr>
                <w:rFonts w:ascii="Calibri" w:hAnsi="Calibri"/>
                <w:snapToGrid/>
                <w:sz w:val="22"/>
                <w:szCs w:val="22"/>
              </w:rPr>
            </w:pPr>
            <w:r w:rsidRPr="008916AE">
              <w:rPr>
                <w:rFonts w:ascii="Arial" w:hAnsi="Arial" w:cs="Arial"/>
                <w:bCs/>
                <w:iCs/>
                <w:snapToGrid/>
                <w:sz w:val="16"/>
                <w:szCs w:val="16"/>
              </w:rPr>
              <w:t>szt.</w:t>
            </w:r>
          </w:p>
        </w:tc>
      </w:tr>
      <w:tr w:rsidR="008916AE" w:rsidRPr="008916AE" w14:paraId="354DB8FD"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1917B07"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35.</w:t>
            </w:r>
          </w:p>
        </w:tc>
        <w:tc>
          <w:tcPr>
            <w:tcW w:w="3801" w:type="pct"/>
            <w:tcBorders>
              <w:top w:val="nil"/>
              <w:left w:val="nil"/>
              <w:bottom w:val="single" w:sz="4" w:space="0" w:color="auto"/>
              <w:right w:val="single" w:sz="4" w:space="0" w:color="auto"/>
            </w:tcBorders>
            <w:vAlign w:val="center"/>
          </w:tcPr>
          <w:p w14:paraId="55298E6A"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bCs/>
                <w:iCs/>
                <w:snapToGrid/>
                <w:sz w:val="16"/>
                <w:szCs w:val="16"/>
                <w:lang w:eastAsia="pl-PL"/>
              </w:rPr>
              <w:t>Liczba punktów zbierania pojazdów wycofanych z eksploatacji</w:t>
            </w:r>
          </w:p>
        </w:tc>
        <w:tc>
          <w:tcPr>
            <w:tcW w:w="867" w:type="pct"/>
            <w:tcBorders>
              <w:top w:val="nil"/>
              <w:left w:val="nil"/>
              <w:bottom w:val="single" w:sz="4" w:space="0" w:color="auto"/>
              <w:right w:val="single" w:sz="4" w:space="0" w:color="auto"/>
            </w:tcBorders>
            <w:noWrap/>
            <w:vAlign w:val="center"/>
          </w:tcPr>
          <w:p w14:paraId="36494E4D"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szt.</w:t>
            </w:r>
          </w:p>
        </w:tc>
      </w:tr>
      <w:tr w:rsidR="008916AE" w:rsidRPr="008916AE" w14:paraId="43A28772"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01BE93A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36.</w:t>
            </w:r>
          </w:p>
        </w:tc>
        <w:tc>
          <w:tcPr>
            <w:tcW w:w="3801" w:type="pct"/>
            <w:tcBorders>
              <w:top w:val="single" w:sz="4" w:space="0" w:color="auto"/>
              <w:left w:val="nil"/>
              <w:bottom w:val="single" w:sz="4" w:space="0" w:color="auto"/>
              <w:right w:val="single" w:sz="4" w:space="0" w:color="auto"/>
            </w:tcBorders>
            <w:vAlign w:val="center"/>
          </w:tcPr>
          <w:p w14:paraId="0733746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stacji demontażu pojazdów wycofanych z eksploatacji</w:t>
            </w:r>
          </w:p>
        </w:tc>
        <w:tc>
          <w:tcPr>
            <w:tcW w:w="867" w:type="pct"/>
            <w:tcBorders>
              <w:top w:val="single" w:sz="4" w:space="0" w:color="auto"/>
              <w:left w:val="nil"/>
              <w:bottom w:val="single" w:sz="4" w:space="0" w:color="auto"/>
              <w:right w:val="single" w:sz="4" w:space="0" w:color="auto"/>
            </w:tcBorders>
            <w:noWrap/>
            <w:vAlign w:val="center"/>
          </w:tcPr>
          <w:p w14:paraId="5C04EA6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lang w:eastAsia="pl-PL"/>
              </w:rPr>
            </w:pPr>
            <w:r w:rsidRPr="008916AE">
              <w:rPr>
                <w:rFonts w:ascii="Arial" w:hAnsi="Arial" w:cs="Arial"/>
                <w:bCs/>
                <w:iCs/>
                <w:snapToGrid/>
                <w:sz w:val="16"/>
                <w:szCs w:val="16"/>
              </w:rPr>
              <w:t>szt.</w:t>
            </w:r>
          </w:p>
        </w:tc>
      </w:tr>
      <w:tr w:rsidR="008916AE" w:rsidRPr="008916AE" w14:paraId="66D7CDBE"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D32F6E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37.</w:t>
            </w:r>
          </w:p>
        </w:tc>
        <w:tc>
          <w:tcPr>
            <w:tcW w:w="3801" w:type="pct"/>
            <w:tcBorders>
              <w:top w:val="nil"/>
              <w:left w:val="nil"/>
              <w:bottom w:val="single" w:sz="4" w:space="0" w:color="auto"/>
              <w:right w:val="single" w:sz="4" w:space="0" w:color="auto"/>
            </w:tcBorders>
            <w:vAlign w:val="center"/>
          </w:tcPr>
          <w:p w14:paraId="3736071B" w14:textId="77777777" w:rsidR="008916AE" w:rsidRPr="008916AE" w:rsidRDefault="008916AE" w:rsidP="008916AE">
            <w:pPr>
              <w:widowControl/>
              <w:tabs>
                <w:tab w:val="clear" w:pos="567"/>
              </w:tabs>
              <w:spacing w:before="100" w:beforeAutospacing="1" w:after="0" w:afterAutospacing="1" w:line="240" w:lineRule="auto"/>
              <w:jc w:val="left"/>
              <w:rPr>
                <w:rFonts w:ascii="Arial" w:hAnsi="Arial" w:cs="Arial"/>
                <w:snapToGrid/>
                <w:sz w:val="16"/>
                <w:szCs w:val="16"/>
                <w:lang w:eastAsia="pl-PL"/>
              </w:rPr>
            </w:pPr>
            <w:r w:rsidRPr="008916AE">
              <w:rPr>
                <w:rFonts w:ascii="Arial" w:hAnsi="Arial" w:cs="Arial"/>
                <w:snapToGrid/>
                <w:sz w:val="16"/>
                <w:szCs w:val="16"/>
                <w:lang w:eastAsia="pl-PL"/>
              </w:rPr>
              <w:t>Liczba stacji demontażu pojazdów, które osiągnęły poziom odzysku odpadów pochodzących z pojazdów wycofanych</w:t>
            </w:r>
            <w:r w:rsidRPr="008916AE">
              <w:rPr>
                <w:rFonts w:ascii="Times New Roman" w:hAnsi="Times New Roman"/>
                <w:snapToGrid/>
                <w:sz w:val="22"/>
                <w:szCs w:val="22"/>
                <w:lang w:eastAsia="pl-PL"/>
              </w:rPr>
              <w:t xml:space="preserve"> </w:t>
            </w:r>
            <w:r w:rsidRPr="008916AE">
              <w:rPr>
                <w:rFonts w:ascii="Arial" w:hAnsi="Arial" w:cs="Arial"/>
                <w:snapToGrid/>
                <w:sz w:val="16"/>
                <w:szCs w:val="16"/>
                <w:lang w:eastAsia="pl-PL"/>
              </w:rPr>
              <w:t>z eksploatacji w wysokości 95% masy pojazdów przyjętych do stacji demontażu</w:t>
            </w:r>
          </w:p>
        </w:tc>
        <w:tc>
          <w:tcPr>
            <w:tcW w:w="867" w:type="pct"/>
            <w:tcBorders>
              <w:top w:val="nil"/>
              <w:left w:val="nil"/>
              <w:bottom w:val="single" w:sz="4" w:space="0" w:color="auto"/>
              <w:right w:val="single" w:sz="4" w:space="0" w:color="auto"/>
            </w:tcBorders>
            <w:noWrap/>
            <w:vAlign w:val="center"/>
          </w:tcPr>
          <w:p w14:paraId="2EBB69D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21A3E1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FFCE92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38.</w:t>
            </w:r>
          </w:p>
        </w:tc>
        <w:tc>
          <w:tcPr>
            <w:tcW w:w="3801" w:type="pct"/>
            <w:tcBorders>
              <w:top w:val="nil"/>
              <w:left w:val="nil"/>
              <w:bottom w:val="single" w:sz="4" w:space="0" w:color="auto"/>
              <w:right w:val="single" w:sz="4" w:space="0" w:color="auto"/>
            </w:tcBorders>
            <w:vAlign w:val="center"/>
          </w:tcPr>
          <w:p w14:paraId="24899C6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 xml:space="preserve">Liczba stacji demontażu pojazdów, które osiągnęły poziom </w:t>
            </w:r>
            <w:r w:rsidRPr="008916AE">
              <w:rPr>
                <w:rFonts w:ascii="Arial" w:hAnsi="Arial" w:cs="Arial"/>
                <w:bCs/>
                <w:iCs/>
                <w:snapToGrid/>
                <w:sz w:val="16"/>
                <w:szCs w:val="16"/>
              </w:rPr>
              <w:t>recyklingu odpadów pochodzących z pojazdów wycofanych z eksploatacji w wysokości 85% masy pojazdów przyjętych do stacji demontażu</w:t>
            </w:r>
          </w:p>
        </w:tc>
        <w:tc>
          <w:tcPr>
            <w:tcW w:w="867" w:type="pct"/>
            <w:tcBorders>
              <w:top w:val="nil"/>
              <w:left w:val="nil"/>
              <w:bottom w:val="single" w:sz="4" w:space="0" w:color="auto"/>
              <w:right w:val="single" w:sz="4" w:space="0" w:color="auto"/>
            </w:tcBorders>
            <w:noWrap/>
            <w:vAlign w:val="center"/>
          </w:tcPr>
          <w:p w14:paraId="4E4181B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1D6D7961"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3CC044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39.</w:t>
            </w:r>
          </w:p>
        </w:tc>
        <w:tc>
          <w:tcPr>
            <w:tcW w:w="3801" w:type="pct"/>
            <w:tcBorders>
              <w:top w:val="nil"/>
              <w:left w:val="nil"/>
              <w:bottom w:val="single" w:sz="4" w:space="0" w:color="auto"/>
              <w:right w:val="single" w:sz="4" w:space="0" w:color="auto"/>
            </w:tcBorders>
            <w:vAlign w:val="center"/>
          </w:tcPr>
          <w:p w14:paraId="44CD7D39"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pozostałych zinwentaryzowanych wyrobów zawierających azbest do usunięcia </w:t>
            </w:r>
            <w:r w:rsidRPr="008916AE">
              <w:rPr>
                <w:rFonts w:ascii="Arial" w:hAnsi="Arial" w:cs="Arial"/>
                <w:bCs/>
                <w:iCs/>
                <w:snapToGrid/>
                <w:sz w:val="16"/>
                <w:szCs w:val="16"/>
              </w:rPr>
              <w:br/>
              <w:t>i unieszkodliwienia</w:t>
            </w:r>
          </w:p>
        </w:tc>
        <w:tc>
          <w:tcPr>
            <w:tcW w:w="867" w:type="pct"/>
            <w:tcBorders>
              <w:top w:val="nil"/>
              <w:left w:val="nil"/>
              <w:bottom w:val="single" w:sz="4" w:space="0" w:color="auto"/>
              <w:right w:val="single" w:sz="4" w:space="0" w:color="auto"/>
            </w:tcBorders>
            <w:noWrap/>
            <w:vAlign w:val="center"/>
          </w:tcPr>
          <w:p w14:paraId="1A49D49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vertAlign w:val="superscript"/>
              </w:rPr>
            </w:pPr>
            <w:r w:rsidRPr="008916AE">
              <w:rPr>
                <w:rFonts w:ascii="Arial" w:hAnsi="Arial" w:cs="Arial"/>
                <w:bCs/>
                <w:iCs/>
                <w:snapToGrid/>
                <w:sz w:val="16"/>
                <w:szCs w:val="16"/>
              </w:rPr>
              <w:t>Mg</w:t>
            </w:r>
          </w:p>
        </w:tc>
      </w:tr>
      <w:tr w:rsidR="008916AE" w:rsidRPr="008916AE" w14:paraId="3D56A0D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BD62D8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40.</w:t>
            </w:r>
          </w:p>
        </w:tc>
        <w:tc>
          <w:tcPr>
            <w:tcW w:w="3801" w:type="pct"/>
            <w:tcBorders>
              <w:top w:val="nil"/>
              <w:left w:val="nil"/>
              <w:bottom w:val="single" w:sz="4" w:space="0" w:color="auto"/>
              <w:right w:val="single" w:sz="4" w:space="0" w:color="auto"/>
            </w:tcBorders>
            <w:vAlign w:val="center"/>
          </w:tcPr>
          <w:p w14:paraId="329D126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usuniętych wyrobów zawierających azbest</w:t>
            </w:r>
          </w:p>
        </w:tc>
        <w:tc>
          <w:tcPr>
            <w:tcW w:w="867" w:type="pct"/>
            <w:tcBorders>
              <w:top w:val="nil"/>
              <w:left w:val="nil"/>
              <w:bottom w:val="single" w:sz="4" w:space="0" w:color="auto"/>
              <w:right w:val="single" w:sz="4" w:space="0" w:color="auto"/>
            </w:tcBorders>
            <w:noWrap/>
            <w:vAlign w:val="center"/>
          </w:tcPr>
          <w:p w14:paraId="4ED786A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AEBE6BA"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F646970"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41.</w:t>
            </w:r>
          </w:p>
        </w:tc>
        <w:tc>
          <w:tcPr>
            <w:tcW w:w="3801" w:type="pct"/>
            <w:tcBorders>
              <w:top w:val="nil"/>
              <w:left w:val="nil"/>
              <w:bottom w:val="single" w:sz="4" w:space="0" w:color="auto"/>
              <w:right w:val="single" w:sz="4" w:space="0" w:color="auto"/>
            </w:tcBorders>
            <w:vAlign w:val="center"/>
          </w:tcPr>
          <w:p w14:paraId="0A2DBCAA"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zebranych przeterminowanych środków ochrony roślin</w:t>
            </w:r>
          </w:p>
        </w:tc>
        <w:tc>
          <w:tcPr>
            <w:tcW w:w="867" w:type="pct"/>
            <w:tcBorders>
              <w:top w:val="nil"/>
              <w:left w:val="nil"/>
              <w:bottom w:val="single" w:sz="4" w:space="0" w:color="auto"/>
              <w:right w:val="single" w:sz="4" w:space="0" w:color="auto"/>
            </w:tcBorders>
            <w:noWrap/>
            <w:vAlign w:val="center"/>
          </w:tcPr>
          <w:p w14:paraId="17AB8A78"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lang w:eastAsia="pl-PL"/>
              </w:rPr>
            </w:pPr>
            <w:r w:rsidRPr="008916AE">
              <w:rPr>
                <w:rFonts w:ascii="Arial" w:hAnsi="Arial" w:cs="Arial"/>
                <w:bCs/>
                <w:iCs/>
                <w:snapToGrid/>
                <w:sz w:val="16"/>
                <w:szCs w:val="16"/>
              </w:rPr>
              <w:t>Mg</w:t>
            </w:r>
          </w:p>
        </w:tc>
      </w:tr>
      <w:tr w:rsidR="008916AE" w:rsidRPr="008916AE" w14:paraId="62CB5E1B"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6FF2BD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42.</w:t>
            </w:r>
          </w:p>
        </w:tc>
        <w:tc>
          <w:tcPr>
            <w:tcW w:w="3801" w:type="pct"/>
            <w:tcBorders>
              <w:top w:val="nil"/>
              <w:left w:val="nil"/>
              <w:bottom w:val="single" w:sz="4" w:space="0" w:color="auto"/>
              <w:right w:val="single" w:sz="4" w:space="0" w:color="auto"/>
            </w:tcBorders>
            <w:vAlign w:val="center"/>
          </w:tcPr>
          <w:p w14:paraId="7641886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funkcjonujących składowisk odpadów niebezpiecznych</w:t>
            </w:r>
          </w:p>
        </w:tc>
        <w:tc>
          <w:tcPr>
            <w:tcW w:w="867" w:type="pct"/>
            <w:tcBorders>
              <w:top w:val="nil"/>
              <w:left w:val="nil"/>
              <w:bottom w:val="single" w:sz="4" w:space="0" w:color="auto"/>
              <w:right w:val="single" w:sz="4" w:space="0" w:color="auto"/>
            </w:tcBorders>
            <w:noWrap/>
            <w:vAlign w:val="center"/>
          </w:tcPr>
          <w:p w14:paraId="4B1AEB8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982B3B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EE6228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43.</w:t>
            </w:r>
          </w:p>
        </w:tc>
        <w:tc>
          <w:tcPr>
            <w:tcW w:w="3801" w:type="pct"/>
            <w:tcBorders>
              <w:top w:val="nil"/>
              <w:left w:val="nil"/>
              <w:bottom w:val="single" w:sz="4" w:space="0" w:color="auto"/>
              <w:right w:val="single" w:sz="4" w:space="0" w:color="auto"/>
            </w:tcBorders>
            <w:vAlign w:val="center"/>
          </w:tcPr>
          <w:p w14:paraId="4DC6698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Pozostała do wypełnienia pojemność składowisk odpadów niebezpiecznych</w:t>
            </w:r>
          </w:p>
        </w:tc>
        <w:tc>
          <w:tcPr>
            <w:tcW w:w="867" w:type="pct"/>
            <w:tcBorders>
              <w:top w:val="nil"/>
              <w:left w:val="nil"/>
              <w:bottom w:val="single" w:sz="4" w:space="0" w:color="auto"/>
              <w:right w:val="single" w:sz="4" w:space="0" w:color="auto"/>
            </w:tcBorders>
            <w:noWrap/>
            <w:vAlign w:val="center"/>
          </w:tcPr>
          <w:p w14:paraId="4FCB68D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w:t>
            </w:r>
            <w:r w:rsidRPr="008916AE">
              <w:rPr>
                <w:rFonts w:ascii="Arial" w:hAnsi="Arial" w:cs="Arial"/>
                <w:bCs/>
                <w:iCs/>
                <w:snapToGrid/>
                <w:sz w:val="16"/>
                <w:szCs w:val="16"/>
                <w:vertAlign w:val="superscript"/>
              </w:rPr>
              <w:t>3</w:t>
            </w:r>
          </w:p>
        </w:tc>
      </w:tr>
      <w:tr w:rsidR="008916AE" w:rsidRPr="008916AE" w14:paraId="0B8C5C27" w14:textId="77777777" w:rsidTr="008916AE">
        <w:trPr>
          <w:trHeight w:val="397"/>
          <w:jc w:val="center"/>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63432C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
                <w:iCs/>
                <w:snapToGrid/>
                <w:sz w:val="16"/>
                <w:szCs w:val="16"/>
              </w:rPr>
              <w:t>Odpady pozostałe</w:t>
            </w:r>
          </w:p>
        </w:tc>
      </w:tr>
      <w:tr w:rsidR="008916AE" w:rsidRPr="008916AE" w14:paraId="16DD31B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2B7FA9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44.</w:t>
            </w:r>
          </w:p>
        </w:tc>
        <w:tc>
          <w:tcPr>
            <w:tcW w:w="3801" w:type="pct"/>
            <w:tcBorders>
              <w:top w:val="nil"/>
              <w:left w:val="nil"/>
              <w:bottom w:val="single" w:sz="4" w:space="0" w:color="auto"/>
              <w:right w:val="single" w:sz="4" w:space="0" w:color="auto"/>
            </w:tcBorders>
            <w:vAlign w:val="center"/>
          </w:tcPr>
          <w:p w14:paraId="07146193"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w:t>
            </w:r>
            <w:r w:rsidRPr="008916AE">
              <w:rPr>
                <w:rFonts w:ascii="Arial" w:hAnsi="Arial" w:cs="Arial"/>
                <w:snapToGrid/>
                <w:sz w:val="16"/>
                <w:szCs w:val="16"/>
              </w:rPr>
              <w:t>wytworzonych odpadów z przemysłu</w:t>
            </w:r>
          </w:p>
        </w:tc>
        <w:tc>
          <w:tcPr>
            <w:tcW w:w="867" w:type="pct"/>
            <w:tcBorders>
              <w:top w:val="nil"/>
              <w:left w:val="nil"/>
              <w:bottom w:val="single" w:sz="4" w:space="0" w:color="auto"/>
              <w:right w:val="single" w:sz="4" w:space="0" w:color="auto"/>
            </w:tcBorders>
            <w:noWrap/>
            <w:vAlign w:val="center"/>
          </w:tcPr>
          <w:p w14:paraId="33EFF02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756C0F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EC9AEC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45.</w:t>
            </w:r>
          </w:p>
        </w:tc>
        <w:tc>
          <w:tcPr>
            <w:tcW w:w="3801" w:type="pct"/>
            <w:tcBorders>
              <w:top w:val="nil"/>
              <w:left w:val="nil"/>
              <w:bottom w:val="single" w:sz="4" w:space="0" w:color="auto"/>
              <w:right w:val="single" w:sz="4" w:space="0" w:color="auto"/>
            </w:tcBorders>
            <w:vAlign w:val="center"/>
          </w:tcPr>
          <w:p w14:paraId="5A43961C"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odpadów z przemysłu poddanych procesom odzysku</w:t>
            </w:r>
          </w:p>
        </w:tc>
        <w:tc>
          <w:tcPr>
            <w:tcW w:w="867" w:type="pct"/>
            <w:tcBorders>
              <w:top w:val="nil"/>
              <w:left w:val="nil"/>
              <w:bottom w:val="single" w:sz="4" w:space="0" w:color="auto"/>
              <w:right w:val="single" w:sz="4" w:space="0" w:color="auto"/>
            </w:tcBorders>
            <w:noWrap/>
            <w:vAlign w:val="center"/>
          </w:tcPr>
          <w:p w14:paraId="6DE28D6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3C000D9"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634BD6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46.</w:t>
            </w:r>
          </w:p>
        </w:tc>
        <w:tc>
          <w:tcPr>
            <w:tcW w:w="3801" w:type="pct"/>
            <w:tcBorders>
              <w:top w:val="nil"/>
              <w:left w:val="nil"/>
              <w:bottom w:val="single" w:sz="4" w:space="0" w:color="auto"/>
              <w:right w:val="single" w:sz="4" w:space="0" w:color="auto"/>
            </w:tcBorders>
            <w:vAlign w:val="center"/>
          </w:tcPr>
          <w:p w14:paraId="70523EA7"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odpadów z przemysłu poddanych procesom unieszkodliwiania poza składowaniem</w:t>
            </w:r>
          </w:p>
        </w:tc>
        <w:tc>
          <w:tcPr>
            <w:tcW w:w="867" w:type="pct"/>
            <w:tcBorders>
              <w:top w:val="nil"/>
              <w:left w:val="nil"/>
              <w:bottom w:val="single" w:sz="4" w:space="0" w:color="auto"/>
              <w:right w:val="single" w:sz="4" w:space="0" w:color="auto"/>
            </w:tcBorders>
            <w:noWrap/>
            <w:vAlign w:val="center"/>
          </w:tcPr>
          <w:p w14:paraId="1E3A75A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1261F5D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7ED70B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47.</w:t>
            </w:r>
          </w:p>
        </w:tc>
        <w:tc>
          <w:tcPr>
            <w:tcW w:w="3801" w:type="pct"/>
            <w:tcBorders>
              <w:top w:val="nil"/>
              <w:left w:val="nil"/>
              <w:bottom w:val="single" w:sz="4" w:space="0" w:color="auto"/>
              <w:right w:val="single" w:sz="4" w:space="0" w:color="auto"/>
            </w:tcBorders>
            <w:vAlign w:val="center"/>
          </w:tcPr>
          <w:p w14:paraId="2B0A7EFE"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wytworzonych odpadów żywności</w:t>
            </w:r>
          </w:p>
        </w:tc>
        <w:tc>
          <w:tcPr>
            <w:tcW w:w="867" w:type="pct"/>
            <w:tcBorders>
              <w:top w:val="nil"/>
              <w:left w:val="nil"/>
              <w:bottom w:val="single" w:sz="4" w:space="0" w:color="auto"/>
              <w:right w:val="single" w:sz="4" w:space="0" w:color="auto"/>
            </w:tcBorders>
            <w:noWrap/>
            <w:vAlign w:val="center"/>
          </w:tcPr>
          <w:p w14:paraId="4CB68D9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3C61CFF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3208D0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48.</w:t>
            </w:r>
          </w:p>
        </w:tc>
        <w:tc>
          <w:tcPr>
            <w:tcW w:w="3801" w:type="pct"/>
            <w:tcBorders>
              <w:top w:val="nil"/>
              <w:left w:val="nil"/>
              <w:bottom w:val="single" w:sz="4" w:space="0" w:color="auto"/>
              <w:right w:val="single" w:sz="4" w:space="0" w:color="auto"/>
            </w:tcBorders>
            <w:vAlign w:val="center"/>
          </w:tcPr>
          <w:p w14:paraId="22CFE6B1"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wytworzonych zużytych opon</w:t>
            </w:r>
          </w:p>
        </w:tc>
        <w:tc>
          <w:tcPr>
            <w:tcW w:w="867" w:type="pct"/>
            <w:tcBorders>
              <w:top w:val="nil"/>
              <w:left w:val="nil"/>
              <w:bottom w:val="single" w:sz="4" w:space="0" w:color="auto"/>
              <w:right w:val="single" w:sz="4" w:space="0" w:color="auto"/>
            </w:tcBorders>
            <w:noWrap/>
            <w:vAlign w:val="center"/>
          </w:tcPr>
          <w:p w14:paraId="1CD1EC4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51353A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F74C3E0"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49.</w:t>
            </w:r>
          </w:p>
        </w:tc>
        <w:tc>
          <w:tcPr>
            <w:tcW w:w="3801" w:type="pct"/>
            <w:tcBorders>
              <w:top w:val="nil"/>
              <w:left w:val="nil"/>
              <w:bottom w:val="single" w:sz="4" w:space="0" w:color="auto"/>
              <w:right w:val="single" w:sz="4" w:space="0" w:color="auto"/>
            </w:tcBorders>
            <w:vAlign w:val="center"/>
          </w:tcPr>
          <w:p w14:paraId="0D8B2D3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 xml:space="preserve">Masa zużytych opon poddanych innym niż recykling procesom odzysku </w:t>
            </w:r>
          </w:p>
        </w:tc>
        <w:tc>
          <w:tcPr>
            <w:tcW w:w="867" w:type="pct"/>
            <w:tcBorders>
              <w:top w:val="nil"/>
              <w:left w:val="nil"/>
              <w:bottom w:val="single" w:sz="4" w:space="0" w:color="auto"/>
              <w:right w:val="single" w:sz="4" w:space="0" w:color="auto"/>
            </w:tcBorders>
            <w:noWrap/>
          </w:tcPr>
          <w:p w14:paraId="2F532DD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01CE43E"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17DC5E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50.</w:t>
            </w:r>
          </w:p>
        </w:tc>
        <w:tc>
          <w:tcPr>
            <w:tcW w:w="3801" w:type="pct"/>
            <w:tcBorders>
              <w:top w:val="nil"/>
              <w:left w:val="nil"/>
              <w:bottom w:val="single" w:sz="4" w:space="0" w:color="auto"/>
              <w:right w:val="single" w:sz="4" w:space="0" w:color="auto"/>
            </w:tcBorders>
            <w:vAlign w:val="center"/>
          </w:tcPr>
          <w:p w14:paraId="011DEF49"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zużytych opon poddanych recyklingowi </w:t>
            </w:r>
          </w:p>
        </w:tc>
        <w:tc>
          <w:tcPr>
            <w:tcW w:w="867" w:type="pct"/>
            <w:tcBorders>
              <w:top w:val="nil"/>
              <w:left w:val="nil"/>
              <w:bottom w:val="single" w:sz="4" w:space="0" w:color="auto"/>
              <w:right w:val="single" w:sz="4" w:space="0" w:color="auto"/>
            </w:tcBorders>
            <w:noWrap/>
          </w:tcPr>
          <w:p w14:paraId="7471783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068D0D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F6CE7E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51.</w:t>
            </w:r>
          </w:p>
        </w:tc>
        <w:tc>
          <w:tcPr>
            <w:tcW w:w="3801" w:type="pct"/>
            <w:tcBorders>
              <w:top w:val="nil"/>
              <w:left w:val="nil"/>
              <w:bottom w:val="single" w:sz="4" w:space="0" w:color="auto"/>
              <w:right w:val="single" w:sz="4" w:space="0" w:color="auto"/>
            </w:tcBorders>
            <w:vAlign w:val="center"/>
          </w:tcPr>
          <w:p w14:paraId="000875E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odpadów z budowy, remontów i demontażu obiektów budowlanych oraz infrastruktury drogowej poddanych procesom odzysku</w:t>
            </w:r>
          </w:p>
        </w:tc>
        <w:tc>
          <w:tcPr>
            <w:tcW w:w="867" w:type="pct"/>
            <w:tcBorders>
              <w:top w:val="nil"/>
              <w:left w:val="nil"/>
              <w:bottom w:val="single" w:sz="4" w:space="0" w:color="auto"/>
              <w:right w:val="single" w:sz="4" w:space="0" w:color="auto"/>
            </w:tcBorders>
            <w:noWrap/>
            <w:vAlign w:val="center"/>
          </w:tcPr>
          <w:p w14:paraId="5FA036F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8CDA9D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01F761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52.</w:t>
            </w:r>
          </w:p>
        </w:tc>
        <w:tc>
          <w:tcPr>
            <w:tcW w:w="3801" w:type="pct"/>
            <w:tcBorders>
              <w:top w:val="nil"/>
              <w:left w:val="nil"/>
              <w:bottom w:val="single" w:sz="4" w:space="0" w:color="auto"/>
              <w:right w:val="single" w:sz="4" w:space="0" w:color="auto"/>
            </w:tcBorders>
            <w:vAlign w:val="center"/>
          </w:tcPr>
          <w:p w14:paraId="0201D827"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wytworzonych komunalnych osadów ściekowych</w:t>
            </w:r>
          </w:p>
        </w:tc>
        <w:tc>
          <w:tcPr>
            <w:tcW w:w="867" w:type="pct"/>
            <w:tcBorders>
              <w:top w:val="nil"/>
              <w:left w:val="nil"/>
              <w:bottom w:val="single" w:sz="4" w:space="0" w:color="auto"/>
              <w:right w:val="single" w:sz="4" w:space="0" w:color="auto"/>
            </w:tcBorders>
            <w:noWrap/>
            <w:vAlign w:val="center"/>
          </w:tcPr>
          <w:p w14:paraId="1BCDFF73"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 xml:space="preserve">Mg </w:t>
            </w:r>
          </w:p>
        </w:tc>
      </w:tr>
      <w:tr w:rsidR="008916AE" w:rsidRPr="008916AE" w14:paraId="630E0C3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4FA278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53.</w:t>
            </w:r>
          </w:p>
        </w:tc>
        <w:tc>
          <w:tcPr>
            <w:tcW w:w="3801" w:type="pct"/>
            <w:tcBorders>
              <w:top w:val="nil"/>
              <w:left w:val="nil"/>
              <w:bottom w:val="single" w:sz="4" w:space="0" w:color="auto"/>
              <w:right w:val="single" w:sz="4" w:space="0" w:color="auto"/>
            </w:tcBorders>
            <w:vAlign w:val="center"/>
          </w:tcPr>
          <w:p w14:paraId="5BCC22C3"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Masa komunalnych osadów ściekowych poddanych odzyskowi metodami biologicznymi (R3)</w:t>
            </w:r>
          </w:p>
        </w:tc>
        <w:tc>
          <w:tcPr>
            <w:tcW w:w="867" w:type="pct"/>
            <w:tcBorders>
              <w:top w:val="nil"/>
              <w:left w:val="nil"/>
              <w:bottom w:val="single" w:sz="4" w:space="0" w:color="auto"/>
              <w:right w:val="single" w:sz="4" w:space="0" w:color="auto"/>
            </w:tcBorders>
            <w:noWrap/>
            <w:vAlign w:val="center"/>
          </w:tcPr>
          <w:p w14:paraId="415E8B2D"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Mg</w:t>
            </w:r>
          </w:p>
        </w:tc>
      </w:tr>
      <w:tr w:rsidR="008916AE" w:rsidRPr="008916AE" w14:paraId="606EB90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CF8B0F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54.</w:t>
            </w:r>
          </w:p>
        </w:tc>
        <w:tc>
          <w:tcPr>
            <w:tcW w:w="3801" w:type="pct"/>
            <w:tcBorders>
              <w:top w:val="nil"/>
              <w:left w:val="nil"/>
              <w:bottom w:val="single" w:sz="4" w:space="0" w:color="auto"/>
              <w:right w:val="single" w:sz="4" w:space="0" w:color="auto"/>
            </w:tcBorders>
            <w:vAlign w:val="center"/>
          </w:tcPr>
          <w:p w14:paraId="5BAACD86"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Masa komunalnych osadów ściekowych poddanych przetworzeniu metodami termicznymi (R1)</w:t>
            </w:r>
          </w:p>
        </w:tc>
        <w:tc>
          <w:tcPr>
            <w:tcW w:w="867" w:type="pct"/>
            <w:tcBorders>
              <w:top w:val="nil"/>
              <w:left w:val="nil"/>
              <w:bottom w:val="single" w:sz="4" w:space="0" w:color="auto"/>
              <w:right w:val="single" w:sz="4" w:space="0" w:color="auto"/>
            </w:tcBorders>
            <w:noWrap/>
            <w:vAlign w:val="center"/>
          </w:tcPr>
          <w:p w14:paraId="429B71EF"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Mg</w:t>
            </w:r>
          </w:p>
        </w:tc>
      </w:tr>
      <w:tr w:rsidR="008916AE" w:rsidRPr="008916AE" w14:paraId="182CCB2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2BC841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55.</w:t>
            </w:r>
          </w:p>
        </w:tc>
        <w:tc>
          <w:tcPr>
            <w:tcW w:w="3801" w:type="pct"/>
            <w:tcBorders>
              <w:top w:val="nil"/>
              <w:left w:val="nil"/>
              <w:bottom w:val="single" w:sz="4" w:space="0" w:color="auto"/>
              <w:right w:val="single" w:sz="4" w:space="0" w:color="auto"/>
            </w:tcBorders>
            <w:vAlign w:val="center"/>
          </w:tcPr>
          <w:p w14:paraId="6524B56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komunalnych osadów ściekowych poddanych przetworzeniu metodami termicznymi (D10)</w:t>
            </w:r>
          </w:p>
        </w:tc>
        <w:tc>
          <w:tcPr>
            <w:tcW w:w="867" w:type="pct"/>
            <w:tcBorders>
              <w:top w:val="nil"/>
              <w:left w:val="nil"/>
              <w:bottom w:val="single" w:sz="4" w:space="0" w:color="auto"/>
              <w:right w:val="single" w:sz="4" w:space="0" w:color="auto"/>
            </w:tcBorders>
            <w:noWrap/>
            <w:vAlign w:val="center"/>
          </w:tcPr>
          <w:p w14:paraId="4C4F459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545DEB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97989B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lastRenderedPageBreak/>
              <w:t>56.</w:t>
            </w:r>
          </w:p>
        </w:tc>
        <w:tc>
          <w:tcPr>
            <w:tcW w:w="3801" w:type="pct"/>
            <w:tcBorders>
              <w:top w:val="nil"/>
              <w:left w:val="nil"/>
              <w:bottom w:val="single" w:sz="4" w:space="0" w:color="auto"/>
              <w:right w:val="single" w:sz="4" w:space="0" w:color="auto"/>
            </w:tcBorders>
            <w:vAlign w:val="center"/>
          </w:tcPr>
          <w:p w14:paraId="16A49AA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Masa komunalnych osadów ściekowych wykorzystanych w rolnictwie (R10)</w:t>
            </w:r>
          </w:p>
        </w:tc>
        <w:tc>
          <w:tcPr>
            <w:tcW w:w="867" w:type="pct"/>
            <w:tcBorders>
              <w:top w:val="nil"/>
              <w:left w:val="nil"/>
              <w:bottom w:val="single" w:sz="4" w:space="0" w:color="auto"/>
              <w:right w:val="single" w:sz="4" w:space="0" w:color="auto"/>
            </w:tcBorders>
            <w:noWrap/>
            <w:vAlign w:val="center"/>
          </w:tcPr>
          <w:p w14:paraId="43CCDCF8"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Mg</w:t>
            </w:r>
          </w:p>
        </w:tc>
      </w:tr>
      <w:tr w:rsidR="008916AE" w:rsidRPr="008916AE" w14:paraId="1AD4DAF4"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047D533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57.</w:t>
            </w:r>
          </w:p>
        </w:tc>
        <w:tc>
          <w:tcPr>
            <w:tcW w:w="3801" w:type="pct"/>
            <w:tcBorders>
              <w:top w:val="single" w:sz="4" w:space="0" w:color="auto"/>
              <w:left w:val="nil"/>
              <w:bottom w:val="single" w:sz="4" w:space="0" w:color="auto"/>
              <w:right w:val="single" w:sz="4" w:space="0" w:color="auto"/>
            </w:tcBorders>
            <w:vAlign w:val="center"/>
          </w:tcPr>
          <w:p w14:paraId="56EF3FAC"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komunalnych osadów ściekowych wykorzystanych w innych zastosowaniach (R12)</w:t>
            </w:r>
          </w:p>
        </w:tc>
        <w:tc>
          <w:tcPr>
            <w:tcW w:w="867" w:type="pct"/>
            <w:tcBorders>
              <w:top w:val="single" w:sz="4" w:space="0" w:color="auto"/>
              <w:left w:val="nil"/>
              <w:bottom w:val="single" w:sz="4" w:space="0" w:color="auto"/>
              <w:right w:val="single" w:sz="4" w:space="0" w:color="auto"/>
            </w:tcBorders>
            <w:noWrap/>
            <w:vAlign w:val="center"/>
          </w:tcPr>
          <w:p w14:paraId="336A94A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591BBC1A"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72E07CC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58.</w:t>
            </w:r>
          </w:p>
        </w:tc>
        <w:tc>
          <w:tcPr>
            <w:tcW w:w="3801" w:type="pct"/>
            <w:tcBorders>
              <w:top w:val="single" w:sz="4" w:space="0" w:color="auto"/>
              <w:left w:val="nil"/>
              <w:bottom w:val="single" w:sz="4" w:space="0" w:color="auto"/>
              <w:right w:val="single" w:sz="4" w:space="0" w:color="auto"/>
            </w:tcBorders>
            <w:vAlign w:val="center"/>
          </w:tcPr>
          <w:p w14:paraId="2920031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ogółem</w:t>
            </w:r>
          </w:p>
        </w:tc>
        <w:tc>
          <w:tcPr>
            <w:tcW w:w="867" w:type="pct"/>
            <w:tcBorders>
              <w:top w:val="single" w:sz="4" w:space="0" w:color="auto"/>
              <w:left w:val="nil"/>
              <w:bottom w:val="single" w:sz="4" w:space="0" w:color="auto"/>
              <w:right w:val="single" w:sz="4" w:space="0" w:color="auto"/>
            </w:tcBorders>
            <w:noWrap/>
            <w:vAlign w:val="center"/>
          </w:tcPr>
          <w:p w14:paraId="4C2240C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48A680EE"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180C18E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59.</w:t>
            </w:r>
          </w:p>
        </w:tc>
        <w:tc>
          <w:tcPr>
            <w:tcW w:w="3801" w:type="pct"/>
            <w:tcBorders>
              <w:top w:val="single" w:sz="4" w:space="0" w:color="auto"/>
              <w:left w:val="nil"/>
              <w:bottom w:val="single" w:sz="4" w:space="0" w:color="auto"/>
              <w:right w:val="single" w:sz="4" w:space="0" w:color="auto"/>
            </w:tcBorders>
            <w:vAlign w:val="center"/>
          </w:tcPr>
          <w:p w14:paraId="2324E9A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ze szkła</w:t>
            </w:r>
          </w:p>
        </w:tc>
        <w:tc>
          <w:tcPr>
            <w:tcW w:w="867" w:type="pct"/>
            <w:tcBorders>
              <w:top w:val="single" w:sz="4" w:space="0" w:color="auto"/>
              <w:left w:val="nil"/>
              <w:bottom w:val="single" w:sz="4" w:space="0" w:color="auto"/>
              <w:right w:val="single" w:sz="4" w:space="0" w:color="auto"/>
            </w:tcBorders>
            <w:noWrap/>
            <w:vAlign w:val="center"/>
          </w:tcPr>
          <w:p w14:paraId="5A24964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3D0D916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6AD017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60.</w:t>
            </w:r>
          </w:p>
        </w:tc>
        <w:tc>
          <w:tcPr>
            <w:tcW w:w="3801" w:type="pct"/>
            <w:tcBorders>
              <w:top w:val="nil"/>
              <w:left w:val="nil"/>
              <w:bottom w:val="single" w:sz="4" w:space="0" w:color="auto"/>
              <w:right w:val="single" w:sz="4" w:space="0" w:color="auto"/>
            </w:tcBorders>
            <w:vAlign w:val="center"/>
          </w:tcPr>
          <w:p w14:paraId="261D949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z tworzyw sztucznych</w:t>
            </w:r>
          </w:p>
        </w:tc>
        <w:tc>
          <w:tcPr>
            <w:tcW w:w="867" w:type="pct"/>
            <w:tcBorders>
              <w:top w:val="nil"/>
              <w:left w:val="nil"/>
              <w:bottom w:val="single" w:sz="4" w:space="0" w:color="auto"/>
              <w:right w:val="single" w:sz="4" w:space="0" w:color="auto"/>
            </w:tcBorders>
            <w:noWrap/>
            <w:vAlign w:val="center"/>
          </w:tcPr>
          <w:p w14:paraId="57D90E7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11A19FA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C8FD48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61.</w:t>
            </w:r>
          </w:p>
        </w:tc>
        <w:tc>
          <w:tcPr>
            <w:tcW w:w="3801" w:type="pct"/>
            <w:tcBorders>
              <w:top w:val="nil"/>
              <w:left w:val="nil"/>
              <w:bottom w:val="single" w:sz="4" w:space="0" w:color="auto"/>
              <w:right w:val="single" w:sz="4" w:space="0" w:color="auto"/>
            </w:tcBorders>
            <w:vAlign w:val="center"/>
          </w:tcPr>
          <w:p w14:paraId="44D98DD8"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Poziom recyklingu odpadów opakowaniowych z papieru i tektury</w:t>
            </w:r>
          </w:p>
        </w:tc>
        <w:tc>
          <w:tcPr>
            <w:tcW w:w="867" w:type="pct"/>
            <w:tcBorders>
              <w:top w:val="nil"/>
              <w:left w:val="nil"/>
              <w:bottom w:val="single" w:sz="4" w:space="0" w:color="auto"/>
              <w:right w:val="single" w:sz="4" w:space="0" w:color="auto"/>
            </w:tcBorders>
            <w:noWrap/>
            <w:vAlign w:val="center"/>
          </w:tcPr>
          <w:p w14:paraId="69237DE5"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w:t>
            </w:r>
          </w:p>
        </w:tc>
      </w:tr>
      <w:tr w:rsidR="008916AE" w:rsidRPr="008916AE" w14:paraId="502FD2E3"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0076548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62.</w:t>
            </w:r>
          </w:p>
        </w:tc>
        <w:tc>
          <w:tcPr>
            <w:tcW w:w="3801" w:type="pct"/>
            <w:tcBorders>
              <w:top w:val="single" w:sz="4" w:space="0" w:color="auto"/>
              <w:left w:val="nil"/>
              <w:bottom w:val="single" w:sz="4" w:space="0" w:color="auto"/>
              <w:right w:val="single" w:sz="4" w:space="0" w:color="auto"/>
            </w:tcBorders>
            <w:vAlign w:val="center"/>
          </w:tcPr>
          <w:p w14:paraId="5695CC35"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Poziom recyklingu odpadów opakowaniowych ze stali</w:t>
            </w:r>
          </w:p>
        </w:tc>
        <w:tc>
          <w:tcPr>
            <w:tcW w:w="867" w:type="pct"/>
            <w:tcBorders>
              <w:top w:val="single" w:sz="4" w:space="0" w:color="auto"/>
              <w:left w:val="nil"/>
              <w:bottom w:val="single" w:sz="4" w:space="0" w:color="auto"/>
              <w:right w:val="single" w:sz="4" w:space="0" w:color="auto"/>
            </w:tcBorders>
            <w:noWrap/>
            <w:vAlign w:val="center"/>
          </w:tcPr>
          <w:p w14:paraId="4BC7EF30"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w:t>
            </w:r>
          </w:p>
        </w:tc>
      </w:tr>
      <w:tr w:rsidR="008916AE" w:rsidRPr="008916AE" w14:paraId="7EB77792"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55BA2F1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63.</w:t>
            </w:r>
          </w:p>
        </w:tc>
        <w:tc>
          <w:tcPr>
            <w:tcW w:w="3801" w:type="pct"/>
            <w:tcBorders>
              <w:top w:val="single" w:sz="4" w:space="0" w:color="auto"/>
              <w:left w:val="nil"/>
              <w:bottom w:val="single" w:sz="4" w:space="0" w:color="auto"/>
              <w:right w:val="single" w:sz="4" w:space="0" w:color="auto"/>
            </w:tcBorders>
            <w:vAlign w:val="center"/>
          </w:tcPr>
          <w:p w14:paraId="62AE9E3D"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Poziom recyklingu odpadów opakowaniowych z aluminium</w:t>
            </w:r>
          </w:p>
        </w:tc>
        <w:tc>
          <w:tcPr>
            <w:tcW w:w="867" w:type="pct"/>
            <w:tcBorders>
              <w:top w:val="single" w:sz="4" w:space="0" w:color="auto"/>
              <w:left w:val="nil"/>
              <w:bottom w:val="single" w:sz="4" w:space="0" w:color="auto"/>
              <w:right w:val="single" w:sz="4" w:space="0" w:color="auto"/>
            </w:tcBorders>
            <w:noWrap/>
            <w:vAlign w:val="center"/>
          </w:tcPr>
          <w:p w14:paraId="5FF96C2A"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w:t>
            </w:r>
          </w:p>
        </w:tc>
      </w:tr>
      <w:tr w:rsidR="008916AE" w:rsidRPr="008916AE" w14:paraId="04C4D99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F7326F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64.</w:t>
            </w:r>
          </w:p>
        </w:tc>
        <w:tc>
          <w:tcPr>
            <w:tcW w:w="3801" w:type="pct"/>
            <w:tcBorders>
              <w:top w:val="nil"/>
              <w:left w:val="nil"/>
              <w:bottom w:val="single" w:sz="4" w:space="0" w:color="auto"/>
              <w:right w:val="single" w:sz="4" w:space="0" w:color="auto"/>
            </w:tcBorders>
            <w:vAlign w:val="center"/>
          </w:tcPr>
          <w:p w14:paraId="5FAA55D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z drewna</w:t>
            </w:r>
          </w:p>
        </w:tc>
        <w:tc>
          <w:tcPr>
            <w:tcW w:w="867" w:type="pct"/>
            <w:tcBorders>
              <w:top w:val="nil"/>
              <w:left w:val="nil"/>
              <w:bottom w:val="single" w:sz="4" w:space="0" w:color="auto"/>
              <w:right w:val="single" w:sz="4" w:space="0" w:color="auto"/>
            </w:tcBorders>
            <w:noWrap/>
            <w:vAlign w:val="center"/>
          </w:tcPr>
          <w:p w14:paraId="24AC65A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2503B8CE"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EDC3D7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65.</w:t>
            </w:r>
          </w:p>
        </w:tc>
        <w:tc>
          <w:tcPr>
            <w:tcW w:w="3801" w:type="pct"/>
            <w:tcBorders>
              <w:top w:val="nil"/>
              <w:left w:val="nil"/>
              <w:bottom w:val="single" w:sz="4" w:space="0" w:color="auto"/>
              <w:right w:val="single" w:sz="4" w:space="0" w:color="auto"/>
            </w:tcBorders>
            <w:vAlign w:val="center"/>
          </w:tcPr>
          <w:p w14:paraId="322FB0C3"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czynnych składowisk odpadów przemysłowych</w:t>
            </w:r>
          </w:p>
        </w:tc>
        <w:tc>
          <w:tcPr>
            <w:tcW w:w="867" w:type="pct"/>
            <w:tcBorders>
              <w:top w:val="nil"/>
              <w:left w:val="nil"/>
              <w:bottom w:val="single" w:sz="4" w:space="0" w:color="auto"/>
              <w:right w:val="single" w:sz="4" w:space="0" w:color="auto"/>
            </w:tcBorders>
            <w:noWrap/>
            <w:vAlign w:val="center"/>
          </w:tcPr>
          <w:p w14:paraId="6A9D0633"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9B980B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AD58E5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66.</w:t>
            </w:r>
          </w:p>
        </w:tc>
        <w:tc>
          <w:tcPr>
            <w:tcW w:w="3801" w:type="pct"/>
            <w:tcBorders>
              <w:top w:val="nil"/>
              <w:left w:val="nil"/>
              <w:bottom w:val="single" w:sz="4" w:space="0" w:color="auto"/>
              <w:right w:val="single" w:sz="4" w:space="0" w:color="auto"/>
            </w:tcBorders>
            <w:vAlign w:val="center"/>
          </w:tcPr>
          <w:p w14:paraId="0DC2F28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Pozostała do wypełnienia pojemność składowisk odpadów przemysłowych</w:t>
            </w:r>
          </w:p>
        </w:tc>
        <w:tc>
          <w:tcPr>
            <w:tcW w:w="867" w:type="pct"/>
            <w:tcBorders>
              <w:top w:val="nil"/>
              <w:left w:val="nil"/>
              <w:bottom w:val="single" w:sz="4" w:space="0" w:color="auto"/>
              <w:right w:val="single" w:sz="4" w:space="0" w:color="auto"/>
            </w:tcBorders>
            <w:noWrap/>
            <w:vAlign w:val="center"/>
          </w:tcPr>
          <w:p w14:paraId="0ADF0B1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w:t>
            </w:r>
            <w:r w:rsidRPr="008916AE">
              <w:rPr>
                <w:rFonts w:ascii="Arial" w:hAnsi="Arial" w:cs="Arial"/>
                <w:bCs/>
                <w:iCs/>
                <w:snapToGrid/>
                <w:sz w:val="16"/>
                <w:szCs w:val="16"/>
                <w:vertAlign w:val="superscript"/>
              </w:rPr>
              <w:t>3</w:t>
            </w:r>
          </w:p>
        </w:tc>
      </w:tr>
      <w:tr w:rsidR="008916AE" w:rsidRPr="008916AE" w14:paraId="69B47DFB"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C8AF27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67.</w:t>
            </w:r>
          </w:p>
        </w:tc>
        <w:tc>
          <w:tcPr>
            <w:tcW w:w="3801" w:type="pct"/>
            <w:tcBorders>
              <w:top w:val="nil"/>
              <w:left w:val="nil"/>
              <w:bottom w:val="single" w:sz="4" w:space="0" w:color="auto"/>
              <w:right w:val="single" w:sz="4" w:space="0" w:color="auto"/>
            </w:tcBorders>
            <w:vAlign w:val="center"/>
          </w:tcPr>
          <w:p w14:paraId="0985D712"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Masa odpadów wydobywczych poddana odzyskowi</w:t>
            </w:r>
          </w:p>
        </w:tc>
        <w:tc>
          <w:tcPr>
            <w:tcW w:w="867" w:type="pct"/>
            <w:tcBorders>
              <w:top w:val="nil"/>
              <w:left w:val="nil"/>
              <w:bottom w:val="single" w:sz="4" w:space="0" w:color="auto"/>
              <w:right w:val="single" w:sz="4" w:space="0" w:color="auto"/>
            </w:tcBorders>
            <w:noWrap/>
            <w:vAlign w:val="center"/>
          </w:tcPr>
          <w:p w14:paraId="6E98745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vertAlign w:val="superscript"/>
              </w:rPr>
            </w:pPr>
            <w:r w:rsidRPr="008916AE">
              <w:rPr>
                <w:rFonts w:ascii="Arial" w:hAnsi="Arial" w:cs="Arial"/>
                <w:snapToGrid/>
                <w:sz w:val="16"/>
                <w:szCs w:val="16"/>
              </w:rPr>
              <w:t>Mg</w:t>
            </w:r>
          </w:p>
        </w:tc>
      </w:tr>
    </w:tbl>
    <w:p w14:paraId="6076D1FB" w14:textId="77777777" w:rsidR="00197576" w:rsidRDefault="00197576" w:rsidP="00494F21">
      <w:pPr>
        <w:pStyle w:val="Mnormal"/>
      </w:pPr>
    </w:p>
    <w:p w14:paraId="4971CEF0" w14:textId="485EDAB5" w:rsidR="00B15F04" w:rsidRDefault="00494F21" w:rsidP="0084552E">
      <w:pPr>
        <w:pStyle w:val="Mnagl1"/>
        <w:numPr>
          <w:ilvl w:val="0"/>
          <w:numId w:val="90"/>
        </w:numPr>
        <w:outlineLvl w:val="0"/>
      </w:pPr>
      <w:bookmarkStart w:id="176" w:name="_Toc83991298"/>
      <w:bookmarkStart w:id="177" w:name="_Toc98401062"/>
      <w:bookmarkStart w:id="178" w:name="_Toc104964951"/>
      <w:bookmarkEnd w:id="173"/>
      <w:r w:rsidRPr="00EC39E9">
        <w:t>Wnioski i rekomendacje</w:t>
      </w:r>
      <w:bookmarkEnd w:id="176"/>
      <w:bookmarkEnd w:id="177"/>
      <w:bookmarkEnd w:id="178"/>
      <w:r w:rsidRPr="00EC39E9">
        <w:t xml:space="preserve"> </w:t>
      </w:r>
      <w:bookmarkStart w:id="179" w:name="_Toc83991299"/>
      <w:bookmarkStart w:id="180" w:name="_Toc90145105"/>
      <w:bookmarkStart w:id="181" w:name="_Toc98401063"/>
      <w:bookmarkEnd w:id="179"/>
    </w:p>
    <w:p w14:paraId="2DE02606" w14:textId="67BFC16E" w:rsidR="00494F21" w:rsidRPr="00D32030" w:rsidRDefault="00494F21" w:rsidP="0084552E">
      <w:pPr>
        <w:pStyle w:val="Mnagl2"/>
        <w:numPr>
          <w:ilvl w:val="1"/>
          <w:numId w:val="90"/>
        </w:numPr>
        <w:outlineLvl w:val="1"/>
      </w:pPr>
      <w:bookmarkStart w:id="182" w:name="_Toc104964952"/>
      <w:r w:rsidRPr="00D32030">
        <w:t>Wnioski</w:t>
      </w:r>
      <w:bookmarkEnd w:id="180"/>
      <w:bookmarkEnd w:id="181"/>
      <w:bookmarkEnd w:id="182"/>
    </w:p>
    <w:p w14:paraId="224835D5" w14:textId="554B9138" w:rsidR="005D5B75" w:rsidRDefault="005D5B75" w:rsidP="005D5B75">
      <w:pPr>
        <w:pStyle w:val="Mnormal"/>
        <w:rPr>
          <w:lang w:eastAsia="ar-SA"/>
        </w:rPr>
      </w:pPr>
      <w:r w:rsidRPr="005D5B75">
        <w:rPr>
          <w:lang w:eastAsia="ar-SA"/>
        </w:rPr>
        <w:t xml:space="preserve">Wyniki i wnioski z badań przeprowadzonych w ramach Prognozy oddziaływania projektu </w:t>
      </w:r>
      <w:r>
        <w:rPr>
          <w:lang w:eastAsia="ar-SA"/>
        </w:rPr>
        <w:t xml:space="preserve">WPGO 2022-2028 </w:t>
      </w:r>
      <w:r w:rsidR="00FD56B2">
        <w:t xml:space="preserve">wraz z Planem Inwestycyjnym </w:t>
      </w:r>
      <w:r w:rsidRPr="005D5B75">
        <w:rPr>
          <w:lang w:eastAsia="ar-SA"/>
        </w:rPr>
        <w:t>na środowisko przedstawiono w formie skróconej w poniższej tabeli. Odnosi się ona do wybranych elementów (zagadnień), dla których dokonano analizy i zaprezentowano konkretne wnioski.</w:t>
      </w:r>
    </w:p>
    <w:p w14:paraId="4F0EF6B9" w14:textId="4A90025F" w:rsidR="0011751F" w:rsidRDefault="0011751F" w:rsidP="005D5B75">
      <w:pPr>
        <w:pStyle w:val="Mnormal"/>
        <w:rPr>
          <w:lang w:eastAsia="ar-SA"/>
        </w:rPr>
      </w:pPr>
    </w:p>
    <w:p w14:paraId="11B7CD6F" w14:textId="4199D614" w:rsidR="0011751F" w:rsidRDefault="0011751F" w:rsidP="005D5B75">
      <w:pPr>
        <w:pStyle w:val="Mnormal"/>
        <w:rPr>
          <w:lang w:eastAsia="ar-SA"/>
        </w:rPr>
      </w:pPr>
    </w:p>
    <w:p w14:paraId="45B69169" w14:textId="349898EF" w:rsidR="0011751F" w:rsidRDefault="0011751F" w:rsidP="005D5B75">
      <w:pPr>
        <w:pStyle w:val="Mnormal"/>
        <w:rPr>
          <w:lang w:eastAsia="ar-SA"/>
        </w:rPr>
      </w:pPr>
    </w:p>
    <w:p w14:paraId="5D2FCF2E" w14:textId="4D3BCCD1" w:rsidR="0011751F" w:rsidRDefault="0011751F" w:rsidP="005D5B75">
      <w:pPr>
        <w:pStyle w:val="Mnormal"/>
        <w:rPr>
          <w:lang w:eastAsia="ar-SA"/>
        </w:rPr>
      </w:pPr>
    </w:p>
    <w:p w14:paraId="0A2D3988" w14:textId="175A6A49" w:rsidR="0011751F" w:rsidRDefault="0011751F" w:rsidP="005D5B75">
      <w:pPr>
        <w:pStyle w:val="Mnormal"/>
        <w:rPr>
          <w:lang w:eastAsia="ar-SA"/>
        </w:rPr>
      </w:pPr>
    </w:p>
    <w:p w14:paraId="02AC2639" w14:textId="11F06834" w:rsidR="0011751F" w:rsidRDefault="0011751F" w:rsidP="005D5B75">
      <w:pPr>
        <w:pStyle w:val="Mnormal"/>
        <w:rPr>
          <w:lang w:eastAsia="ar-SA"/>
        </w:rPr>
      </w:pPr>
    </w:p>
    <w:p w14:paraId="4EDA4012" w14:textId="77777777" w:rsidR="0011751F" w:rsidRPr="005D5B75" w:rsidRDefault="0011751F" w:rsidP="005D5B75">
      <w:pPr>
        <w:pStyle w:val="Mnormal"/>
        <w:rPr>
          <w:lang w:eastAsia="ar-SA"/>
        </w:rPr>
      </w:pPr>
    </w:p>
    <w:p w14:paraId="31B7FB33" w14:textId="556097C4" w:rsidR="00B1279D" w:rsidRDefault="00B1279D" w:rsidP="00B1279D">
      <w:pPr>
        <w:pStyle w:val="Mpodpistab"/>
      </w:pPr>
      <w:bookmarkStart w:id="183" w:name="_Toc104964844"/>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12</w:t>
      </w:r>
      <w:r w:rsidR="00DF6509">
        <w:rPr>
          <w:noProof/>
        </w:rPr>
        <w:fldChar w:fldCharType="end"/>
      </w:r>
      <w:r>
        <w:t xml:space="preserve">. </w:t>
      </w:r>
      <w:r w:rsidRPr="006123E9">
        <w:t xml:space="preserve">Wnioski z przeprowadzonej Prognozy oddziaływania na środowisko </w:t>
      </w:r>
      <w:r>
        <w:t xml:space="preserve">projektu WPGO 2022-2028 </w:t>
      </w:r>
      <w:r w:rsidR="00FD56B2">
        <w:t>wraz</w:t>
      </w:r>
      <w:r w:rsidR="001510BD">
        <w:br/>
      </w:r>
      <w:r w:rsidR="00FD56B2">
        <w:t>z Planem Inwestycyjnym</w:t>
      </w:r>
      <w:bookmarkEnd w:id="183"/>
    </w:p>
    <w:tbl>
      <w:tblPr>
        <w:tblStyle w:val="Tabela-Siatka"/>
        <w:tblW w:w="5000" w:type="pct"/>
        <w:jc w:val="center"/>
        <w:tblCellMar>
          <w:top w:w="28" w:type="dxa"/>
          <w:bottom w:w="28" w:type="dxa"/>
        </w:tblCellMar>
        <w:tblLook w:val="04A0" w:firstRow="1" w:lastRow="0" w:firstColumn="1" w:lastColumn="0" w:noHBand="0" w:noVBand="1"/>
        <w:tblCaption w:val="Wnioski z przeprowadzonej Prognozy oddziaływania na środowisko projektu WPGO 2022-2028 wraz z planem inwestycyjnym"/>
      </w:tblPr>
      <w:tblGrid>
        <w:gridCol w:w="486"/>
        <w:gridCol w:w="1928"/>
        <w:gridCol w:w="6648"/>
      </w:tblGrid>
      <w:tr w:rsidR="00494F21" w:rsidRPr="00B1279D" w14:paraId="232C5C3C" w14:textId="77777777" w:rsidTr="00476923">
        <w:trPr>
          <w:cantSplit/>
          <w:trHeight w:val="303"/>
          <w:tblHeader/>
          <w:jc w:val="center"/>
        </w:trPr>
        <w:tc>
          <w:tcPr>
            <w:tcW w:w="439" w:type="dxa"/>
            <w:shd w:val="clear" w:color="auto" w:fill="D9D9D9" w:themeFill="background1" w:themeFillShade="D9"/>
            <w:vAlign w:val="center"/>
          </w:tcPr>
          <w:p w14:paraId="21B9D973" w14:textId="77777777" w:rsidR="00494F21" w:rsidRPr="001624B9" w:rsidRDefault="00494F21" w:rsidP="009069FF">
            <w:pPr>
              <w:pStyle w:val="TabTekstRapMet"/>
              <w:rPr>
                <w:rFonts w:ascii="Arial" w:hAnsi="Arial" w:cs="Arial"/>
                <w:color w:val="auto"/>
                <w:sz w:val="18"/>
                <w:szCs w:val="18"/>
              </w:rPr>
            </w:pPr>
            <w:bookmarkStart w:id="184" w:name="_Hlk103759012"/>
            <w:r w:rsidRPr="001624B9">
              <w:rPr>
                <w:rFonts w:ascii="Arial" w:hAnsi="Arial" w:cs="Arial"/>
                <w:color w:val="auto"/>
                <w:sz w:val="18"/>
                <w:szCs w:val="18"/>
              </w:rPr>
              <w:t>Lp.</w:t>
            </w:r>
          </w:p>
        </w:tc>
        <w:tc>
          <w:tcPr>
            <w:tcW w:w="1930" w:type="dxa"/>
            <w:shd w:val="clear" w:color="auto" w:fill="D9D9D9" w:themeFill="background1" w:themeFillShade="D9"/>
            <w:vAlign w:val="center"/>
          </w:tcPr>
          <w:p w14:paraId="71D7E18C" w14:textId="77777777" w:rsidR="00494F21" w:rsidRPr="001624B9" w:rsidRDefault="00494F21" w:rsidP="009069FF">
            <w:pPr>
              <w:pStyle w:val="TabTekstRapMet"/>
              <w:rPr>
                <w:rFonts w:ascii="Arial" w:hAnsi="Arial" w:cs="Arial"/>
                <w:color w:val="auto"/>
                <w:sz w:val="18"/>
                <w:szCs w:val="18"/>
              </w:rPr>
            </w:pPr>
            <w:r w:rsidRPr="001624B9">
              <w:rPr>
                <w:rFonts w:ascii="Arial" w:hAnsi="Arial" w:cs="Arial"/>
                <w:color w:val="auto"/>
                <w:sz w:val="18"/>
                <w:szCs w:val="18"/>
              </w:rPr>
              <w:t>Elementy poddane analizie i ocenie</w:t>
            </w:r>
          </w:p>
        </w:tc>
        <w:tc>
          <w:tcPr>
            <w:tcW w:w="6693" w:type="dxa"/>
            <w:shd w:val="clear" w:color="auto" w:fill="D9D9D9" w:themeFill="background1" w:themeFillShade="D9"/>
            <w:vAlign w:val="center"/>
          </w:tcPr>
          <w:p w14:paraId="01F4B0B9" w14:textId="77777777" w:rsidR="00494F21" w:rsidRPr="001624B9" w:rsidRDefault="00494F21" w:rsidP="009069FF">
            <w:pPr>
              <w:pStyle w:val="TabTekstRapMet"/>
              <w:rPr>
                <w:rFonts w:ascii="Arial" w:hAnsi="Arial" w:cs="Arial"/>
                <w:color w:val="auto"/>
                <w:sz w:val="18"/>
                <w:szCs w:val="18"/>
              </w:rPr>
            </w:pPr>
            <w:r w:rsidRPr="001624B9">
              <w:rPr>
                <w:rFonts w:ascii="Arial" w:hAnsi="Arial" w:cs="Arial"/>
                <w:color w:val="auto"/>
                <w:sz w:val="18"/>
                <w:szCs w:val="18"/>
              </w:rPr>
              <w:t>Wnioski</w:t>
            </w:r>
          </w:p>
        </w:tc>
      </w:tr>
      <w:tr w:rsidR="00494F21" w:rsidRPr="00B1279D" w14:paraId="0E1BB79D" w14:textId="77777777" w:rsidTr="00476923">
        <w:trPr>
          <w:cantSplit/>
          <w:trHeight w:val="2131"/>
          <w:jc w:val="center"/>
        </w:trPr>
        <w:tc>
          <w:tcPr>
            <w:tcW w:w="439" w:type="dxa"/>
            <w:vAlign w:val="center"/>
          </w:tcPr>
          <w:p w14:paraId="77DB3805"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1.</w:t>
            </w:r>
          </w:p>
        </w:tc>
        <w:tc>
          <w:tcPr>
            <w:tcW w:w="1930" w:type="dxa"/>
            <w:vAlign w:val="center"/>
          </w:tcPr>
          <w:p w14:paraId="300120F0" w14:textId="035316DF"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Cele ochrony środowiska ustanowione na szczeblu międzynarodowym, wspólnotowym i krajowym, istotne z punktu widzenia </w:t>
            </w:r>
            <w:r w:rsidR="009568C0" w:rsidRPr="00D32030">
              <w:rPr>
                <w:rFonts w:ascii="Arial" w:hAnsi="Arial" w:cs="Arial"/>
                <w:bCs/>
                <w:sz w:val="18"/>
                <w:szCs w:val="18"/>
              </w:rPr>
              <w:t>WPGO 2022-2028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r w:rsidRPr="00D32030">
              <w:rPr>
                <w:rFonts w:ascii="Arial" w:hAnsi="Arial" w:cs="Arial"/>
                <w:bCs/>
                <w:sz w:val="18"/>
                <w:szCs w:val="18"/>
              </w:rPr>
              <w:t xml:space="preserve"> i sposób ich uwzględnienia w projektowanym dokumencie</w:t>
            </w:r>
          </w:p>
        </w:tc>
        <w:tc>
          <w:tcPr>
            <w:tcW w:w="6693" w:type="dxa"/>
          </w:tcPr>
          <w:p w14:paraId="0DF62303" w14:textId="56FA9070" w:rsidR="005D5B75" w:rsidRPr="00D32030" w:rsidRDefault="005D5B75" w:rsidP="005D5B75">
            <w:pPr>
              <w:pStyle w:val="DSnormal"/>
              <w:rPr>
                <w:rFonts w:ascii="Arial" w:hAnsi="Arial" w:cs="Arial"/>
                <w:sz w:val="18"/>
                <w:szCs w:val="18"/>
              </w:rPr>
            </w:pPr>
            <w:r w:rsidRPr="00D32030">
              <w:rPr>
                <w:rFonts w:ascii="Arial" w:hAnsi="Arial" w:cs="Arial"/>
                <w:sz w:val="18"/>
                <w:szCs w:val="18"/>
              </w:rPr>
              <w:t>Analiza zbieżności celów przedstawionych w projekcie WPGO 2022-2028</w:t>
            </w:r>
            <w:r w:rsidR="00CC4D4F">
              <w:rPr>
                <w:rFonts w:ascii="Arial" w:hAnsi="Arial" w:cs="Arial"/>
                <w:sz w:val="18"/>
                <w:szCs w:val="18"/>
              </w:rPr>
              <w:t xml:space="preserve"> </w:t>
            </w:r>
            <w:r w:rsidR="00CC4D4F" w:rsidRPr="00CC4D4F">
              <w:rPr>
                <w:rFonts w:ascii="Arial" w:hAnsi="Arial" w:cs="Arial"/>
                <w:sz w:val="18"/>
                <w:szCs w:val="18"/>
              </w:rPr>
              <w:t>wraz</w:t>
            </w:r>
            <w:r w:rsidR="001510BD">
              <w:rPr>
                <w:rFonts w:ascii="Arial" w:hAnsi="Arial" w:cs="Arial"/>
                <w:sz w:val="18"/>
                <w:szCs w:val="18"/>
              </w:rPr>
              <w:br/>
            </w:r>
            <w:r w:rsidR="00CC4D4F" w:rsidRPr="00CC4D4F">
              <w:rPr>
                <w:rFonts w:ascii="Arial" w:hAnsi="Arial" w:cs="Arial"/>
                <w:sz w:val="18"/>
                <w:szCs w:val="18"/>
              </w:rPr>
              <w:t>z Planem Inwestycyjnym</w:t>
            </w:r>
            <w:r w:rsidRPr="00D32030">
              <w:rPr>
                <w:rFonts w:ascii="Arial" w:hAnsi="Arial" w:cs="Arial"/>
                <w:sz w:val="18"/>
                <w:szCs w:val="18"/>
              </w:rPr>
              <w:t xml:space="preserve"> z celami</w:t>
            </w:r>
            <w:r w:rsidRPr="00D32030">
              <w:rPr>
                <w:rFonts w:ascii="Arial" w:hAnsi="Arial" w:cs="Arial"/>
                <w:i/>
                <w:sz w:val="18"/>
                <w:szCs w:val="18"/>
              </w:rPr>
              <w:t xml:space="preserve"> </w:t>
            </w:r>
            <w:r w:rsidRPr="00D32030">
              <w:rPr>
                <w:rFonts w:ascii="Arial" w:hAnsi="Arial" w:cs="Arial"/>
                <w:sz w:val="18"/>
                <w:szCs w:val="18"/>
              </w:rPr>
              <w:t>ochrony środowiska zawartymi w dokumentach międzynarodowych, wspólnotowych, krajowych i regionalnych wykazała</w:t>
            </w:r>
            <w:r w:rsidR="001510BD">
              <w:rPr>
                <w:rFonts w:ascii="Arial" w:hAnsi="Arial" w:cs="Arial"/>
                <w:sz w:val="18"/>
                <w:szCs w:val="18"/>
              </w:rPr>
              <w:br/>
            </w:r>
            <w:r w:rsidRPr="00D32030">
              <w:rPr>
                <w:rFonts w:ascii="Arial" w:hAnsi="Arial" w:cs="Arial"/>
                <w:sz w:val="18"/>
                <w:szCs w:val="18"/>
              </w:rPr>
              <w:t>w znacznym stopniu spójność zapisów tych dokumentów z projektem Planu. Należy uznać, że Plan, jako całość, będzie realizować większość celów środowiskowych analizowanych dokumentów. Zgodność dotyczy przede wszystkim podejmowania wyzwań w zakresie gospodarki obiegu zamkniętego</w:t>
            </w:r>
            <w:r w:rsidR="001510BD">
              <w:rPr>
                <w:rFonts w:ascii="Arial" w:hAnsi="Arial" w:cs="Arial"/>
                <w:sz w:val="18"/>
                <w:szCs w:val="18"/>
              </w:rPr>
              <w:br/>
            </w:r>
            <w:r w:rsidRPr="00D32030">
              <w:rPr>
                <w:rFonts w:ascii="Arial" w:hAnsi="Arial" w:cs="Arial"/>
                <w:sz w:val="18"/>
                <w:szCs w:val="18"/>
              </w:rPr>
              <w:t xml:space="preserve">i zasad zrównoważonego rozwoju. </w:t>
            </w:r>
          </w:p>
          <w:p w14:paraId="1CE81288" w14:textId="4F20D252" w:rsidR="00494F21" w:rsidRPr="00D32030" w:rsidRDefault="005D5B75" w:rsidP="005D5B75">
            <w:pPr>
              <w:pStyle w:val="DSnormal"/>
              <w:rPr>
                <w:rFonts w:ascii="Arial" w:hAnsi="Arial" w:cs="Arial"/>
                <w:bCs/>
                <w:sz w:val="18"/>
                <w:szCs w:val="18"/>
              </w:rPr>
            </w:pPr>
            <w:r w:rsidRPr="00D32030">
              <w:rPr>
                <w:rFonts w:ascii="Arial" w:hAnsi="Arial" w:cs="Arial"/>
                <w:sz w:val="18"/>
                <w:szCs w:val="18"/>
              </w:rPr>
              <w:t>Na podstawie analizy celów dokumentów strategicznych UE, stwierdza się,</w:t>
            </w:r>
            <w:r w:rsidR="001510BD">
              <w:rPr>
                <w:rFonts w:ascii="Arial" w:hAnsi="Arial" w:cs="Arial"/>
                <w:sz w:val="18"/>
                <w:szCs w:val="18"/>
              </w:rPr>
              <w:br/>
            </w:r>
            <w:r w:rsidRPr="00D32030">
              <w:rPr>
                <w:rFonts w:ascii="Arial" w:hAnsi="Arial" w:cs="Arial"/>
                <w:sz w:val="18"/>
                <w:szCs w:val="18"/>
              </w:rPr>
              <w:t xml:space="preserve">że </w:t>
            </w:r>
            <w:r w:rsidR="00D32030">
              <w:rPr>
                <w:rFonts w:ascii="Arial" w:hAnsi="Arial" w:cs="Arial"/>
                <w:sz w:val="18"/>
                <w:szCs w:val="18"/>
              </w:rPr>
              <w:t xml:space="preserve">Plan </w:t>
            </w:r>
            <w:r w:rsidRPr="00D32030">
              <w:rPr>
                <w:rFonts w:ascii="Arial" w:hAnsi="Arial" w:cs="Arial"/>
                <w:sz w:val="18"/>
                <w:szCs w:val="18"/>
              </w:rPr>
              <w:t>realizuje cele tych dokumentów, a w szczególności cele określone</w:t>
            </w:r>
            <w:r w:rsidR="001510BD">
              <w:rPr>
                <w:rFonts w:ascii="Arial" w:hAnsi="Arial" w:cs="Arial"/>
                <w:sz w:val="18"/>
                <w:szCs w:val="18"/>
              </w:rPr>
              <w:br/>
            </w:r>
            <w:r w:rsidRPr="00D32030">
              <w:rPr>
                <w:rFonts w:ascii="Arial" w:hAnsi="Arial" w:cs="Arial"/>
                <w:sz w:val="18"/>
                <w:szCs w:val="18"/>
              </w:rPr>
              <w:t>w Strategii Europejski Zielony Ład</w:t>
            </w:r>
            <w:r w:rsidR="00FC5E70" w:rsidRPr="00D32030">
              <w:rPr>
                <w:rFonts w:ascii="Arial" w:hAnsi="Arial" w:cs="Arial"/>
                <w:sz w:val="18"/>
                <w:szCs w:val="18"/>
              </w:rPr>
              <w:t xml:space="preserve"> oraz w zakresie dokumentów krajowych KPGO.</w:t>
            </w:r>
          </w:p>
        </w:tc>
      </w:tr>
      <w:tr w:rsidR="00494F21" w:rsidRPr="00B1279D" w14:paraId="5BB74675" w14:textId="77777777" w:rsidTr="00476923">
        <w:trPr>
          <w:cantSplit/>
          <w:trHeight w:val="284"/>
          <w:jc w:val="center"/>
        </w:trPr>
        <w:tc>
          <w:tcPr>
            <w:tcW w:w="439" w:type="dxa"/>
            <w:vAlign w:val="center"/>
          </w:tcPr>
          <w:p w14:paraId="585FAB18"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2.</w:t>
            </w:r>
          </w:p>
        </w:tc>
        <w:tc>
          <w:tcPr>
            <w:tcW w:w="1930" w:type="dxa"/>
            <w:vAlign w:val="center"/>
          </w:tcPr>
          <w:p w14:paraId="6933A63C"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Istniejący stan środowiska</w:t>
            </w:r>
          </w:p>
        </w:tc>
        <w:tc>
          <w:tcPr>
            <w:tcW w:w="6693" w:type="dxa"/>
          </w:tcPr>
          <w:p w14:paraId="310BA593" w14:textId="2F0A6DBE" w:rsidR="00FC5E70" w:rsidRPr="00D32030" w:rsidRDefault="00FC5E70" w:rsidP="00FC5E70">
            <w:pPr>
              <w:rPr>
                <w:rFonts w:ascii="Arial" w:hAnsi="Arial" w:cs="Arial"/>
                <w:sz w:val="18"/>
                <w:szCs w:val="18"/>
              </w:rPr>
            </w:pPr>
            <w:r w:rsidRPr="00D32030">
              <w:rPr>
                <w:rFonts w:ascii="Arial" w:hAnsi="Arial" w:cs="Arial"/>
                <w:sz w:val="18"/>
                <w:szCs w:val="18"/>
              </w:rPr>
              <w:t>Ocena stanu aktualnego środowiska w województwie świętokrzyskim została opracowana na podstawie najbardziej aktualnych danych monitoringowych, statystycznych i przestrzennych. Diagnoza poszczególnych elementów i</w:t>
            </w:r>
            <w:r w:rsidR="00D32030">
              <w:rPr>
                <w:rFonts w:ascii="Arial" w:hAnsi="Arial" w:cs="Arial"/>
                <w:sz w:val="18"/>
                <w:szCs w:val="18"/>
              </w:rPr>
              <w:t> </w:t>
            </w:r>
            <w:r w:rsidRPr="00D32030">
              <w:rPr>
                <w:rFonts w:ascii="Arial" w:hAnsi="Arial" w:cs="Arial"/>
                <w:sz w:val="18"/>
                <w:szCs w:val="18"/>
              </w:rPr>
              <w:t>komponentów środowiska została podsumowana listą problemów oraz zagrożeń w danym obszarze.</w:t>
            </w:r>
          </w:p>
          <w:p w14:paraId="26DBCBB9" w14:textId="0D47EE84" w:rsidR="00FC5E70" w:rsidRPr="00D32030" w:rsidRDefault="00FC5E70" w:rsidP="00FC5E70">
            <w:pPr>
              <w:rPr>
                <w:rFonts w:ascii="Arial" w:hAnsi="Arial" w:cs="Arial"/>
                <w:sz w:val="18"/>
                <w:szCs w:val="18"/>
              </w:rPr>
            </w:pPr>
            <w:r w:rsidRPr="00D32030">
              <w:rPr>
                <w:rFonts w:ascii="Arial" w:hAnsi="Arial" w:cs="Arial"/>
                <w:sz w:val="18"/>
                <w:szCs w:val="18"/>
              </w:rPr>
              <w:t>Z przeprowadzonej analizy wynika, iż na stan jakości środowiska województwa święto</w:t>
            </w:r>
            <w:r w:rsidR="00D32030">
              <w:rPr>
                <w:rFonts w:ascii="Arial" w:hAnsi="Arial" w:cs="Arial"/>
                <w:sz w:val="18"/>
                <w:szCs w:val="18"/>
              </w:rPr>
              <w:t>k</w:t>
            </w:r>
            <w:r w:rsidRPr="00D32030">
              <w:rPr>
                <w:rFonts w:ascii="Arial" w:hAnsi="Arial" w:cs="Arial"/>
                <w:sz w:val="18"/>
                <w:szCs w:val="18"/>
              </w:rPr>
              <w:t xml:space="preserve">rzyskiego w największym stopniu ma wpływ sektor </w:t>
            </w:r>
            <w:proofErr w:type="spellStart"/>
            <w:r w:rsidRPr="00D32030">
              <w:rPr>
                <w:rFonts w:ascii="Arial" w:hAnsi="Arial" w:cs="Arial"/>
                <w:sz w:val="18"/>
                <w:szCs w:val="18"/>
              </w:rPr>
              <w:t>komunalno</w:t>
            </w:r>
            <w:proofErr w:type="spellEnd"/>
            <w:r w:rsidRPr="00D32030">
              <w:rPr>
                <w:rFonts w:ascii="Arial" w:hAnsi="Arial" w:cs="Arial"/>
                <w:sz w:val="18"/>
                <w:szCs w:val="18"/>
              </w:rPr>
              <w:t xml:space="preserve"> – bytowy (zjawisko tzw. „niskiej emisji”, zanieczyszczenia wód na terenach nieskanalizowanych, wytwarzanie odpadów), presja urbanizacyjna, turystyczna oraz działalność przemysłowa i wydobywcza.</w:t>
            </w:r>
          </w:p>
          <w:p w14:paraId="59235172" w14:textId="567582CC" w:rsidR="00FC5E70" w:rsidRPr="00D32030" w:rsidRDefault="00FC5E70" w:rsidP="00FC5E70">
            <w:pPr>
              <w:rPr>
                <w:rFonts w:ascii="Arial" w:hAnsi="Arial" w:cs="Arial"/>
                <w:sz w:val="18"/>
                <w:szCs w:val="18"/>
              </w:rPr>
            </w:pPr>
            <w:r w:rsidRPr="00D32030">
              <w:rPr>
                <w:rFonts w:ascii="Arial" w:hAnsi="Arial" w:cs="Arial"/>
                <w:sz w:val="18"/>
                <w:szCs w:val="18"/>
              </w:rPr>
              <w:t xml:space="preserve">Główne problemy środowiskowe to przekraczane normy jakości powietrza, obniżona jakość wód, zagrożenia związane z fragmentacją siedlisk przyrodniczych i siedlisk gatunków, degradacja gleb, ponadnormatywny hałas. </w:t>
            </w:r>
          </w:p>
          <w:p w14:paraId="1259909A" w14:textId="63810D71" w:rsidR="00494F21" w:rsidRPr="00D32030" w:rsidRDefault="00FC5E70" w:rsidP="00FC5E70">
            <w:pPr>
              <w:rPr>
                <w:rFonts w:ascii="Arial" w:hAnsi="Arial" w:cs="Arial"/>
                <w:bCs/>
                <w:sz w:val="18"/>
                <w:szCs w:val="18"/>
              </w:rPr>
            </w:pPr>
            <w:r w:rsidRPr="00D32030">
              <w:rPr>
                <w:rFonts w:ascii="Arial" w:hAnsi="Arial" w:cs="Arial"/>
                <w:bCs/>
                <w:sz w:val="18"/>
                <w:szCs w:val="18"/>
              </w:rPr>
              <w:t>W zakresie projektowanego dokumentu kluczowe problemy związane z</w:t>
            </w:r>
            <w:r w:rsidR="00D32030">
              <w:rPr>
                <w:rFonts w:ascii="Arial" w:hAnsi="Arial" w:cs="Arial"/>
                <w:bCs/>
                <w:sz w:val="18"/>
                <w:szCs w:val="18"/>
              </w:rPr>
              <w:t> </w:t>
            </w:r>
            <w:r w:rsidRPr="00D32030">
              <w:rPr>
                <w:rFonts w:ascii="Arial" w:hAnsi="Arial" w:cs="Arial"/>
                <w:bCs/>
                <w:sz w:val="18"/>
                <w:szCs w:val="18"/>
              </w:rPr>
              <w:t>gospodarowaniem odpadami w województwie świętokrzyskim to przede wszystkim:</w:t>
            </w:r>
          </w:p>
          <w:p w14:paraId="6F70E9DB" w14:textId="629729F9" w:rsidR="00190BF3" w:rsidRPr="00190BF3" w:rsidRDefault="00190BF3" w:rsidP="00190BF3">
            <w:pPr>
              <w:spacing w:after="0"/>
              <w:rPr>
                <w:rFonts w:ascii="Arial" w:hAnsi="Arial" w:cs="Arial"/>
                <w:bCs/>
                <w:sz w:val="18"/>
                <w:szCs w:val="18"/>
              </w:rPr>
            </w:pPr>
            <w:r>
              <w:rPr>
                <w:rFonts w:ascii="Arial" w:hAnsi="Arial" w:cs="Arial"/>
                <w:bCs/>
                <w:sz w:val="18"/>
                <w:szCs w:val="18"/>
              </w:rPr>
              <w:t>- p</w:t>
            </w:r>
            <w:r w:rsidRPr="00190BF3">
              <w:rPr>
                <w:rFonts w:ascii="Arial" w:hAnsi="Arial" w:cs="Arial"/>
                <w:bCs/>
                <w:sz w:val="18"/>
                <w:szCs w:val="18"/>
              </w:rPr>
              <w:t>owolne wdrażanie innowacyjnych rozwiązań przez podmioty gospodarc</w:t>
            </w:r>
            <w:r>
              <w:rPr>
                <w:rFonts w:ascii="Arial" w:hAnsi="Arial" w:cs="Arial"/>
                <w:bCs/>
                <w:sz w:val="18"/>
                <w:szCs w:val="18"/>
              </w:rPr>
              <w:t>ze, w tym w gospodarce odpadami;</w:t>
            </w:r>
          </w:p>
          <w:p w14:paraId="59C8630E" w14:textId="5C5D45CB" w:rsidR="00190BF3" w:rsidRPr="00190BF3" w:rsidRDefault="00190BF3" w:rsidP="00190BF3">
            <w:pPr>
              <w:spacing w:after="0"/>
              <w:rPr>
                <w:rFonts w:ascii="Arial" w:hAnsi="Arial" w:cs="Arial"/>
                <w:bCs/>
                <w:sz w:val="18"/>
                <w:szCs w:val="18"/>
              </w:rPr>
            </w:pPr>
            <w:r>
              <w:rPr>
                <w:rFonts w:ascii="Arial" w:hAnsi="Arial" w:cs="Arial"/>
                <w:bCs/>
                <w:sz w:val="18"/>
                <w:szCs w:val="18"/>
              </w:rPr>
              <w:t>- n</w:t>
            </w:r>
            <w:r w:rsidRPr="00190BF3">
              <w:rPr>
                <w:rFonts w:ascii="Arial" w:hAnsi="Arial" w:cs="Arial"/>
                <w:bCs/>
                <w:sz w:val="18"/>
                <w:szCs w:val="18"/>
              </w:rPr>
              <w:t>iedostateczne wykorzystanie potencjału surowcowego, w tym surowców krytyczn</w:t>
            </w:r>
            <w:r>
              <w:rPr>
                <w:rFonts w:ascii="Arial" w:hAnsi="Arial" w:cs="Arial"/>
                <w:bCs/>
                <w:sz w:val="18"/>
                <w:szCs w:val="18"/>
              </w:rPr>
              <w:t>ych oraz energetycznego odpadów;</w:t>
            </w:r>
          </w:p>
          <w:p w14:paraId="778CEA85" w14:textId="79454B75" w:rsidR="00190BF3" w:rsidRPr="00190BF3" w:rsidRDefault="00190BF3" w:rsidP="00190BF3">
            <w:pPr>
              <w:spacing w:after="0"/>
              <w:rPr>
                <w:rFonts w:ascii="Arial" w:hAnsi="Arial" w:cs="Arial"/>
                <w:bCs/>
                <w:sz w:val="18"/>
                <w:szCs w:val="18"/>
              </w:rPr>
            </w:pPr>
            <w:r>
              <w:rPr>
                <w:rFonts w:ascii="Arial" w:hAnsi="Arial" w:cs="Arial"/>
                <w:bCs/>
                <w:sz w:val="18"/>
                <w:szCs w:val="18"/>
              </w:rPr>
              <w:t>- w</w:t>
            </w:r>
            <w:r w:rsidRPr="00190BF3">
              <w:rPr>
                <w:rFonts w:ascii="Arial" w:hAnsi="Arial" w:cs="Arial"/>
                <w:bCs/>
                <w:sz w:val="18"/>
                <w:szCs w:val="18"/>
              </w:rPr>
              <w:t>yczerpanie się pojemności składowisk od</w:t>
            </w:r>
            <w:r>
              <w:rPr>
                <w:rFonts w:ascii="Arial" w:hAnsi="Arial" w:cs="Arial"/>
                <w:bCs/>
                <w:sz w:val="18"/>
                <w:szCs w:val="18"/>
              </w:rPr>
              <w:t>padów komunalnych za ok. 10 lat;</w:t>
            </w:r>
          </w:p>
          <w:p w14:paraId="740DF9BB" w14:textId="5F779194" w:rsidR="00190BF3" w:rsidRPr="00190BF3" w:rsidRDefault="00190BF3" w:rsidP="00190BF3">
            <w:pPr>
              <w:spacing w:after="0"/>
              <w:rPr>
                <w:rFonts w:ascii="Arial" w:hAnsi="Arial" w:cs="Arial"/>
                <w:bCs/>
                <w:sz w:val="18"/>
                <w:szCs w:val="18"/>
              </w:rPr>
            </w:pPr>
            <w:r>
              <w:rPr>
                <w:rFonts w:ascii="Arial" w:hAnsi="Arial" w:cs="Arial"/>
                <w:bCs/>
                <w:sz w:val="18"/>
                <w:szCs w:val="18"/>
              </w:rPr>
              <w:t>- d</w:t>
            </w:r>
            <w:r w:rsidRPr="00190BF3">
              <w:rPr>
                <w:rFonts w:ascii="Arial" w:hAnsi="Arial" w:cs="Arial"/>
                <w:bCs/>
                <w:sz w:val="18"/>
                <w:szCs w:val="18"/>
              </w:rPr>
              <w:t>uży odsetek sk</w:t>
            </w:r>
            <w:r>
              <w:rPr>
                <w:rFonts w:ascii="Arial" w:hAnsi="Arial" w:cs="Arial"/>
                <w:bCs/>
                <w:sz w:val="18"/>
                <w:szCs w:val="18"/>
              </w:rPr>
              <w:t>ładowanych odpadów komunalnych;</w:t>
            </w:r>
          </w:p>
          <w:p w14:paraId="5732803B" w14:textId="0756AA2D" w:rsidR="00190BF3" w:rsidRPr="00190BF3" w:rsidRDefault="00190BF3" w:rsidP="00190BF3">
            <w:pPr>
              <w:spacing w:after="0"/>
              <w:rPr>
                <w:rFonts w:ascii="Arial" w:hAnsi="Arial" w:cs="Arial"/>
                <w:bCs/>
                <w:sz w:val="18"/>
                <w:szCs w:val="18"/>
              </w:rPr>
            </w:pPr>
            <w:r>
              <w:rPr>
                <w:rFonts w:ascii="Arial" w:hAnsi="Arial" w:cs="Arial"/>
                <w:bCs/>
                <w:sz w:val="18"/>
                <w:szCs w:val="18"/>
              </w:rPr>
              <w:t>- n</w:t>
            </w:r>
            <w:r w:rsidRPr="00190BF3">
              <w:rPr>
                <w:rFonts w:ascii="Arial" w:hAnsi="Arial" w:cs="Arial"/>
                <w:bCs/>
                <w:sz w:val="18"/>
                <w:szCs w:val="18"/>
              </w:rPr>
              <w:t>iewystarczające moce przerobowe instalacji do termicznego przekształcania odpad</w:t>
            </w:r>
            <w:r>
              <w:rPr>
                <w:rFonts w:ascii="Arial" w:hAnsi="Arial" w:cs="Arial"/>
                <w:bCs/>
                <w:sz w:val="18"/>
                <w:szCs w:val="18"/>
              </w:rPr>
              <w:t>ów medycznych i weterynaryjnych;</w:t>
            </w:r>
          </w:p>
          <w:p w14:paraId="2DC344C5" w14:textId="77777777" w:rsidR="00190BF3" w:rsidRDefault="00190BF3" w:rsidP="00190BF3">
            <w:pPr>
              <w:spacing w:after="0"/>
              <w:rPr>
                <w:rFonts w:ascii="Arial" w:hAnsi="Arial" w:cs="Arial"/>
                <w:bCs/>
                <w:sz w:val="18"/>
                <w:szCs w:val="18"/>
              </w:rPr>
            </w:pPr>
            <w:r>
              <w:rPr>
                <w:rFonts w:ascii="Arial" w:hAnsi="Arial" w:cs="Arial"/>
                <w:bCs/>
                <w:sz w:val="18"/>
                <w:szCs w:val="18"/>
              </w:rPr>
              <w:t>- p</w:t>
            </w:r>
            <w:r w:rsidRPr="00190BF3">
              <w:rPr>
                <w:rFonts w:ascii="Arial" w:hAnsi="Arial" w:cs="Arial"/>
                <w:bCs/>
                <w:sz w:val="18"/>
                <w:szCs w:val="18"/>
              </w:rPr>
              <w:t>owolny proces usuwania wyrobów zawierających azbest z uwagi na brak środków finansowych na wyko</w:t>
            </w:r>
            <w:r>
              <w:rPr>
                <w:rFonts w:ascii="Arial" w:hAnsi="Arial" w:cs="Arial"/>
                <w:bCs/>
                <w:sz w:val="18"/>
                <w:szCs w:val="18"/>
              </w:rPr>
              <w:t>nanie nowego pokrycia dachowego;</w:t>
            </w:r>
          </w:p>
          <w:p w14:paraId="49C9BF28" w14:textId="049E382B" w:rsidR="00FC5E70" w:rsidRPr="00D32030" w:rsidRDefault="00190BF3" w:rsidP="00190BF3">
            <w:pPr>
              <w:rPr>
                <w:rFonts w:ascii="Arial" w:hAnsi="Arial" w:cs="Arial"/>
                <w:bCs/>
                <w:sz w:val="18"/>
                <w:szCs w:val="18"/>
              </w:rPr>
            </w:pPr>
            <w:r>
              <w:rPr>
                <w:rFonts w:ascii="Arial" w:hAnsi="Arial" w:cs="Arial"/>
                <w:bCs/>
                <w:sz w:val="18"/>
                <w:szCs w:val="18"/>
              </w:rPr>
              <w:t>- n</w:t>
            </w:r>
            <w:r w:rsidRPr="00190BF3">
              <w:rPr>
                <w:rFonts w:ascii="Arial" w:hAnsi="Arial" w:cs="Arial"/>
                <w:bCs/>
                <w:sz w:val="18"/>
                <w:szCs w:val="18"/>
              </w:rPr>
              <w:t>iepełne umiejętności ekologiczne w zakresie zmian klimatu i zrównoważonego rozwoju w kontekście gospodarki odpadami.</w:t>
            </w:r>
          </w:p>
        </w:tc>
      </w:tr>
      <w:tr w:rsidR="00494F21" w:rsidRPr="00B1279D" w14:paraId="38D447C7" w14:textId="77777777" w:rsidTr="00476923">
        <w:trPr>
          <w:cantSplit/>
          <w:trHeight w:val="284"/>
          <w:jc w:val="center"/>
        </w:trPr>
        <w:tc>
          <w:tcPr>
            <w:tcW w:w="439" w:type="dxa"/>
            <w:vAlign w:val="center"/>
          </w:tcPr>
          <w:p w14:paraId="2116EA0C"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3.</w:t>
            </w:r>
          </w:p>
        </w:tc>
        <w:tc>
          <w:tcPr>
            <w:tcW w:w="1930" w:type="dxa"/>
            <w:vAlign w:val="center"/>
          </w:tcPr>
          <w:p w14:paraId="071D8549" w14:textId="1CDDD831"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Potencjalne zmiany stanu środowiska w przypadku odstąpienia od realizacji </w:t>
            </w:r>
            <w:r w:rsidR="009568C0" w:rsidRPr="00D32030">
              <w:rPr>
                <w:rFonts w:ascii="Arial" w:hAnsi="Arial" w:cs="Arial"/>
                <w:bCs/>
                <w:sz w:val="18"/>
                <w:szCs w:val="18"/>
              </w:rPr>
              <w:t>WPGO 2022 – 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p>
        </w:tc>
        <w:tc>
          <w:tcPr>
            <w:tcW w:w="6693" w:type="dxa"/>
            <w:vAlign w:val="center"/>
          </w:tcPr>
          <w:p w14:paraId="4F3A6C3C" w14:textId="23FEDCAB" w:rsidR="009136A7" w:rsidRPr="00D32030" w:rsidRDefault="008916AE" w:rsidP="009136A7">
            <w:pPr>
              <w:pStyle w:val="Mtab"/>
              <w:rPr>
                <w:rFonts w:cs="Arial"/>
                <w:szCs w:val="18"/>
              </w:rPr>
            </w:pPr>
            <w:r>
              <w:rPr>
                <w:rFonts w:cs="Arial"/>
                <w:szCs w:val="18"/>
              </w:rPr>
              <w:t>D</w:t>
            </w:r>
            <w:r w:rsidR="009136A7" w:rsidRPr="00D32030">
              <w:rPr>
                <w:rFonts w:cs="Arial"/>
                <w:szCs w:val="18"/>
              </w:rPr>
              <w:t>okument jako całość będzie pozytywnie oddziaływać na środowisko regionu, a jego niepodjęcie może nawet negatywnie wpłynąć w dłuższym okresie na stan środowiska. Zidentyfikowano główne potencjalne negatywne skutki dla środowiska w przypadku niepodjęcia realizacji dokumentu:</w:t>
            </w:r>
          </w:p>
          <w:p w14:paraId="0F570939" w14:textId="335DBDC0"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ograniczenie tempa wdrażania GOZ, dekarbonizacji i dążenia do neutralności klimatycznej;</w:t>
            </w:r>
          </w:p>
          <w:p w14:paraId="190997DE" w14:textId="333AF7D0"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utrzymanie poziomu zużycia surowców i zasobów oraz wytwarzania odpadów i emisji zanieczyszczeń;</w:t>
            </w:r>
          </w:p>
          <w:p w14:paraId="2013D00E" w14:textId="0BF532D0"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ograniczenie tempa poprawy jakości powietrza w strefach, gdzie notuje się przekroczenia jego standardów, co wpływa negatywnie na zdrowie i środowisko;</w:t>
            </w:r>
          </w:p>
          <w:p w14:paraId="3321699A" w14:textId="32D769B4"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ograniczenie tempa redukcji emisji gazów cieplarnianych;</w:t>
            </w:r>
          </w:p>
          <w:p w14:paraId="54F86FA6" w14:textId="2D1B3A62"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brak poprawy jakości wód powierzchniowych i podziemnych.</w:t>
            </w:r>
          </w:p>
          <w:p w14:paraId="73B50FD8" w14:textId="069C617A" w:rsidR="009136A7" w:rsidRPr="00D32030" w:rsidRDefault="009136A7" w:rsidP="009136A7">
            <w:pPr>
              <w:pStyle w:val="Mtab"/>
              <w:rPr>
                <w:rFonts w:cs="Arial"/>
                <w:szCs w:val="18"/>
              </w:rPr>
            </w:pPr>
            <w:r w:rsidRPr="00D32030">
              <w:rPr>
                <w:rFonts w:cs="Arial"/>
                <w:szCs w:val="18"/>
              </w:rPr>
              <w:t>Ze względu na konieczność wypełnienia wymagań prawnych związanych z zagospodarowaniem poszczególnych typów odpadów</w:t>
            </w:r>
            <w:r w:rsidR="008B41B8" w:rsidRPr="00D32030">
              <w:rPr>
                <w:rFonts w:cs="Arial"/>
                <w:szCs w:val="18"/>
              </w:rPr>
              <w:t>,</w:t>
            </w:r>
            <w:r w:rsidRPr="00D32030">
              <w:rPr>
                <w:rFonts w:cs="Arial"/>
                <w:szCs w:val="18"/>
              </w:rPr>
              <w:t xml:space="preserve"> nie jest możliwe z prawnego punktu widzenia zaniechanie realizacji zapisów WPGO 2022-2028</w:t>
            </w:r>
            <w:r w:rsidR="00CC4D4F">
              <w:rPr>
                <w:rFonts w:cs="Arial"/>
                <w:szCs w:val="18"/>
              </w:rPr>
              <w:t xml:space="preserve"> </w:t>
            </w:r>
            <w:r w:rsidR="00CC4D4F">
              <w:t>wraz z Planem Inwestycyjnym</w:t>
            </w:r>
            <w:r w:rsidRPr="00D32030">
              <w:rPr>
                <w:rFonts w:cs="Arial"/>
                <w:szCs w:val="18"/>
              </w:rPr>
              <w:t>.</w:t>
            </w:r>
          </w:p>
          <w:p w14:paraId="6BC35163" w14:textId="3D4D305B" w:rsidR="009136A7" w:rsidRPr="00D32030" w:rsidRDefault="009136A7" w:rsidP="009136A7">
            <w:pPr>
              <w:pStyle w:val="Mtab"/>
              <w:rPr>
                <w:rFonts w:cs="Arial"/>
                <w:szCs w:val="18"/>
              </w:rPr>
            </w:pPr>
            <w:r w:rsidRPr="00D32030">
              <w:rPr>
                <w:rFonts w:cs="Arial"/>
                <w:szCs w:val="18"/>
              </w:rPr>
              <w:t>Brak realizacji projektowanego dokumentu może przyczynić się do</w:t>
            </w:r>
            <w:r w:rsidR="008B41B8" w:rsidRPr="00D32030">
              <w:rPr>
                <w:rFonts w:cs="Arial"/>
                <w:szCs w:val="18"/>
              </w:rPr>
              <w:t xml:space="preserve"> </w:t>
            </w:r>
            <w:r w:rsidRPr="00D32030">
              <w:rPr>
                <w:rFonts w:cs="Arial"/>
                <w:szCs w:val="18"/>
              </w:rPr>
              <w:t>nieosiągnięcia wymaganych przepisami prawa poziomów recyklingu określonych frakcji odpadów i ograniczania masy odpadów ulegających biodegradacji</w:t>
            </w:r>
            <w:r w:rsidR="008B41B8" w:rsidRPr="00D32030">
              <w:rPr>
                <w:rFonts w:cs="Arial"/>
                <w:szCs w:val="18"/>
              </w:rPr>
              <w:t>, a także br</w:t>
            </w:r>
            <w:r w:rsidR="00476923">
              <w:rPr>
                <w:rFonts w:cs="Arial"/>
                <w:szCs w:val="18"/>
              </w:rPr>
              <w:t>a</w:t>
            </w:r>
            <w:r w:rsidR="008B41B8" w:rsidRPr="00D32030">
              <w:rPr>
                <w:rFonts w:cs="Arial"/>
                <w:szCs w:val="18"/>
              </w:rPr>
              <w:t>ku wdrażania nowoczesnych metod zagospodarowania odpadów, spadku masy odpad</w:t>
            </w:r>
            <w:r w:rsidR="00476923">
              <w:rPr>
                <w:rFonts w:cs="Arial"/>
                <w:szCs w:val="18"/>
              </w:rPr>
              <w:t>ó</w:t>
            </w:r>
            <w:r w:rsidR="008B41B8" w:rsidRPr="00D32030">
              <w:rPr>
                <w:rFonts w:cs="Arial"/>
                <w:szCs w:val="18"/>
              </w:rPr>
              <w:t>w zbieranych selektywnie.</w:t>
            </w:r>
          </w:p>
          <w:p w14:paraId="63CBF66E" w14:textId="4FB9EB4E" w:rsidR="009136A7" w:rsidRPr="00D32030" w:rsidRDefault="008B41B8" w:rsidP="009136A7">
            <w:pPr>
              <w:pStyle w:val="Mtab"/>
              <w:rPr>
                <w:rFonts w:cs="Arial"/>
                <w:szCs w:val="18"/>
              </w:rPr>
            </w:pPr>
            <w:r w:rsidRPr="00D32030">
              <w:rPr>
                <w:rFonts w:cs="Arial"/>
                <w:szCs w:val="18"/>
              </w:rPr>
              <w:t>Ponadto w skali regionalnej ogran</w:t>
            </w:r>
            <w:r w:rsidR="00476923">
              <w:rPr>
                <w:rFonts w:cs="Arial"/>
                <w:szCs w:val="18"/>
              </w:rPr>
              <w:t>i</w:t>
            </w:r>
            <w:r w:rsidRPr="00D32030">
              <w:rPr>
                <w:rFonts w:cs="Arial"/>
                <w:szCs w:val="18"/>
              </w:rPr>
              <w:t xml:space="preserve">czone zostaną możliwości wdrażania </w:t>
            </w:r>
            <w:r w:rsidR="009136A7" w:rsidRPr="00D32030">
              <w:rPr>
                <w:rFonts w:cs="Arial"/>
                <w:szCs w:val="18"/>
              </w:rPr>
              <w:t>strategii Europejskiego Zielonego Ładu w zakresie gospodarki o obiegu zamkniętym</w:t>
            </w:r>
            <w:r w:rsidRPr="00D32030">
              <w:rPr>
                <w:rFonts w:cs="Arial"/>
                <w:szCs w:val="18"/>
              </w:rPr>
              <w:t xml:space="preserve">, co z kolei ograniczy </w:t>
            </w:r>
            <w:r w:rsidR="009136A7" w:rsidRPr="00D32030">
              <w:rPr>
                <w:rFonts w:cs="Arial"/>
                <w:szCs w:val="18"/>
              </w:rPr>
              <w:t>przechodzenie w kierunku zrównoważonej gospodarki niskoemisyjnej</w:t>
            </w:r>
            <w:r w:rsidRPr="00D32030">
              <w:rPr>
                <w:rFonts w:cs="Arial"/>
                <w:szCs w:val="18"/>
              </w:rPr>
              <w:t>.</w:t>
            </w:r>
            <w:r w:rsidR="009136A7" w:rsidRPr="00D32030">
              <w:rPr>
                <w:rFonts w:cs="Arial"/>
                <w:szCs w:val="18"/>
              </w:rPr>
              <w:t xml:space="preserve"> </w:t>
            </w:r>
          </w:p>
          <w:p w14:paraId="3B3D46DC" w14:textId="6122B620" w:rsidR="009136A7" w:rsidRPr="00D32030" w:rsidRDefault="009136A7" w:rsidP="00AB3BCE">
            <w:pPr>
              <w:pStyle w:val="Mtab"/>
              <w:rPr>
                <w:rFonts w:cs="Arial"/>
                <w:szCs w:val="18"/>
              </w:rPr>
            </w:pPr>
            <w:r w:rsidRPr="00D32030">
              <w:rPr>
                <w:rFonts w:cs="Arial"/>
                <w:szCs w:val="18"/>
              </w:rPr>
              <w:t>Analiza stanu gospodarki odpadami w województwie świętokrzyskim wskazała, iż istnieją potrzeby związane z ich modernizacją i rozbudową</w:t>
            </w:r>
            <w:r w:rsidR="008B41B8" w:rsidRPr="00D32030">
              <w:rPr>
                <w:rFonts w:cs="Arial"/>
                <w:szCs w:val="18"/>
              </w:rPr>
              <w:t xml:space="preserve"> już istniejących instalacji, w celu podniesienia standardów </w:t>
            </w:r>
            <w:r w:rsidRPr="00D32030">
              <w:rPr>
                <w:rFonts w:cs="Arial"/>
                <w:szCs w:val="18"/>
              </w:rPr>
              <w:t>środowiskowych, wdrażania założeń GOZ i Europejskiego Zielonego Ładu, a także zwiększenia mocy przerobowych</w:t>
            </w:r>
            <w:r w:rsidR="008B41B8" w:rsidRPr="00D32030">
              <w:rPr>
                <w:rFonts w:cs="Arial"/>
                <w:szCs w:val="18"/>
              </w:rPr>
              <w:t>. Jest to konieczne dla niektórych grup odp</w:t>
            </w:r>
            <w:r w:rsidR="00476923">
              <w:rPr>
                <w:rFonts w:cs="Arial"/>
                <w:szCs w:val="18"/>
              </w:rPr>
              <w:t>a</w:t>
            </w:r>
            <w:r w:rsidR="008B41B8" w:rsidRPr="00D32030">
              <w:rPr>
                <w:rFonts w:cs="Arial"/>
                <w:szCs w:val="18"/>
              </w:rPr>
              <w:t>dów</w:t>
            </w:r>
            <w:r w:rsidR="00AB3BCE" w:rsidRPr="00D32030">
              <w:rPr>
                <w:rFonts w:cs="Arial"/>
                <w:szCs w:val="18"/>
              </w:rPr>
              <w:t xml:space="preserve">, aby możliwe było ich zagospodarowanie w województwie. </w:t>
            </w:r>
            <w:r w:rsidRPr="00D32030">
              <w:rPr>
                <w:rFonts w:cs="Arial"/>
                <w:szCs w:val="18"/>
              </w:rPr>
              <w:t>W</w:t>
            </w:r>
            <w:r w:rsidR="00476923">
              <w:rPr>
                <w:rFonts w:cs="Arial"/>
                <w:szCs w:val="18"/>
              </w:rPr>
              <w:t> </w:t>
            </w:r>
            <w:r w:rsidRPr="00D32030">
              <w:rPr>
                <w:rFonts w:cs="Arial"/>
                <w:szCs w:val="18"/>
              </w:rPr>
              <w:t>przypadku zaniechania realizacji Planu w przyszłości moż</w:t>
            </w:r>
            <w:r w:rsidR="00AB3BCE" w:rsidRPr="00D32030">
              <w:rPr>
                <w:rFonts w:cs="Arial"/>
                <w:szCs w:val="18"/>
              </w:rPr>
              <w:t xml:space="preserve">e dojść do </w:t>
            </w:r>
            <w:r w:rsidRPr="00D32030">
              <w:rPr>
                <w:rFonts w:cs="Arial"/>
                <w:szCs w:val="18"/>
              </w:rPr>
              <w:t>obniżenia efektywności ekologicznej i ekonomicznej instalacji oraz systemu gospodarowania odpadami na terenie regionu.</w:t>
            </w:r>
          </w:p>
        </w:tc>
      </w:tr>
      <w:tr w:rsidR="00494F21" w:rsidRPr="00B1279D" w14:paraId="4008328C" w14:textId="77777777" w:rsidTr="00476923">
        <w:trPr>
          <w:cantSplit/>
          <w:trHeight w:val="284"/>
          <w:jc w:val="center"/>
        </w:trPr>
        <w:tc>
          <w:tcPr>
            <w:tcW w:w="439" w:type="dxa"/>
            <w:vAlign w:val="center"/>
          </w:tcPr>
          <w:p w14:paraId="67A5E469"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5.</w:t>
            </w:r>
          </w:p>
        </w:tc>
        <w:tc>
          <w:tcPr>
            <w:tcW w:w="1930" w:type="dxa"/>
            <w:vAlign w:val="center"/>
          </w:tcPr>
          <w:p w14:paraId="62388794"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Przewidywane znaczące oddziaływanie na poszczególne komponenty środowiska</w:t>
            </w:r>
          </w:p>
        </w:tc>
        <w:tc>
          <w:tcPr>
            <w:tcW w:w="6693" w:type="dxa"/>
            <w:shd w:val="clear" w:color="auto" w:fill="auto"/>
            <w:vAlign w:val="center"/>
          </w:tcPr>
          <w:p w14:paraId="2DB62723" w14:textId="0BB1E556" w:rsidR="00494F21" w:rsidRPr="00D32030" w:rsidRDefault="00AB3BCE" w:rsidP="00476923">
            <w:pPr>
              <w:jc w:val="left"/>
              <w:rPr>
                <w:rFonts w:ascii="Arial" w:hAnsi="Arial" w:cs="Arial"/>
                <w:bCs/>
                <w:sz w:val="18"/>
                <w:szCs w:val="18"/>
              </w:rPr>
            </w:pPr>
            <w:r w:rsidRPr="00D32030">
              <w:rPr>
                <w:rFonts w:ascii="Arial" w:hAnsi="Arial" w:cs="Arial"/>
                <w:sz w:val="18"/>
                <w:szCs w:val="18"/>
              </w:rPr>
              <w:t>W prognozie nie stwierdzono znaczących oddziaływań na poszczególne komponenty środowiska, w tym negatywnych. Analizy szczegółowe wykazały, iż potencjalnie mogą wystąpić negatywne oddziaływania na niektóre z elementów środowiska, jednak większość z nich będzie miała charakter krótkotrwały i związana będzie z etapem realizacji inwestycji. Potencjalnie najbardziej istotne oddziaływania negatywne będą dotyczyły inwestycji związanych z rozbudową istniejących insta</w:t>
            </w:r>
            <w:r w:rsidR="00476923">
              <w:rPr>
                <w:rFonts w:ascii="Arial" w:hAnsi="Arial" w:cs="Arial"/>
                <w:sz w:val="18"/>
                <w:szCs w:val="18"/>
              </w:rPr>
              <w:t>l</w:t>
            </w:r>
            <w:r w:rsidRPr="00D32030">
              <w:rPr>
                <w:rFonts w:ascii="Arial" w:hAnsi="Arial" w:cs="Arial"/>
                <w:sz w:val="18"/>
                <w:szCs w:val="18"/>
              </w:rPr>
              <w:t>acji, budową nowych składowisk odpadów i rozbudowy już istniejących. Należy jednak wskazać, iż większość z negatywnych oddziaływań można minimalizować.</w:t>
            </w:r>
          </w:p>
        </w:tc>
      </w:tr>
      <w:tr w:rsidR="00494F21" w:rsidRPr="00B1279D" w14:paraId="7C7573B3" w14:textId="77777777" w:rsidTr="00476923">
        <w:trPr>
          <w:cantSplit/>
          <w:trHeight w:val="284"/>
          <w:jc w:val="center"/>
        </w:trPr>
        <w:tc>
          <w:tcPr>
            <w:tcW w:w="439" w:type="dxa"/>
            <w:vAlign w:val="center"/>
          </w:tcPr>
          <w:p w14:paraId="1587ED9E"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6.</w:t>
            </w:r>
          </w:p>
        </w:tc>
        <w:tc>
          <w:tcPr>
            <w:tcW w:w="1930" w:type="dxa"/>
            <w:vAlign w:val="center"/>
          </w:tcPr>
          <w:p w14:paraId="1AB38830"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Oddziaływanie transgraniczne</w:t>
            </w:r>
          </w:p>
        </w:tc>
        <w:tc>
          <w:tcPr>
            <w:tcW w:w="6693" w:type="dxa"/>
            <w:vAlign w:val="center"/>
          </w:tcPr>
          <w:p w14:paraId="62629EDD" w14:textId="519F2A44" w:rsidR="00494F21" w:rsidRPr="00D32030" w:rsidRDefault="00AB3BCE" w:rsidP="00AB3BCE">
            <w:pPr>
              <w:rPr>
                <w:rFonts w:ascii="Arial" w:hAnsi="Arial" w:cs="Arial"/>
                <w:sz w:val="18"/>
                <w:szCs w:val="18"/>
              </w:rPr>
            </w:pPr>
            <w:r w:rsidRPr="00D32030">
              <w:rPr>
                <w:rFonts w:ascii="Arial" w:hAnsi="Arial" w:cs="Arial"/>
                <w:sz w:val="18"/>
                <w:szCs w:val="18"/>
              </w:rPr>
              <w:t xml:space="preserve">Przeprowadzone w toku Prognozy analizy pozwalają stwierdzić, że inwestycje zaplanowane do realizacji w projektowanym dokumencie, nie będą powodowały oddziaływań transgranicznych. Wniosek sformułowano na podstawie zidentyfikowanych w prognozie rodzajów oddziaływań, skali inwestycji oraz ich charakteru, a także biorąc pod uwagę położenie województwa świętokrzyskiego w centralnej Polsce, z dala od granic kraju. </w:t>
            </w:r>
          </w:p>
        </w:tc>
      </w:tr>
      <w:tr w:rsidR="00494F21" w:rsidRPr="00B1279D" w14:paraId="2CE68E6B" w14:textId="77777777" w:rsidTr="00476923">
        <w:trPr>
          <w:cantSplit/>
          <w:trHeight w:val="284"/>
          <w:jc w:val="center"/>
        </w:trPr>
        <w:tc>
          <w:tcPr>
            <w:tcW w:w="439" w:type="dxa"/>
            <w:vAlign w:val="center"/>
          </w:tcPr>
          <w:p w14:paraId="40E49E0D"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7.</w:t>
            </w:r>
          </w:p>
        </w:tc>
        <w:tc>
          <w:tcPr>
            <w:tcW w:w="1930" w:type="dxa"/>
            <w:vAlign w:val="center"/>
          </w:tcPr>
          <w:p w14:paraId="1D9034A9" w14:textId="06EEC9F6" w:rsidR="00494F21" w:rsidRPr="00D32030" w:rsidRDefault="00494F21" w:rsidP="009069FF">
            <w:pPr>
              <w:jc w:val="left"/>
              <w:rPr>
                <w:rFonts w:ascii="Arial" w:hAnsi="Arial" w:cs="Arial"/>
                <w:bCs/>
                <w:sz w:val="18"/>
                <w:szCs w:val="18"/>
              </w:rPr>
            </w:pPr>
            <w:r w:rsidRPr="00D32030">
              <w:rPr>
                <w:rFonts w:ascii="Arial" w:hAnsi="Arial" w:cs="Arial"/>
                <w:bCs/>
                <w:sz w:val="18"/>
                <w:szCs w:val="18"/>
              </w:rPr>
              <w:t>Wskazanie potencjalnych zagrożeń i pól konfliktów ekologicznych związanych z realizacją postanowień dokumentu w przedziale czasowym: 202</w:t>
            </w:r>
            <w:r w:rsidR="009568C0" w:rsidRPr="00D32030">
              <w:rPr>
                <w:rFonts w:ascii="Arial" w:hAnsi="Arial" w:cs="Arial"/>
                <w:bCs/>
                <w:sz w:val="18"/>
                <w:szCs w:val="18"/>
              </w:rPr>
              <w:t>2</w:t>
            </w:r>
            <w:r w:rsidRPr="00D32030">
              <w:rPr>
                <w:rFonts w:ascii="Arial" w:hAnsi="Arial" w:cs="Arial"/>
                <w:bCs/>
                <w:sz w:val="18"/>
                <w:szCs w:val="18"/>
              </w:rPr>
              <w:t>-202</w:t>
            </w:r>
            <w:r w:rsidR="009568C0" w:rsidRPr="00D32030">
              <w:rPr>
                <w:rFonts w:ascii="Arial" w:hAnsi="Arial" w:cs="Arial"/>
                <w:bCs/>
                <w:sz w:val="18"/>
                <w:szCs w:val="18"/>
              </w:rPr>
              <w:t>8</w:t>
            </w:r>
            <w:r w:rsidRPr="00D32030">
              <w:rPr>
                <w:rFonts w:ascii="Arial" w:hAnsi="Arial" w:cs="Arial"/>
                <w:bCs/>
                <w:sz w:val="18"/>
                <w:szCs w:val="18"/>
              </w:rPr>
              <w:t>, w tym identyfikacja znaczących negatywnych oddziaływań na obszary chronione, w tym Natura 2000</w:t>
            </w:r>
          </w:p>
        </w:tc>
        <w:tc>
          <w:tcPr>
            <w:tcW w:w="6693" w:type="dxa"/>
            <w:vAlign w:val="center"/>
          </w:tcPr>
          <w:p w14:paraId="0E1D272D" w14:textId="2E372F0D" w:rsidR="00EC24FE" w:rsidRPr="00D32030" w:rsidRDefault="00EC24FE" w:rsidP="00476923">
            <w:pPr>
              <w:jc w:val="left"/>
              <w:rPr>
                <w:rFonts w:ascii="Arial" w:hAnsi="Arial" w:cs="Arial"/>
                <w:sz w:val="18"/>
                <w:szCs w:val="18"/>
              </w:rPr>
            </w:pPr>
            <w:r w:rsidRPr="00D32030">
              <w:rPr>
                <w:rFonts w:ascii="Arial" w:hAnsi="Arial" w:cs="Arial"/>
                <w:sz w:val="18"/>
                <w:szCs w:val="18"/>
              </w:rPr>
              <w:t xml:space="preserve">W ramach realizacji projektu </w:t>
            </w:r>
            <w:r w:rsidR="00376036" w:rsidRPr="00D32030">
              <w:rPr>
                <w:rFonts w:ascii="Arial" w:hAnsi="Arial" w:cs="Arial"/>
                <w:sz w:val="18"/>
                <w:szCs w:val="18"/>
              </w:rPr>
              <w:t xml:space="preserve">WPGO 2022-2028 </w:t>
            </w:r>
            <w:r w:rsidR="00CC4D4F" w:rsidRPr="00CC4D4F">
              <w:rPr>
                <w:rFonts w:ascii="Arial" w:hAnsi="Arial" w:cs="Arial"/>
                <w:sz w:val="18"/>
                <w:szCs w:val="18"/>
              </w:rPr>
              <w:t>wraz z Planem Inwestycyjnym</w:t>
            </w:r>
            <w:r w:rsidR="001510BD">
              <w:rPr>
                <w:rFonts w:ascii="Arial" w:hAnsi="Arial" w:cs="Arial"/>
                <w:sz w:val="18"/>
                <w:szCs w:val="18"/>
              </w:rPr>
              <w:br/>
            </w:r>
            <w:r w:rsidRPr="00D32030">
              <w:rPr>
                <w:rFonts w:ascii="Arial" w:hAnsi="Arial" w:cs="Arial"/>
                <w:sz w:val="18"/>
                <w:szCs w:val="18"/>
              </w:rPr>
              <w:t xml:space="preserve">w największym stopniu potencjalnych zagrożeń i konfliktów środowiskowych można spodziewać się w związku z </w:t>
            </w:r>
            <w:r w:rsidR="00376036" w:rsidRPr="00D32030">
              <w:rPr>
                <w:rFonts w:ascii="Arial" w:hAnsi="Arial" w:cs="Arial"/>
                <w:sz w:val="18"/>
                <w:szCs w:val="18"/>
              </w:rPr>
              <w:t>budową/rozbudową składowisk odpadów,</w:t>
            </w:r>
            <w:r w:rsidR="001510BD">
              <w:rPr>
                <w:rFonts w:ascii="Arial" w:hAnsi="Arial" w:cs="Arial"/>
                <w:sz w:val="18"/>
                <w:szCs w:val="18"/>
              </w:rPr>
              <w:br/>
            </w:r>
            <w:r w:rsidR="00376036" w:rsidRPr="00D32030">
              <w:rPr>
                <w:rFonts w:ascii="Arial" w:hAnsi="Arial" w:cs="Arial"/>
                <w:sz w:val="18"/>
                <w:szCs w:val="18"/>
              </w:rPr>
              <w:t xml:space="preserve">a także </w:t>
            </w:r>
            <w:r w:rsidR="00B35ED0">
              <w:rPr>
                <w:rFonts w:ascii="Arial" w:hAnsi="Arial" w:cs="Arial"/>
                <w:sz w:val="18"/>
                <w:szCs w:val="18"/>
              </w:rPr>
              <w:t>modernizacją/przebudową</w:t>
            </w:r>
            <w:r w:rsidR="00376036" w:rsidRPr="00D32030">
              <w:rPr>
                <w:rFonts w:ascii="Arial" w:hAnsi="Arial" w:cs="Arial"/>
                <w:sz w:val="18"/>
                <w:szCs w:val="18"/>
              </w:rPr>
              <w:t xml:space="preserve"> instalacji termicznego przekształcania odpadów. </w:t>
            </w:r>
            <w:r w:rsidRPr="00D32030">
              <w:rPr>
                <w:rFonts w:ascii="Arial" w:hAnsi="Arial" w:cs="Arial"/>
                <w:sz w:val="18"/>
                <w:szCs w:val="18"/>
              </w:rPr>
              <w:t xml:space="preserve">Przede wszystkim można spodziewać się </w:t>
            </w:r>
            <w:r w:rsidR="00B35ED0">
              <w:rPr>
                <w:rFonts w:ascii="Arial" w:hAnsi="Arial" w:cs="Arial"/>
                <w:sz w:val="18"/>
                <w:szCs w:val="18"/>
              </w:rPr>
              <w:t xml:space="preserve">potencjalnych </w:t>
            </w:r>
            <w:r w:rsidRPr="00D32030">
              <w:rPr>
                <w:rFonts w:ascii="Arial" w:hAnsi="Arial" w:cs="Arial"/>
                <w:sz w:val="18"/>
                <w:szCs w:val="18"/>
              </w:rPr>
              <w:t>negatywnych oddziaływań ze względu na:</w:t>
            </w:r>
          </w:p>
          <w:p w14:paraId="0F74AE23" w14:textId="1D9FD02F" w:rsidR="00EC24FE" w:rsidRPr="00476923" w:rsidRDefault="00476923" w:rsidP="00476923">
            <w:pPr>
              <w:jc w:val="left"/>
              <w:rPr>
                <w:rFonts w:ascii="Arial" w:hAnsi="Arial" w:cs="Arial"/>
                <w:bCs/>
                <w:sz w:val="18"/>
                <w:szCs w:val="18"/>
              </w:rPr>
            </w:pPr>
            <w:r>
              <w:rPr>
                <w:rFonts w:ascii="Arial" w:hAnsi="Arial" w:cs="Arial"/>
                <w:bCs/>
                <w:sz w:val="18"/>
                <w:szCs w:val="18"/>
              </w:rPr>
              <w:t xml:space="preserve">- </w:t>
            </w:r>
            <w:r w:rsidR="00EC24FE" w:rsidRPr="00476923">
              <w:rPr>
                <w:rFonts w:ascii="Arial" w:hAnsi="Arial" w:cs="Arial"/>
                <w:bCs/>
                <w:sz w:val="18"/>
                <w:szCs w:val="18"/>
              </w:rPr>
              <w:t>konieczność wylesiania, usuwania drzew i krzewów, zajmowania powierzchni biologicznie czynnej;</w:t>
            </w:r>
          </w:p>
          <w:p w14:paraId="32220249" w14:textId="38DEA55C" w:rsidR="00EC24FE" w:rsidRPr="00476923" w:rsidRDefault="00476923" w:rsidP="00476923">
            <w:pPr>
              <w:jc w:val="left"/>
              <w:rPr>
                <w:rFonts w:ascii="Arial" w:hAnsi="Arial" w:cs="Arial"/>
                <w:bCs/>
                <w:sz w:val="18"/>
                <w:szCs w:val="18"/>
              </w:rPr>
            </w:pPr>
            <w:r>
              <w:rPr>
                <w:rFonts w:ascii="Arial" w:hAnsi="Arial" w:cs="Arial"/>
                <w:bCs/>
                <w:sz w:val="18"/>
                <w:szCs w:val="18"/>
              </w:rPr>
              <w:t xml:space="preserve">- </w:t>
            </w:r>
            <w:r w:rsidR="00EC24FE" w:rsidRPr="00476923">
              <w:rPr>
                <w:rFonts w:ascii="Arial" w:hAnsi="Arial" w:cs="Arial"/>
                <w:bCs/>
                <w:sz w:val="18"/>
                <w:szCs w:val="18"/>
              </w:rPr>
              <w:t xml:space="preserve">zajmowania </w:t>
            </w:r>
            <w:r w:rsidR="002D0006">
              <w:rPr>
                <w:rFonts w:ascii="Arial" w:hAnsi="Arial" w:cs="Arial"/>
                <w:bCs/>
                <w:sz w:val="18"/>
                <w:szCs w:val="18"/>
              </w:rPr>
              <w:t>terenów nieprzekształconych antropogenicznie.</w:t>
            </w:r>
          </w:p>
          <w:p w14:paraId="5DBE828F" w14:textId="2D2C3B69" w:rsidR="00EC24FE" w:rsidRPr="00D32030" w:rsidRDefault="00EC24FE" w:rsidP="00476923">
            <w:pPr>
              <w:jc w:val="left"/>
              <w:rPr>
                <w:rFonts w:ascii="Arial" w:hAnsi="Arial" w:cs="Arial"/>
                <w:sz w:val="18"/>
                <w:szCs w:val="18"/>
              </w:rPr>
            </w:pPr>
            <w:r w:rsidRPr="00D32030">
              <w:rPr>
                <w:rFonts w:ascii="Arial" w:hAnsi="Arial" w:cs="Arial"/>
                <w:sz w:val="18"/>
                <w:szCs w:val="18"/>
              </w:rPr>
              <w:t>Na etapie realizacji innych inwestycji mogą wystąpić również w niewielkim stopniu potencjalne konflikty i zagrożenia, jednak większość z nich będzie dotyczyć fazy realizacji i powinna ustąpić po zakończeniu prac.</w:t>
            </w:r>
            <w:r w:rsidR="00376036" w:rsidRPr="00D32030">
              <w:rPr>
                <w:rFonts w:ascii="Arial" w:hAnsi="Arial" w:cs="Arial"/>
                <w:sz w:val="18"/>
                <w:szCs w:val="18"/>
              </w:rPr>
              <w:t xml:space="preserve"> Ze względu na fakt, iż znacząca większość planowanych inwestycji będzie realizowana na terenie istniejących instalacji, w ich sąsiedztwie lub na terenach zurbanizowanych i przekształconych antropogenicznie, oddziaływanie nie powinno być istotne.</w:t>
            </w:r>
          </w:p>
          <w:p w14:paraId="1F30C447" w14:textId="0E7B8C58" w:rsidR="00494F21" w:rsidRPr="00D32030" w:rsidRDefault="00EC24FE" w:rsidP="00476923">
            <w:pPr>
              <w:jc w:val="left"/>
              <w:rPr>
                <w:rFonts w:ascii="Arial" w:hAnsi="Arial" w:cs="Arial"/>
                <w:bCs/>
                <w:sz w:val="18"/>
                <w:szCs w:val="18"/>
              </w:rPr>
            </w:pPr>
            <w:r w:rsidRPr="00D32030">
              <w:rPr>
                <w:rFonts w:ascii="Arial" w:hAnsi="Arial" w:cs="Arial"/>
                <w:sz w:val="18"/>
                <w:szCs w:val="18"/>
              </w:rPr>
              <w:t>Mając na uwadze cele i zakres P</w:t>
            </w:r>
            <w:r w:rsidR="00376036" w:rsidRPr="00D32030">
              <w:rPr>
                <w:rFonts w:ascii="Arial" w:hAnsi="Arial" w:cs="Arial"/>
                <w:sz w:val="18"/>
                <w:szCs w:val="18"/>
              </w:rPr>
              <w:t>lanu</w:t>
            </w:r>
            <w:r w:rsidRPr="00D32030">
              <w:rPr>
                <w:rFonts w:ascii="Arial" w:hAnsi="Arial" w:cs="Arial"/>
                <w:sz w:val="18"/>
                <w:szCs w:val="18"/>
              </w:rPr>
              <w:t xml:space="preserve">, na etapie opracowania niniejszej Prognozy nie zidentyfikowano znaczącego negatywnego oddziaływania na obszary Natura 2000, w tym na integralność, spójność sieci obszarów Natura 2000, ich cele i przedmioty ochrony. </w:t>
            </w:r>
            <w:r w:rsidR="00376036" w:rsidRPr="00D32030">
              <w:rPr>
                <w:rFonts w:ascii="Arial" w:hAnsi="Arial" w:cs="Arial"/>
                <w:sz w:val="18"/>
                <w:szCs w:val="18"/>
              </w:rPr>
              <w:t>Zidentyfikowano kolizje przestrzenne</w:t>
            </w:r>
            <w:r w:rsidR="001510BD">
              <w:rPr>
                <w:rFonts w:ascii="Arial" w:hAnsi="Arial" w:cs="Arial"/>
                <w:sz w:val="18"/>
                <w:szCs w:val="18"/>
              </w:rPr>
              <w:br/>
            </w:r>
            <w:r w:rsidR="00376036" w:rsidRPr="00D32030">
              <w:rPr>
                <w:rFonts w:ascii="Arial" w:hAnsi="Arial" w:cs="Arial"/>
                <w:sz w:val="18"/>
                <w:szCs w:val="18"/>
              </w:rPr>
              <w:t xml:space="preserve">w dwóch obszarach Natura 2000, które biorąc pod uwagę charakter inwestycji </w:t>
            </w:r>
            <w:r w:rsidR="006A6BBD" w:rsidRPr="00D32030">
              <w:rPr>
                <w:rFonts w:ascii="Arial" w:hAnsi="Arial" w:cs="Arial"/>
                <w:sz w:val="18"/>
                <w:szCs w:val="18"/>
              </w:rPr>
              <w:t>- budowa i modernizacja PSZOK oraz rekultywacja składowisk odpadów komunalnych</w:t>
            </w:r>
            <w:bookmarkStart w:id="185" w:name="_Hlk98399835"/>
            <w:r w:rsidR="006A6BBD" w:rsidRPr="00D32030">
              <w:rPr>
                <w:rFonts w:ascii="Arial" w:hAnsi="Arial" w:cs="Arial"/>
                <w:sz w:val="18"/>
                <w:szCs w:val="18"/>
              </w:rPr>
              <w:t xml:space="preserve"> nie będą znacząco oddziaływać na te obszary Natura 2000</w:t>
            </w:r>
            <w:r w:rsidRPr="00D32030">
              <w:rPr>
                <w:rFonts w:ascii="Arial" w:hAnsi="Arial" w:cs="Arial"/>
                <w:sz w:val="18"/>
                <w:szCs w:val="18"/>
              </w:rPr>
              <w:t xml:space="preserve">. </w:t>
            </w:r>
            <w:bookmarkEnd w:id="185"/>
          </w:p>
        </w:tc>
      </w:tr>
      <w:tr w:rsidR="00494F21" w:rsidRPr="00B1279D" w14:paraId="7C1F1644" w14:textId="77777777" w:rsidTr="00476923">
        <w:trPr>
          <w:cantSplit/>
          <w:trHeight w:val="284"/>
          <w:jc w:val="center"/>
        </w:trPr>
        <w:tc>
          <w:tcPr>
            <w:tcW w:w="439" w:type="dxa"/>
            <w:vAlign w:val="center"/>
          </w:tcPr>
          <w:p w14:paraId="23F2624F"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8.</w:t>
            </w:r>
          </w:p>
        </w:tc>
        <w:tc>
          <w:tcPr>
            <w:tcW w:w="1930" w:type="dxa"/>
            <w:vAlign w:val="center"/>
          </w:tcPr>
          <w:p w14:paraId="24B23676"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Rozwiązania mające na celu zapobieganie ograniczenie lub przyrodniczą kompensację negatywnych oddziaływań</w:t>
            </w:r>
          </w:p>
        </w:tc>
        <w:tc>
          <w:tcPr>
            <w:tcW w:w="6693" w:type="dxa"/>
            <w:vAlign w:val="center"/>
          </w:tcPr>
          <w:p w14:paraId="1F077922" w14:textId="2FEFEE04" w:rsidR="006A6BBD" w:rsidRPr="00D32030" w:rsidRDefault="006A6BBD" w:rsidP="00476923">
            <w:pPr>
              <w:jc w:val="left"/>
              <w:rPr>
                <w:rFonts w:ascii="Arial" w:hAnsi="Arial" w:cs="Arial"/>
                <w:sz w:val="18"/>
                <w:szCs w:val="18"/>
              </w:rPr>
            </w:pPr>
            <w:r w:rsidRPr="00D32030">
              <w:rPr>
                <w:rFonts w:ascii="Arial" w:hAnsi="Arial" w:cs="Arial"/>
                <w:sz w:val="18"/>
                <w:szCs w:val="18"/>
              </w:rPr>
              <w:t>W prognozie zidentyfikowano potencjalne oddziaływania negatywne na poszczególne komponenty środowiska. Zamieszczono również zalecenia - formalno-prawne, planistyczno-strategiczne, techniczno-technologiczne, społeczne i zdrowotne, przyrodnicze, a także w zakresie zarządzania środowiskowego. Ponadto wskazano szczegółowe zalecenia w odniesieniu do oddziaływań na poszczególne komponenty. Należy zauważyć, iż większość potencjalnych oddziaływań negatywnych, można w znacznym stopniu minimalizować lub zapobiegać ich wystąpieniu. W Prognozie wskazano jako najczęściej zalecane działania minimalizujące, m.in.:</w:t>
            </w:r>
          </w:p>
          <w:p w14:paraId="3CCAA26C" w14:textId="5B9862A8"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lokowanie inwestycji poza terenami przyrodniczo cennymi;</w:t>
            </w:r>
          </w:p>
          <w:p w14:paraId="76C1E047" w14:textId="28F4F940"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wybór lokalizacji inwestycji powinien być zgodny z ustaleniami dokumentów planistycznych – miejscowych planów zagospodarowania przestrzennego oraz studium uwarunkowań i kierunków zagospodarowania przestrzennego;</w:t>
            </w:r>
          </w:p>
          <w:p w14:paraId="06C600B4" w14:textId="0F9A7D27"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dostosowanie terminu przeprowadzania prac budowlanych do okresów lęgowych i rozrodczych zwierząt, głównie ptaków, płazów lub stworzenie siedlisk zastępczych;</w:t>
            </w:r>
          </w:p>
          <w:p w14:paraId="749E603B" w14:textId="46328BEB"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sprawna realizacja prac i ograniczenie do minimum strefy bezpośredniej ingerencji w środowisko w celu skrócenia czasu i zasięgu możliwego negatywnego oddziaływania na środowisko,</w:t>
            </w:r>
          </w:p>
          <w:p w14:paraId="7ADEAC05" w14:textId="435362C9"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ograniczenie do minimum wycinki drzew i krzewów,</w:t>
            </w:r>
          </w:p>
          <w:p w14:paraId="658684B7" w14:textId="011FC8D9" w:rsidR="00EF2DA4" w:rsidRPr="00D32030" w:rsidRDefault="00EF2DA4" w:rsidP="00476923">
            <w:pPr>
              <w:jc w:val="left"/>
              <w:rPr>
                <w:rFonts w:ascii="Arial" w:hAnsi="Arial" w:cs="Arial"/>
                <w:sz w:val="18"/>
                <w:szCs w:val="18"/>
              </w:rPr>
            </w:pPr>
            <w:r w:rsidRPr="00D32030">
              <w:rPr>
                <w:rFonts w:ascii="Arial" w:hAnsi="Arial" w:cs="Arial"/>
                <w:sz w:val="18"/>
                <w:szCs w:val="18"/>
              </w:rPr>
              <w:t xml:space="preserve">W prognozie wskazano, iż najistotniejsze </w:t>
            </w:r>
            <w:r w:rsidR="00B35ED0">
              <w:rPr>
                <w:rFonts w:ascii="Arial" w:hAnsi="Arial" w:cs="Arial"/>
                <w:sz w:val="18"/>
                <w:szCs w:val="18"/>
              </w:rPr>
              <w:t xml:space="preserve">potencjalne </w:t>
            </w:r>
            <w:r w:rsidRPr="00D32030">
              <w:rPr>
                <w:rFonts w:ascii="Arial" w:hAnsi="Arial" w:cs="Arial"/>
                <w:sz w:val="18"/>
                <w:szCs w:val="18"/>
              </w:rPr>
              <w:t xml:space="preserve">negatywne oddziaływania na środowisko mogą dotyczyć budowy/rozbudowy składowisk odpadów. Należy zatem bezwzględnie </w:t>
            </w:r>
            <w:r w:rsidR="008D6010" w:rsidRPr="00D32030">
              <w:rPr>
                <w:rFonts w:ascii="Arial" w:hAnsi="Arial" w:cs="Arial"/>
                <w:sz w:val="18"/>
                <w:szCs w:val="18"/>
              </w:rPr>
              <w:t xml:space="preserve">stosować zapisy Rozporządzeniu Ministra Środowiska </w:t>
            </w:r>
            <w:r w:rsidR="007A3770">
              <w:rPr>
                <w:rFonts w:ascii="Arial" w:hAnsi="Arial" w:cs="Arial"/>
                <w:sz w:val="18"/>
                <w:szCs w:val="18"/>
              </w:rPr>
              <w:br/>
            </w:r>
            <w:r w:rsidR="008D6010" w:rsidRPr="00D32030">
              <w:rPr>
                <w:rFonts w:ascii="Arial" w:hAnsi="Arial" w:cs="Arial"/>
                <w:sz w:val="18"/>
                <w:szCs w:val="18"/>
              </w:rPr>
              <w:t>z dnia 30 kwietnia 2013 r. w sprawie składowisk odpadów</w:t>
            </w:r>
            <w:r w:rsidR="008D6010" w:rsidRPr="00D32030">
              <w:rPr>
                <w:rStyle w:val="Odwoanieprzypisudolnego"/>
                <w:rFonts w:ascii="Arial" w:hAnsi="Arial" w:cs="Arial"/>
                <w:sz w:val="18"/>
                <w:szCs w:val="18"/>
              </w:rPr>
              <w:footnoteReference w:id="87"/>
            </w:r>
            <w:r w:rsidR="008D6010" w:rsidRPr="00D32030">
              <w:rPr>
                <w:rFonts w:ascii="Arial" w:hAnsi="Arial" w:cs="Arial"/>
                <w:sz w:val="18"/>
                <w:szCs w:val="18"/>
              </w:rPr>
              <w:t>.</w:t>
            </w:r>
          </w:p>
          <w:p w14:paraId="2092D863" w14:textId="66E4CD1D" w:rsidR="008D6010" w:rsidRPr="00D32030" w:rsidRDefault="008D6010" w:rsidP="00476923">
            <w:pPr>
              <w:jc w:val="left"/>
              <w:rPr>
                <w:rFonts w:ascii="Arial" w:hAnsi="Arial" w:cs="Arial"/>
                <w:sz w:val="18"/>
                <w:szCs w:val="18"/>
              </w:rPr>
            </w:pPr>
            <w:r w:rsidRPr="00D32030">
              <w:rPr>
                <w:rFonts w:ascii="Arial" w:hAnsi="Arial" w:cs="Arial"/>
                <w:sz w:val="18"/>
                <w:szCs w:val="18"/>
              </w:rPr>
              <w:t>Ponadto</w:t>
            </w:r>
            <w:r w:rsidR="00476923">
              <w:rPr>
                <w:rFonts w:ascii="Arial" w:hAnsi="Arial" w:cs="Arial"/>
                <w:sz w:val="18"/>
                <w:szCs w:val="18"/>
              </w:rPr>
              <w:t xml:space="preserve"> </w:t>
            </w:r>
            <w:r w:rsidR="00B35ED0">
              <w:rPr>
                <w:rFonts w:ascii="Arial" w:hAnsi="Arial" w:cs="Arial"/>
                <w:sz w:val="18"/>
                <w:szCs w:val="18"/>
              </w:rPr>
              <w:t>w</w:t>
            </w:r>
            <w:r w:rsidRPr="00D32030">
              <w:rPr>
                <w:rFonts w:ascii="Arial" w:hAnsi="Arial" w:cs="Arial"/>
                <w:sz w:val="18"/>
                <w:szCs w:val="18"/>
              </w:rPr>
              <w:t xml:space="preserve"> celu ograniczenia </w:t>
            </w:r>
            <w:r w:rsidR="00B35ED0">
              <w:rPr>
                <w:rFonts w:ascii="Arial" w:hAnsi="Arial" w:cs="Arial"/>
                <w:sz w:val="18"/>
                <w:szCs w:val="18"/>
              </w:rPr>
              <w:t xml:space="preserve">potencjalnego </w:t>
            </w:r>
            <w:r w:rsidRPr="00D32030">
              <w:rPr>
                <w:rFonts w:ascii="Arial" w:hAnsi="Arial" w:cs="Arial"/>
                <w:sz w:val="18"/>
                <w:szCs w:val="18"/>
              </w:rPr>
              <w:t>negatywnego oddziaływania na środowisko inwestycji w fazie eksploatacji należy zaplanować transport odpadów w sposób pozwalający w jak największym stopniu uniknąć emisji zanieczyszczeń do p</w:t>
            </w:r>
            <w:r w:rsidR="00476923">
              <w:rPr>
                <w:rFonts w:ascii="Arial" w:hAnsi="Arial" w:cs="Arial"/>
                <w:sz w:val="18"/>
                <w:szCs w:val="18"/>
              </w:rPr>
              <w:t>o</w:t>
            </w:r>
            <w:r w:rsidRPr="00D32030">
              <w:rPr>
                <w:rFonts w:ascii="Arial" w:hAnsi="Arial" w:cs="Arial"/>
                <w:sz w:val="18"/>
                <w:szCs w:val="18"/>
              </w:rPr>
              <w:t>wietrza, hałasu i innych uciążliwości związanych z transportem.</w:t>
            </w:r>
          </w:p>
          <w:p w14:paraId="04B3ADCC" w14:textId="21A91EDD" w:rsidR="00494F21" w:rsidRPr="00D32030" w:rsidRDefault="008D6010" w:rsidP="00476923">
            <w:pPr>
              <w:pStyle w:val="Default"/>
              <w:rPr>
                <w:sz w:val="18"/>
                <w:szCs w:val="18"/>
              </w:rPr>
            </w:pPr>
            <w:r w:rsidRPr="00D32030">
              <w:rPr>
                <w:sz w:val="18"/>
                <w:szCs w:val="18"/>
              </w:rPr>
              <w:t>Należy zaznaczyć, iż l</w:t>
            </w:r>
            <w:r w:rsidR="009E7C24" w:rsidRPr="00D32030">
              <w:rPr>
                <w:sz w:val="18"/>
                <w:szCs w:val="18"/>
              </w:rPr>
              <w:t xml:space="preserve">okalizacje inwestycji powinny być analizowane pod względem cech środowiskowych </w:t>
            </w:r>
            <w:r w:rsidRPr="00D32030">
              <w:rPr>
                <w:sz w:val="18"/>
                <w:szCs w:val="18"/>
              </w:rPr>
              <w:t>(budowy geologicznej podłoża, konieczności ochrony wód podziemnych i powierzchniowych, zasobów przyrodniczych</w:t>
            </w:r>
            <w:r w:rsidR="00C17242" w:rsidRPr="00D32030">
              <w:rPr>
                <w:sz w:val="18"/>
                <w:szCs w:val="18"/>
              </w:rPr>
              <w:t xml:space="preserve">) </w:t>
            </w:r>
            <w:r w:rsidR="009E7C24" w:rsidRPr="00D32030">
              <w:rPr>
                <w:sz w:val="18"/>
                <w:szCs w:val="18"/>
              </w:rPr>
              <w:t xml:space="preserve">oraz wrażliwości środowiska </w:t>
            </w:r>
            <w:r w:rsidR="00C17242" w:rsidRPr="00D32030">
              <w:rPr>
                <w:sz w:val="18"/>
                <w:szCs w:val="18"/>
              </w:rPr>
              <w:t xml:space="preserve">(narażenie na ponadnormatywny hałas z transportu odpadów). </w:t>
            </w:r>
            <w:r w:rsidR="009E7C24" w:rsidRPr="00D32030">
              <w:rPr>
                <w:sz w:val="18"/>
                <w:szCs w:val="18"/>
              </w:rPr>
              <w:t xml:space="preserve">Właściwe zlokalizowanie instalacji wpływa na ograniczenie jego </w:t>
            </w:r>
            <w:r w:rsidR="00B35ED0">
              <w:rPr>
                <w:sz w:val="18"/>
                <w:szCs w:val="18"/>
              </w:rPr>
              <w:t xml:space="preserve">potencjalnych </w:t>
            </w:r>
            <w:r w:rsidR="009E7C24" w:rsidRPr="00D32030">
              <w:rPr>
                <w:sz w:val="18"/>
                <w:szCs w:val="18"/>
              </w:rPr>
              <w:t xml:space="preserve">negatywnych oddziaływań – </w:t>
            </w:r>
            <w:r w:rsidR="00C17242" w:rsidRPr="00D32030">
              <w:rPr>
                <w:sz w:val="18"/>
                <w:szCs w:val="18"/>
              </w:rPr>
              <w:t xml:space="preserve">przede wszystkim </w:t>
            </w:r>
            <w:r w:rsidR="009E7C24" w:rsidRPr="00D32030">
              <w:rPr>
                <w:sz w:val="18"/>
                <w:szCs w:val="18"/>
              </w:rPr>
              <w:t>w kontekście ochrony wód i zasobów przyrodniczych</w:t>
            </w:r>
            <w:r w:rsidR="00C17242" w:rsidRPr="00D32030">
              <w:rPr>
                <w:sz w:val="18"/>
                <w:szCs w:val="18"/>
              </w:rPr>
              <w:t>.</w:t>
            </w:r>
          </w:p>
        </w:tc>
      </w:tr>
      <w:tr w:rsidR="00494F21" w:rsidRPr="00B1279D" w14:paraId="4B98867A" w14:textId="77777777" w:rsidTr="00476923">
        <w:trPr>
          <w:cantSplit/>
          <w:trHeight w:val="284"/>
          <w:jc w:val="center"/>
        </w:trPr>
        <w:tc>
          <w:tcPr>
            <w:tcW w:w="439" w:type="dxa"/>
            <w:vAlign w:val="center"/>
          </w:tcPr>
          <w:p w14:paraId="4FA62085"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9.</w:t>
            </w:r>
          </w:p>
        </w:tc>
        <w:tc>
          <w:tcPr>
            <w:tcW w:w="1930" w:type="dxa"/>
            <w:vAlign w:val="center"/>
          </w:tcPr>
          <w:p w14:paraId="333A64DC" w14:textId="157F628B"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Rozwiązania alternatywne do zawartych w </w:t>
            </w:r>
            <w:r w:rsidR="009568C0" w:rsidRPr="00D32030">
              <w:rPr>
                <w:rFonts w:ascii="Arial" w:hAnsi="Arial" w:cs="Arial"/>
                <w:bCs/>
                <w:sz w:val="18"/>
                <w:szCs w:val="18"/>
              </w:rPr>
              <w:t>WPGO 2022-2028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p>
        </w:tc>
        <w:tc>
          <w:tcPr>
            <w:tcW w:w="6693" w:type="dxa"/>
            <w:vAlign w:val="center"/>
          </w:tcPr>
          <w:p w14:paraId="0F4C43B0" w14:textId="366303C5" w:rsidR="004F7F1D" w:rsidRPr="00D32030" w:rsidRDefault="004F7F1D" w:rsidP="004F7F1D">
            <w:pPr>
              <w:rPr>
                <w:rFonts w:ascii="Arial" w:hAnsi="Arial" w:cs="Arial"/>
                <w:sz w:val="18"/>
                <w:szCs w:val="18"/>
              </w:rPr>
            </w:pPr>
            <w:r w:rsidRPr="00D32030">
              <w:rPr>
                <w:rFonts w:ascii="Arial" w:hAnsi="Arial" w:cs="Arial"/>
                <w:sz w:val="18"/>
                <w:szCs w:val="18"/>
              </w:rPr>
              <w:t>W prognozie nie zidentyfikowano potrzeby realizacji wariantu alternatywnego dla projektu WPGO 2022-2028</w:t>
            </w:r>
            <w:r w:rsidR="00CC4D4F">
              <w:rPr>
                <w:rFonts w:ascii="Arial" w:hAnsi="Arial" w:cs="Arial"/>
                <w:sz w:val="18"/>
                <w:szCs w:val="18"/>
              </w:rPr>
              <w:t xml:space="preserve"> </w:t>
            </w:r>
            <w:r w:rsidR="00CC4D4F" w:rsidRPr="00CC4D4F">
              <w:rPr>
                <w:rFonts w:ascii="Arial" w:hAnsi="Arial" w:cs="Arial"/>
                <w:sz w:val="18"/>
                <w:szCs w:val="18"/>
              </w:rPr>
              <w:t>wraz z Planem Inwestycyjnym</w:t>
            </w:r>
            <w:r w:rsidRPr="00D32030">
              <w:rPr>
                <w:rFonts w:ascii="Arial" w:hAnsi="Arial" w:cs="Arial"/>
                <w:sz w:val="18"/>
                <w:szCs w:val="18"/>
              </w:rPr>
              <w:t>, jednak wskazano rekomendacje, które w jeszcze większym stopniu pozwoliłyby na wzmocnienie pozytywnych oddziaływań przyjętych do realizacji projektów oraz pomogłyby w ograniczeniu ich potencjalnego negatywnego oddziaływania.</w:t>
            </w:r>
          </w:p>
          <w:p w14:paraId="292D5812" w14:textId="545A97C5" w:rsidR="00494F21" w:rsidRPr="00D32030" w:rsidRDefault="004F7F1D" w:rsidP="004F7F1D">
            <w:pPr>
              <w:rPr>
                <w:rFonts w:ascii="Arial" w:hAnsi="Arial" w:cs="Arial"/>
                <w:bCs/>
                <w:sz w:val="18"/>
                <w:szCs w:val="18"/>
              </w:rPr>
            </w:pPr>
            <w:r w:rsidRPr="00D32030">
              <w:rPr>
                <w:rFonts w:ascii="Arial" w:hAnsi="Arial" w:cs="Arial"/>
                <w:sz w:val="18"/>
                <w:szCs w:val="18"/>
              </w:rPr>
              <w:t xml:space="preserve">Projekt WPGO 2022-2028 </w:t>
            </w:r>
            <w:r w:rsidR="00CC4D4F" w:rsidRPr="00CC4D4F">
              <w:rPr>
                <w:rFonts w:ascii="Arial" w:hAnsi="Arial" w:cs="Arial"/>
                <w:sz w:val="18"/>
                <w:szCs w:val="18"/>
              </w:rPr>
              <w:t xml:space="preserve">wraz z Planem Inwestycyjnym </w:t>
            </w:r>
            <w:r w:rsidRPr="00D32030">
              <w:rPr>
                <w:rFonts w:ascii="Arial" w:hAnsi="Arial" w:cs="Arial"/>
                <w:sz w:val="18"/>
                <w:szCs w:val="18"/>
              </w:rPr>
              <w:t xml:space="preserve">stanowi aktualizację już realizowanego Planu i wynika z konieczności dotrzymania przepisów krajowych i unijnych w zakresie gospodarowania odpadami. Należy podkreślić, iż wnioski z przeprowadzonych analiz zarówno zgodności celów projektu WPGO 2022-2028 </w:t>
            </w:r>
            <w:r w:rsidR="00CC4D4F" w:rsidRPr="00CC4D4F">
              <w:rPr>
                <w:rFonts w:ascii="Arial" w:hAnsi="Arial" w:cs="Arial"/>
                <w:sz w:val="18"/>
                <w:szCs w:val="18"/>
              </w:rPr>
              <w:t xml:space="preserve">wraz z Planem Inwestycyjnym </w:t>
            </w:r>
            <w:r w:rsidRPr="00D32030">
              <w:rPr>
                <w:rFonts w:ascii="Arial" w:hAnsi="Arial" w:cs="Arial"/>
                <w:sz w:val="18"/>
                <w:szCs w:val="18"/>
              </w:rPr>
              <w:t>z celami przede wszystkim wskazanymi przez Europejski Zielony Ład i KPGO, jak również zidentyfikowane w diagnozie stanu środowiska i analizie stanu gospodarowania odpadami</w:t>
            </w:r>
            <w:r w:rsidR="00476923">
              <w:rPr>
                <w:rFonts w:ascii="Arial" w:hAnsi="Arial" w:cs="Arial"/>
                <w:sz w:val="18"/>
                <w:szCs w:val="18"/>
              </w:rPr>
              <w:t xml:space="preserve"> </w:t>
            </w:r>
            <w:r w:rsidRPr="00D32030">
              <w:rPr>
                <w:rFonts w:ascii="Arial" w:hAnsi="Arial" w:cs="Arial"/>
                <w:sz w:val="18"/>
                <w:szCs w:val="18"/>
              </w:rPr>
              <w:t>w województwie, wskazują na potrzebę realizacji Planu.</w:t>
            </w:r>
          </w:p>
        </w:tc>
      </w:tr>
      <w:tr w:rsidR="00494F21" w:rsidRPr="00B1279D" w14:paraId="29EB00DF" w14:textId="77777777" w:rsidTr="00476923">
        <w:trPr>
          <w:cantSplit/>
          <w:trHeight w:val="284"/>
          <w:jc w:val="center"/>
        </w:trPr>
        <w:tc>
          <w:tcPr>
            <w:tcW w:w="439" w:type="dxa"/>
            <w:vAlign w:val="center"/>
          </w:tcPr>
          <w:p w14:paraId="7BCA4C19"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11.</w:t>
            </w:r>
          </w:p>
        </w:tc>
        <w:tc>
          <w:tcPr>
            <w:tcW w:w="1930" w:type="dxa"/>
            <w:vAlign w:val="center"/>
          </w:tcPr>
          <w:p w14:paraId="1AD64FFA" w14:textId="36B50A02"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Monitoring skutków realizacji </w:t>
            </w:r>
            <w:r w:rsidR="009568C0" w:rsidRPr="00D32030">
              <w:rPr>
                <w:rFonts w:ascii="Arial" w:hAnsi="Arial" w:cs="Arial"/>
                <w:bCs/>
                <w:sz w:val="18"/>
                <w:szCs w:val="18"/>
              </w:rPr>
              <w:t>WPGO 2022-2028</w:t>
            </w:r>
            <w:r w:rsidRPr="00D32030">
              <w:rPr>
                <w:rFonts w:ascii="Arial" w:hAnsi="Arial" w:cs="Arial"/>
                <w:bCs/>
                <w:sz w:val="18"/>
                <w:szCs w:val="18"/>
              </w:rPr>
              <w:t xml:space="preserve"> </w:t>
            </w:r>
            <w:r w:rsidR="00CC4D4F" w:rsidRPr="00CC4D4F">
              <w:rPr>
                <w:rFonts w:ascii="Arial" w:hAnsi="Arial" w:cs="Arial"/>
                <w:bCs/>
                <w:sz w:val="18"/>
                <w:szCs w:val="18"/>
              </w:rPr>
              <w:t xml:space="preserve">wraz z Planem Inwestycyjnym </w:t>
            </w:r>
            <w:r w:rsidRPr="00D32030">
              <w:rPr>
                <w:rFonts w:ascii="Arial" w:hAnsi="Arial" w:cs="Arial"/>
                <w:bCs/>
                <w:sz w:val="18"/>
                <w:szCs w:val="18"/>
              </w:rPr>
              <w:t>w tym skutki środowiskowe i przestrzenne w systemie programowania rozwoju</w:t>
            </w:r>
          </w:p>
        </w:tc>
        <w:tc>
          <w:tcPr>
            <w:tcW w:w="6693" w:type="dxa"/>
            <w:vAlign w:val="center"/>
          </w:tcPr>
          <w:p w14:paraId="2AC6DBCD" w14:textId="36E6A239" w:rsidR="00494F21" w:rsidRPr="00D32030" w:rsidRDefault="00AF2814" w:rsidP="009069FF">
            <w:pPr>
              <w:rPr>
                <w:rFonts w:ascii="Arial" w:hAnsi="Arial" w:cs="Arial"/>
                <w:bCs/>
                <w:sz w:val="18"/>
                <w:szCs w:val="18"/>
              </w:rPr>
            </w:pPr>
            <w:r w:rsidRPr="00D32030">
              <w:rPr>
                <w:rFonts w:ascii="Arial" w:hAnsi="Arial" w:cs="Arial"/>
                <w:bCs/>
                <w:sz w:val="18"/>
                <w:szCs w:val="18"/>
              </w:rPr>
              <w:t>W Planie wskazano szereg wskaźników, które pozwolą na monitorowanie skuteczności wdrażanego dokumentu. Na podstawie rocznych sprawozdań z</w:t>
            </w:r>
            <w:r w:rsidR="00476923">
              <w:rPr>
                <w:rFonts w:ascii="Arial" w:hAnsi="Arial" w:cs="Arial"/>
                <w:bCs/>
                <w:sz w:val="18"/>
                <w:szCs w:val="18"/>
              </w:rPr>
              <w:t> </w:t>
            </w:r>
            <w:r w:rsidRPr="00D32030">
              <w:rPr>
                <w:rFonts w:ascii="Arial" w:hAnsi="Arial" w:cs="Arial"/>
                <w:bCs/>
                <w:sz w:val="18"/>
                <w:szCs w:val="18"/>
              </w:rPr>
              <w:t>realizacji zadań z zakresu gospodarowania odpadami komunalnymi, marszałek województwa sporządzać będzie corocznie sprawozdanie w powyższym zakresie. Ponadto co 3 lata zarząd województwa opracowywać będzie sprawozdanie z</w:t>
            </w:r>
            <w:r w:rsidR="00476923">
              <w:rPr>
                <w:rFonts w:ascii="Arial" w:hAnsi="Arial" w:cs="Arial"/>
                <w:bCs/>
                <w:sz w:val="18"/>
                <w:szCs w:val="18"/>
              </w:rPr>
              <w:t> </w:t>
            </w:r>
            <w:r w:rsidRPr="00D32030">
              <w:rPr>
                <w:rFonts w:ascii="Arial" w:hAnsi="Arial" w:cs="Arial"/>
                <w:bCs/>
                <w:sz w:val="18"/>
                <w:szCs w:val="18"/>
              </w:rPr>
              <w:t>realizacji WPGO 2022-2028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r w:rsidRPr="00D32030">
              <w:rPr>
                <w:rFonts w:ascii="Arial" w:hAnsi="Arial" w:cs="Arial"/>
                <w:bCs/>
                <w:sz w:val="18"/>
                <w:szCs w:val="18"/>
              </w:rPr>
              <w:t>.</w:t>
            </w:r>
          </w:p>
        </w:tc>
      </w:tr>
    </w:tbl>
    <w:p w14:paraId="05175102" w14:textId="77777777" w:rsidR="00304460" w:rsidRDefault="00304460" w:rsidP="0084552E">
      <w:pPr>
        <w:pStyle w:val="Mnagl2"/>
        <w:numPr>
          <w:ilvl w:val="1"/>
          <w:numId w:val="90"/>
        </w:numPr>
        <w:outlineLvl w:val="1"/>
        <w:sectPr w:rsidR="00304460" w:rsidSect="00D24C8A">
          <w:footerReference w:type="default" r:id="rId41"/>
          <w:type w:val="continuous"/>
          <w:pgSz w:w="11906" w:h="16838"/>
          <w:pgMar w:top="1417" w:right="1417" w:bottom="1417" w:left="1417" w:header="708" w:footer="708" w:gutter="0"/>
          <w:cols w:space="708"/>
          <w:docGrid w:linePitch="360"/>
        </w:sectPr>
      </w:pPr>
      <w:bookmarkStart w:id="186" w:name="_Toc90145106"/>
      <w:bookmarkStart w:id="187" w:name="_Toc98401064"/>
      <w:bookmarkStart w:id="188" w:name="_Toc104964953"/>
      <w:bookmarkEnd w:id="184"/>
    </w:p>
    <w:p w14:paraId="66806F1B" w14:textId="50B32ECD" w:rsidR="00494F21" w:rsidRDefault="00494F21" w:rsidP="0084552E">
      <w:pPr>
        <w:pStyle w:val="Mnagl2"/>
        <w:numPr>
          <w:ilvl w:val="1"/>
          <w:numId w:val="90"/>
        </w:numPr>
        <w:outlineLvl w:val="1"/>
      </w:pPr>
      <w:r>
        <w:lastRenderedPageBreak/>
        <w:t>Rekomendacje</w:t>
      </w:r>
      <w:bookmarkEnd w:id="186"/>
      <w:bookmarkEnd w:id="187"/>
      <w:bookmarkEnd w:id="188"/>
      <w:r>
        <w:t xml:space="preserve"> </w:t>
      </w:r>
    </w:p>
    <w:p w14:paraId="7F01C170" w14:textId="3ABF3DCA" w:rsidR="00C06860" w:rsidRDefault="00B1279D" w:rsidP="00B1279D">
      <w:pPr>
        <w:pStyle w:val="Mpodpistab"/>
      </w:pPr>
      <w:bookmarkStart w:id="189" w:name="_Toc104964845"/>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13</w:t>
      </w:r>
      <w:r w:rsidR="00DF6509">
        <w:rPr>
          <w:noProof/>
        </w:rPr>
        <w:fldChar w:fldCharType="end"/>
      </w:r>
      <w:r>
        <w:t xml:space="preserve">. </w:t>
      </w:r>
      <w:bookmarkStart w:id="190" w:name="_Toc98400943"/>
      <w:r>
        <w:t>Rekomendacje zmiany zapisów WPGO 2022-2028</w:t>
      </w:r>
      <w:r w:rsidR="00CC4D4F">
        <w:t xml:space="preserve"> </w:t>
      </w:r>
      <w:r w:rsidR="00CC4D4F" w:rsidRPr="00CC4D4F">
        <w:t>wraz z Planem Inwestycyjnym</w:t>
      </w:r>
      <w:r w:rsidRPr="00C2471C">
        <w:t xml:space="preserve"> mających na celu zapobieganie i ograniczanie negatywnych oddziaływań na środowisko</w:t>
      </w:r>
      <w:bookmarkEnd w:id="189"/>
      <w:bookmarkEnd w:id="190"/>
    </w:p>
    <w:tbl>
      <w:tblPr>
        <w:tblStyle w:val="Tabela-Siatka"/>
        <w:tblW w:w="5000" w:type="pct"/>
        <w:tblCellMar>
          <w:top w:w="28" w:type="dxa"/>
          <w:bottom w:w="28" w:type="dxa"/>
        </w:tblCellMar>
        <w:tblLook w:val="04A0" w:firstRow="1" w:lastRow="0" w:firstColumn="1" w:lastColumn="0" w:noHBand="0" w:noVBand="1"/>
        <w:tblCaption w:val="Rekomendacje zmiany zapisów WPGO 2022-2028 mających na celu zapobieganie i ograniczanie negatywnych oddziaływań na środowisko"/>
      </w:tblPr>
      <w:tblGrid>
        <w:gridCol w:w="561"/>
        <w:gridCol w:w="4112"/>
        <w:gridCol w:w="4389"/>
      </w:tblGrid>
      <w:tr w:rsidR="00B1279D" w:rsidRPr="002B6054" w14:paraId="61C47745" w14:textId="77777777" w:rsidTr="00476923">
        <w:trPr>
          <w:trHeight w:val="530"/>
          <w:tblHeader/>
        </w:trPr>
        <w:tc>
          <w:tcPr>
            <w:tcW w:w="561" w:type="dxa"/>
            <w:shd w:val="clear" w:color="auto" w:fill="D9D9D9" w:themeFill="background1" w:themeFillShade="D9"/>
            <w:vAlign w:val="center"/>
          </w:tcPr>
          <w:p w14:paraId="0E0403BF" w14:textId="77777777" w:rsidR="00B1279D" w:rsidRPr="002B6054" w:rsidRDefault="00B1279D" w:rsidP="00C06860">
            <w:pPr>
              <w:pStyle w:val="TabTekstRapMet"/>
              <w:jc w:val="left"/>
              <w:rPr>
                <w:rFonts w:ascii="Arial" w:hAnsi="Arial" w:cs="Arial"/>
                <w:b w:val="0"/>
                <w:bCs/>
                <w:color w:val="auto"/>
                <w:sz w:val="18"/>
                <w:szCs w:val="18"/>
              </w:rPr>
            </w:pPr>
            <w:r w:rsidRPr="002B6054">
              <w:rPr>
                <w:rFonts w:ascii="Arial" w:hAnsi="Arial" w:cs="Arial"/>
                <w:b w:val="0"/>
                <w:bCs/>
                <w:color w:val="auto"/>
                <w:sz w:val="18"/>
                <w:szCs w:val="18"/>
              </w:rPr>
              <w:t>Lp.</w:t>
            </w:r>
          </w:p>
        </w:tc>
        <w:tc>
          <w:tcPr>
            <w:tcW w:w="4112" w:type="dxa"/>
            <w:shd w:val="clear" w:color="auto" w:fill="D9D9D9" w:themeFill="background1" w:themeFillShade="D9"/>
            <w:vAlign w:val="center"/>
          </w:tcPr>
          <w:p w14:paraId="4B1072DA" w14:textId="77777777" w:rsidR="00B1279D" w:rsidRPr="002B6054" w:rsidRDefault="00B1279D" w:rsidP="00C06860">
            <w:pPr>
              <w:pStyle w:val="TabTekstRapMet"/>
              <w:jc w:val="left"/>
              <w:rPr>
                <w:rFonts w:ascii="Arial" w:hAnsi="Arial" w:cs="Arial"/>
                <w:b w:val="0"/>
                <w:bCs/>
                <w:color w:val="auto"/>
                <w:sz w:val="18"/>
                <w:szCs w:val="18"/>
              </w:rPr>
            </w:pPr>
            <w:r w:rsidRPr="002B6054">
              <w:rPr>
                <w:rFonts w:ascii="Arial" w:hAnsi="Arial" w:cs="Arial"/>
                <w:b w:val="0"/>
                <w:bCs/>
                <w:color w:val="auto"/>
                <w:sz w:val="18"/>
                <w:szCs w:val="18"/>
              </w:rPr>
              <w:t>Zapis w projekcie WPGO 2022-2028 lub Planie Inwestycyjnym</w:t>
            </w:r>
          </w:p>
        </w:tc>
        <w:tc>
          <w:tcPr>
            <w:tcW w:w="4389" w:type="dxa"/>
            <w:shd w:val="clear" w:color="auto" w:fill="D9D9D9" w:themeFill="background1" w:themeFillShade="D9"/>
            <w:vAlign w:val="center"/>
          </w:tcPr>
          <w:p w14:paraId="51130570" w14:textId="77777777" w:rsidR="00B1279D" w:rsidRPr="002B6054" w:rsidRDefault="00B1279D" w:rsidP="00C06860">
            <w:pPr>
              <w:pStyle w:val="TabTekstRapMet"/>
              <w:jc w:val="left"/>
              <w:rPr>
                <w:rFonts w:ascii="Arial" w:hAnsi="Arial" w:cs="Arial"/>
                <w:b w:val="0"/>
                <w:bCs/>
                <w:color w:val="auto"/>
                <w:sz w:val="18"/>
                <w:szCs w:val="18"/>
              </w:rPr>
            </w:pPr>
            <w:r w:rsidRPr="002B6054">
              <w:rPr>
                <w:rFonts w:ascii="Arial" w:hAnsi="Arial" w:cs="Arial"/>
                <w:b w:val="0"/>
                <w:bCs/>
                <w:color w:val="auto"/>
                <w:sz w:val="18"/>
                <w:szCs w:val="18"/>
              </w:rPr>
              <w:t>Propozycja zapisu</w:t>
            </w:r>
          </w:p>
        </w:tc>
      </w:tr>
      <w:tr w:rsidR="00B1279D" w:rsidRPr="002B6054" w14:paraId="3B8F2318" w14:textId="77777777" w:rsidTr="00476923">
        <w:trPr>
          <w:trHeight w:val="284"/>
        </w:trPr>
        <w:tc>
          <w:tcPr>
            <w:tcW w:w="561" w:type="dxa"/>
            <w:vAlign w:val="center"/>
          </w:tcPr>
          <w:p w14:paraId="6D65F4C1" w14:textId="1EC6F920" w:rsidR="00B1279D" w:rsidRPr="002B6054" w:rsidRDefault="00304460" w:rsidP="00C06860">
            <w:pPr>
              <w:jc w:val="left"/>
              <w:rPr>
                <w:rFonts w:ascii="Arial" w:hAnsi="Arial" w:cs="Arial"/>
                <w:sz w:val="18"/>
                <w:szCs w:val="18"/>
              </w:rPr>
            </w:pPr>
            <w:r>
              <w:rPr>
                <w:rFonts w:ascii="Arial" w:hAnsi="Arial" w:cs="Arial"/>
                <w:sz w:val="18"/>
                <w:szCs w:val="18"/>
              </w:rPr>
              <w:t>1</w:t>
            </w:r>
            <w:r w:rsidR="00C06860" w:rsidRPr="002B6054">
              <w:rPr>
                <w:rFonts w:ascii="Arial" w:hAnsi="Arial" w:cs="Arial"/>
                <w:sz w:val="18"/>
                <w:szCs w:val="18"/>
              </w:rPr>
              <w:t>.</w:t>
            </w:r>
          </w:p>
        </w:tc>
        <w:tc>
          <w:tcPr>
            <w:tcW w:w="4112" w:type="dxa"/>
          </w:tcPr>
          <w:p w14:paraId="7B6B793C" w14:textId="04D66F64" w:rsidR="00B1279D" w:rsidRPr="002B6054" w:rsidRDefault="00C06860" w:rsidP="00C06860">
            <w:pPr>
              <w:jc w:val="left"/>
              <w:rPr>
                <w:rFonts w:ascii="Arial" w:hAnsi="Arial" w:cs="Arial"/>
                <w:sz w:val="18"/>
                <w:szCs w:val="18"/>
              </w:rPr>
            </w:pPr>
            <w:r w:rsidRPr="002B6054">
              <w:rPr>
                <w:rFonts w:ascii="Arial" w:hAnsi="Arial" w:cs="Arial"/>
                <w:sz w:val="18"/>
                <w:szCs w:val="18"/>
              </w:rPr>
              <w:t>Harmonogram rzeczowo - finansowy</w:t>
            </w:r>
          </w:p>
        </w:tc>
        <w:tc>
          <w:tcPr>
            <w:tcW w:w="4389" w:type="dxa"/>
          </w:tcPr>
          <w:p w14:paraId="66FC4FB2" w14:textId="788A4B43" w:rsidR="00C06860" w:rsidRPr="002B6054" w:rsidRDefault="00C06860" w:rsidP="00C06860">
            <w:pPr>
              <w:jc w:val="left"/>
              <w:rPr>
                <w:rFonts w:ascii="Arial" w:eastAsia="CIDFont+F5" w:hAnsi="Arial" w:cs="Arial"/>
                <w:snapToGrid/>
                <w:color w:val="00000A"/>
                <w:sz w:val="18"/>
                <w:szCs w:val="18"/>
              </w:rPr>
            </w:pPr>
            <w:r w:rsidRPr="002B6054">
              <w:rPr>
                <w:rFonts w:ascii="Arial" w:eastAsia="CIDFont+F5" w:hAnsi="Arial" w:cs="Arial"/>
                <w:snapToGrid/>
                <w:color w:val="00000A"/>
                <w:sz w:val="18"/>
                <w:szCs w:val="18"/>
              </w:rPr>
              <w:t>Rekomenduje się zapewnienie wsparcia na inwestycje w zakresie:</w:t>
            </w:r>
          </w:p>
          <w:p w14:paraId="495BE721" w14:textId="349023A0" w:rsidR="00B1279D" w:rsidRPr="002B6054" w:rsidRDefault="00C06860" w:rsidP="00C06860">
            <w:pPr>
              <w:jc w:val="left"/>
              <w:rPr>
                <w:rFonts w:ascii="Arial" w:eastAsia="CIDFont+F5" w:hAnsi="Arial" w:cs="Arial"/>
                <w:snapToGrid/>
                <w:color w:val="00000A"/>
                <w:sz w:val="18"/>
                <w:szCs w:val="18"/>
              </w:rPr>
            </w:pPr>
            <w:r w:rsidRPr="002B6054">
              <w:rPr>
                <w:rFonts w:ascii="Arial" w:eastAsia="CIDFont+F5" w:hAnsi="Arial" w:cs="Arial"/>
                <w:snapToGrid/>
                <w:color w:val="00000A"/>
                <w:sz w:val="18"/>
                <w:szCs w:val="18"/>
              </w:rPr>
              <w:t>- budowy/modernizacji instalacji do podczyszczania odcieków ze składowiska;</w:t>
            </w:r>
          </w:p>
          <w:p w14:paraId="6516ED01" w14:textId="4CC8CBDD" w:rsidR="00C06860" w:rsidRPr="002B6054" w:rsidRDefault="00C06860" w:rsidP="00C06860">
            <w:pPr>
              <w:jc w:val="left"/>
              <w:rPr>
                <w:rFonts w:ascii="Arial" w:hAnsi="Arial" w:cs="Arial"/>
                <w:sz w:val="18"/>
                <w:szCs w:val="18"/>
              </w:rPr>
            </w:pPr>
            <w:r w:rsidRPr="002B6054">
              <w:rPr>
                <w:rFonts w:ascii="Arial" w:eastAsia="CIDFont+F5" w:hAnsi="Arial" w:cs="Arial"/>
                <w:snapToGrid/>
                <w:color w:val="00000A"/>
                <w:sz w:val="18"/>
                <w:szCs w:val="18"/>
              </w:rPr>
              <w:t xml:space="preserve">- budowy/modernizacji </w:t>
            </w:r>
            <w:r w:rsidRPr="002B6054">
              <w:rPr>
                <w:rFonts w:ascii="Arial" w:hAnsi="Arial" w:cs="Arial"/>
                <w:color w:val="00000A"/>
                <w:sz w:val="18"/>
                <w:szCs w:val="18"/>
              </w:rPr>
              <w:t>i</w:t>
            </w:r>
            <w:r w:rsidRPr="002B6054">
              <w:rPr>
                <w:rFonts w:ascii="Arial" w:hAnsi="Arial" w:cs="Arial"/>
                <w:sz w:val="18"/>
                <w:szCs w:val="18"/>
              </w:rPr>
              <w:t>nstalacji służących ujmowaniu gazów wysypiskowych i wykorzystaniu ich jako źródeł energii</w:t>
            </w:r>
            <w:r w:rsidR="00233CF5" w:rsidRPr="002B6054">
              <w:rPr>
                <w:rFonts w:ascii="Arial" w:hAnsi="Arial" w:cs="Arial"/>
                <w:sz w:val="18"/>
                <w:szCs w:val="18"/>
              </w:rPr>
              <w:t>.</w:t>
            </w:r>
          </w:p>
        </w:tc>
      </w:tr>
      <w:tr w:rsidR="009E7C24" w:rsidRPr="002B6054" w14:paraId="2320B260" w14:textId="77777777" w:rsidTr="00476923">
        <w:trPr>
          <w:trHeight w:val="284"/>
        </w:trPr>
        <w:tc>
          <w:tcPr>
            <w:tcW w:w="561" w:type="dxa"/>
            <w:vAlign w:val="center"/>
          </w:tcPr>
          <w:p w14:paraId="727DD5D5" w14:textId="3043F62C" w:rsidR="009E7C24" w:rsidRPr="002B6054" w:rsidRDefault="00304460" w:rsidP="00C06860">
            <w:pPr>
              <w:jc w:val="left"/>
              <w:rPr>
                <w:rFonts w:ascii="Arial" w:hAnsi="Arial" w:cs="Arial"/>
                <w:sz w:val="18"/>
                <w:szCs w:val="18"/>
              </w:rPr>
            </w:pPr>
            <w:r>
              <w:rPr>
                <w:rFonts w:ascii="Arial" w:hAnsi="Arial" w:cs="Arial"/>
                <w:sz w:val="18"/>
                <w:szCs w:val="18"/>
              </w:rPr>
              <w:t>2</w:t>
            </w:r>
            <w:r w:rsidR="002B6054">
              <w:rPr>
                <w:rFonts w:ascii="Arial" w:hAnsi="Arial" w:cs="Arial"/>
                <w:sz w:val="18"/>
                <w:szCs w:val="18"/>
              </w:rPr>
              <w:t>.</w:t>
            </w:r>
          </w:p>
        </w:tc>
        <w:tc>
          <w:tcPr>
            <w:tcW w:w="4112" w:type="dxa"/>
          </w:tcPr>
          <w:p w14:paraId="60814610" w14:textId="6B577728" w:rsidR="009E7C24" w:rsidRPr="002B6054" w:rsidRDefault="00233CF5" w:rsidP="00233CF5">
            <w:pPr>
              <w:pStyle w:val="Default"/>
              <w:rPr>
                <w:sz w:val="18"/>
                <w:szCs w:val="18"/>
              </w:rPr>
            </w:pPr>
            <w:r w:rsidRPr="002B6054">
              <w:rPr>
                <w:sz w:val="18"/>
                <w:szCs w:val="18"/>
              </w:rPr>
              <w:t>Lokalizacje inwestycji w WPGO i planie inwestycyjnym</w:t>
            </w:r>
          </w:p>
        </w:tc>
        <w:tc>
          <w:tcPr>
            <w:tcW w:w="4389" w:type="dxa"/>
          </w:tcPr>
          <w:p w14:paraId="79566ABB" w14:textId="5CF2E2D6" w:rsidR="00233CF5" w:rsidRPr="002B6054" w:rsidRDefault="00233CF5" w:rsidP="00233CF5">
            <w:pPr>
              <w:pStyle w:val="Default"/>
              <w:rPr>
                <w:sz w:val="18"/>
                <w:szCs w:val="18"/>
              </w:rPr>
            </w:pPr>
            <w:r w:rsidRPr="002B6054">
              <w:rPr>
                <w:sz w:val="18"/>
                <w:szCs w:val="18"/>
              </w:rPr>
              <w:t>W przypadku wyboru lokalizacji nowych instalacji i rozbudowy już istniejących należy przeanalizować m.in. ich odległość od głównych źródeł powstawania odpadów oraz wrażliwość i cechy środowiska danej lokalizacji oraz jej sąsiedztwa. Przede wszystkim dotyczy to zasobów przyrodniczych oraz potrzeb związanych z ochroną wód podziemnych i powierzchniowych.</w:t>
            </w:r>
          </w:p>
          <w:p w14:paraId="5A69AD0D" w14:textId="0D863901" w:rsidR="009E7C24" w:rsidRPr="002B6054" w:rsidRDefault="00233CF5" w:rsidP="00233CF5">
            <w:pPr>
              <w:pStyle w:val="Default"/>
              <w:rPr>
                <w:sz w:val="18"/>
                <w:szCs w:val="18"/>
              </w:rPr>
            </w:pPr>
            <w:r w:rsidRPr="002B6054">
              <w:rPr>
                <w:sz w:val="18"/>
                <w:szCs w:val="18"/>
              </w:rPr>
              <w:t xml:space="preserve">Istotne jest także możliwe skrócenie dróg transportu odpadów, aby uniknąć zbędnej emisji zanieczyszczeń do powietrza, a także gazów cieplarnianych. </w:t>
            </w:r>
          </w:p>
        </w:tc>
      </w:tr>
      <w:tr w:rsidR="009E7C24" w:rsidRPr="002B6054" w14:paraId="152B2B88" w14:textId="77777777" w:rsidTr="00476923">
        <w:trPr>
          <w:trHeight w:val="284"/>
        </w:trPr>
        <w:tc>
          <w:tcPr>
            <w:tcW w:w="561" w:type="dxa"/>
            <w:vAlign w:val="center"/>
          </w:tcPr>
          <w:p w14:paraId="66E9E6B0" w14:textId="70BD3AA8" w:rsidR="009E7C24" w:rsidRPr="002B6054" w:rsidRDefault="00304460" w:rsidP="00C06860">
            <w:pPr>
              <w:jc w:val="left"/>
              <w:rPr>
                <w:rFonts w:ascii="Arial" w:hAnsi="Arial" w:cs="Arial"/>
                <w:sz w:val="18"/>
                <w:szCs w:val="18"/>
              </w:rPr>
            </w:pPr>
            <w:r>
              <w:rPr>
                <w:rFonts w:ascii="Arial" w:hAnsi="Arial" w:cs="Arial"/>
                <w:sz w:val="18"/>
                <w:szCs w:val="18"/>
              </w:rPr>
              <w:t>3</w:t>
            </w:r>
            <w:r w:rsidR="002B6054">
              <w:rPr>
                <w:rFonts w:ascii="Arial" w:hAnsi="Arial" w:cs="Arial"/>
                <w:sz w:val="18"/>
                <w:szCs w:val="18"/>
              </w:rPr>
              <w:t>.</w:t>
            </w:r>
          </w:p>
        </w:tc>
        <w:tc>
          <w:tcPr>
            <w:tcW w:w="4112" w:type="dxa"/>
          </w:tcPr>
          <w:p w14:paraId="3643CFB8" w14:textId="7145991A" w:rsidR="009E7C24" w:rsidRPr="002B6054" w:rsidRDefault="00233CF5" w:rsidP="00C06860">
            <w:pPr>
              <w:pStyle w:val="Default"/>
              <w:rPr>
                <w:sz w:val="18"/>
                <w:szCs w:val="18"/>
              </w:rPr>
            </w:pPr>
            <w:r w:rsidRPr="002B6054">
              <w:rPr>
                <w:sz w:val="18"/>
                <w:szCs w:val="18"/>
              </w:rPr>
              <w:t>-</w:t>
            </w:r>
          </w:p>
        </w:tc>
        <w:tc>
          <w:tcPr>
            <w:tcW w:w="4389" w:type="dxa"/>
          </w:tcPr>
          <w:p w14:paraId="6284A141" w14:textId="62CAC277" w:rsidR="009E7C24" w:rsidRPr="002B6054" w:rsidRDefault="005D5B75" w:rsidP="00233CF5">
            <w:pPr>
              <w:pStyle w:val="Default"/>
              <w:rPr>
                <w:sz w:val="18"/>
                <w:szCs w:val="18"/>
              </w:rPr>
            </w:pPr>
            <w:r w:rsidRPr="002B6054">
              <w:rPr>
                <w:sz w:val="18"/>
                <w:szCs w:val="18"/>
              </w:rPr>
              <w:t xml:space="preserve">Należy </w:t>
            </w:r>
            <w:r w:rsidR="00233CF5" w:rsidRPr="002B6054">
              <w:rPr>
                <w:sz w:val="18"/>
                <w:szCs w:val="18"/>
              </w:rPr>
              <w:t xml:space="preserve">rozważyć zapisy Planu pod kątem </w:t>
            </w:r>
            <w:r w:rsidRPr="002B6054">
              <w:rPr>
                <w:sz w:val="18"/>
                <w:szCs w:val="18"/>
              </w:rPr>
              <w:t>maksymalizacj</w:t>
            </w:r>
            <w:r w:rsidR="00233CF5" w:rsidRPr="002B6054">
              <w:rPr>
                <w:sz w:val="18"/>
                <w:szCs w:val="18"/>
              </w:rPr>
              <w:t>i</w:t>
            </w:r>
            <w:r w:rsidRPr="002B6054">
              <w:rPr>
                <w:sz w:val="18"/>
                <w:szCs w:val="18"/>
              </w:rPr>
              <w:t xml:space="preserve"> wykorzystania potencjału odzysku energii wytworzonej z odpadów (pozostałych po odzysku surowców) oraz z gazów wysypiskowych w tzw. kogeneracji tzn. energii cieplnej i elektrycznej.</w:t>
            </w:r>
            <w:r w:rsidR="00233CF5" w:rsidRPr="002B6054">
              <w:rPr>
                <w:sz w:val="18"/>
                <w:szCs w:val="18"/>
              </w:rPr>
              <w:t xml:space="preserve"> </w:t>
            </w:r>
          </w:p>
        </w:tc>
      </w:tr>
    </w:tbl>
    <w:p w14:paraId="60534A9D" w14:textId="09EA08D5" w:rsidR="0034198B" w:rsidRDefault="0034198B" w:rsidP="0034198B"/>
    <w:p w14:paraId="7261934A" w14:textId="1C3A9C6C" w:rsidR="00494F21" w:rsidRDefault="00494F21" w:rsidP="0034198B"/>
    <w:p w14:paraId="035C0248" w14:textId="77777777" w:rsidR="005439B5" w:rsidRDefault="005439B5" w:rsidP="0034198B">
      <w:pPr>
        <w:sectPr w:rsidR="005439B5" w:rsidSect="00304460">
          <w:pgSz w:w="11906" w:h="16838"/>
          <w:pgMar w:top="1417" w:right="1417" w:bottom="1417" w:left="1417" w:header="708" w:footer="708" w:gutter="0"/>
          <w:cols w:space="708"/>
          <w:docGrid w:linePitch="360"/>
        </w:sectPr>
      </w:pPr>
    </w:p>
    <w:p w14:paraId="5552040C" w14:textId="1456ABC8" w:rsidR="00494F21" w:rsidRDefault="00494F21" w:rsidP="0084552E">
      <w:pPr>
        <w:pStyle w:val="Mnagl1"/>
        <w:numPr>
          <w:ilvl w:val="0"/>
          <w:numId w:val="90"/>
        </w:numPr>
        <w:outlineLvl w:val="0"/>
      </w:pPr>
      <w:bookmarkStart w:id="191" w:name="_Toc98401066"/>
      <w:bookmarkStart w:id="192" w:name="_Toc104964954"/>
      <w:r>
        <w:lastRenderedPageBreak/>
        <w:t>Załączniki graficzne</w:t>
      </w:r>
      <w:bookmarkEnd w:id="191"/>
      <w:bookmarkEnd w:id="192"/>
    </w:p>
    <w:p w14:paraId="3C82B795" w14:textId="213627BA" w:rsidR="005439B5" w:rsidRDefault="00FD25E8" w:rsidP="005439B5">
      <w:pPr>
        <w:pStyle w:val="Mnormal"/>
        <w:keepNext/>
        <w:jc w:val="center"/>
      </w:pPr>
      <w:r>
        <w:rPr>
          <w:noProof/>
        </w:rPr>
        <w:drawing>
          <wp:inline distT="0" distB="0" distL="0" distR="0" wp14:anchorId="68604A21" wp14:editId="60D707E6">
            <wp:extent cx="6622827" cy="4683318"/>
            <wp:effectExtent l="0" t="0" r="6985" b="3175"/>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1831" cy="4696757"/>
                    </a:xfrm>
                    <a:prstGeom prst="rect">
                      <a:avLst/>
                    </a:prstGeom>
                    <a:noFill/>
                    <a:ln>
                      <a:noFill/>
                    </a:ln>
                  </pic:spPr>
                </pic:pic>
              </a:graphicData>
            </a:graphic>
          </wp:inline>
        </w:drawing>
      </w:r>
    </w:p>
    <w:p w14:paraId="73AB40A3" w14:textId="0C52FEFA" w:rsidR="003B3ACA" w:rsidRDefault="005439B5" w:rsidP="005439B5">
      <w:pPr>
        <w:pStyle w:val="Mpodpistab"/>
      </w:pPr>
      <w:bookmarkStart w:id="193" w:name="_Toc104964881"/>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22</w:t>
      </w:r>
      <w:r w:rsidR="00DF6509">
        <w:rPr>
          <w:noProof/>
        </w:rPr>
        <w:fldChar w:fldCharType="end"/>
      </w:r>
      <w:r>
        <w:t>. Lokalizacja inwestycji zaplanowanych w projekcie WPGO 2022-2028 oraz planie inwestycyjnym w odniesieniu do obszarów chronionych (poza obszarami Natura 2000)</w:t>
      </w:r>
      <w:bookmarkEnd w:id="193"/>
    </w:p>
    <w:p w14:paraId="6D319F41" w14:textId="6BAEF9FE" w:rsidR="002F42BF" w:rsidRDefault="00FD25E8" w:rsidP="002F42BF">
      <w:pPr>
        <w:pStyle w:val="Mpodpistab"/>
        <w:keepNext/>
        <w:jc w:val="center"/>
      </w:pPr>
      <w:r>
        <w:rPr>
          <w:noProof/>
        </w:rPr>
        <w:lastRenderedPageBreak/>
        <w:drawing>
          <wp:inline distT="0" distB="0" distL="0" distR="0" wp14:anchorId="7128710C" wp14:editId="3F9A2548">
            <wp:extent cx="7498080" cy="5301012"/>
            <wp:effectExtent l="0" t="0" r="7620" b="0"/>
            <wp:docPr id="29" name="Obraz 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mapa&#10;&#10;Opis wygenerowany automatyczni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01783" cy="5303630"/>
                    </a:xfrm>
                    <a:prstGeom prst="rect">
                      <a:avLst/>
                    </a:prstGeom>
                    <a:noFill/>
                    <a:ln>
                      <a:noFill/>
                    </a:ln>
                  </pic:spPr>
                </pic:pic>
              </a:graphicData>
            </a:graphic>
          </wp:inline>
        </w:drawing>
      </w:r>
    </w:p>
    <w:p w14:paraId="2D42A068" w14:textId="40485E19" w:rsidR="002F42BF" w:rsidRDefault="002F42BF" w:rsidP="002F42BF">
      <w:pPr>
        <w:pStyle w:val="Mpodpistab"/>
      </w:pPr>
      <w:bookmarkStart w:id="194" w:name="_Toc104964882"/>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23</w:t>
      </w:r>
      <w:r w:rsidR="00DF6509">
        <w:rPr>
          <w:noProof/>
        </w:rPr>
        <w:fldChar w:fldCharType="end"/>
      </w:r>
      <w:r>
        <w:t>. Lokalizacja inwestycji zaplanowanych w projekcie WPGO 2022-2028 oraz planie inwestycyjnym w odniesieniu do obszarów Natura 2000</w:t>
      </w:r>
      <w:bookmarkEnd w:id="194"/>
    </w:p>
    <w:p w14:paraId="0E52EDAB" w14:textId="1C62C314" w:rsidR="002F42BF" w:rsidRDefault="00FD25E8" w:rsidP="002F42BF">
      <w:pPr>
        <w:pStyle w:val="Mpodpistab"/>
        <w:keepNext/>
        <w:jc w:val="center"/>
      </w:pPr>
      <w:r>
        <w:rPr>
          <w:noProof/>
        </w:rPr>
        <w:lastRenderedPageBreak/>
        <w:drawing>
          <wp:inline distT="0" distB="0" distL="0" distR="0" wp14:anchorId="569B5D24" wp14:editId="1EA19B12">
            <wp:extent cx="7673008" cy="5424683"/>
            <wp:effectExtent l="0" t="0" r="4445" b="5080"/>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679170" cy="5429039"/>
                    </a:xfrm>
                    <a:prstGeom prst="rect">
                      <a:avLst/>
                    </a:prstGeom>
                    <a:noFill/>
                    <a:ln>
                      <a:noFill/>
                    </a:ln>
                  </pic:spPr>
                </pic:pic>
              </a:graphicData>
            </a:graphic>
          </wp:inline>
        </w:drawing>
      </w:r>
    </w:p>
    <w:p w14:paraId="4ABCCAC8" w14:textId="233D6571" w:rsidR="00085901" w:rsidRDefault="002F42BF" w:rsidP="00085901">
      <w:pPr>
        <w:pStyle w:val="Mpodpistab"/>
      </w:pPr>
      <w:bookmarkStart w:id="195" w:name="_Toc104964883"/>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24</w:t>
      </w:r>
      <w:r w:rsidR="00DF6509">
        <w:rPr>
          <w:noProof/>
        </w:rPr>
        <w:fldChar w:fldCharType="end"/>
      </w:r>
      <w:r>
        <w:t>. Lokalizacja inwestycji zaplanowanych w projekcie WPGO 2022-2028 oraz planie inwestycyjnym w odniesieniu do korytarzy ekologicznych</w:t>
      </w:r>
      <w:bookmarkEnd w:id="195"/>
    </w:p>
    <w:p w14:paraId="0126C5E1" w14:textId="2279A30D" w:rsidR="00085901" w:rsidRDefault="00FD25E8" w:rsidP="00085901">
      <w:pPr>
        <w:pStyle w:val="Mpodpistab"/>
        <w:keepNext/>
        <w:jc w:val="center"/>
      </w:pPr>
      <w:r>
        <w:rPr>
          <w:noProof/>
        </w:rPr>
        <w:lastRenderedPageBreak/>
        <w:drawing>
          <wp:inline distT="0" distB="0" distL="0" distR="0" wp14:anchorId="43FD9EC5" wp14:editId="14F94917">
            <wp:extent cx="7402664" cy="5233554"/>
            <wp:effectExtent l="0" t="0" r="8255" b="5715"/>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404946" cy="5235167"/>
                    </a:xfrm>
                    <a:prstGeom prst="rect">
                      <a:avLst/>
                    </a:prstGeom>
                    <a:noFill/>
                    <a:ln>
                      <a:noFill/>
                    </a:ln>
                  </pic:spPr>
                </pic:pic>
              </a:graphicData>
            </a:graphic>
          </wp:inline>
        </w:drawing>
      </w:r>
    </w:p>
    <w:p w14:paraId="07A3FA1F" w14:textId="20952B50" w:rsidR="00085901" w:rsidRDefault="00085901" w:rsidP="00085901">
      <w:pPr>
        <w:pStyle w:val="Mpodpistab"/>
      </w:pPr>
      <w:bookmarkStart w:id="196" w:name="_Toc104964884"/>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25</w:t>
      </w:r>
      <w:r w:rsidR="00DF6509">
        <w:rPr>
          <w:noProof/>
        </w:rPr>
        <w:fldChar w:fldCharType="end"/>
      </w:r>
      <w:r>
        <w:t>. Lokalizacja inwestycji zaplanowanych w projekcie WPGO 2022-2028 oraz planie inwestycyjnym w odniesieniu do GZWP</w:t>
      </w:r>
      <w:bookmarkEnd w:id="196"/>
    </w:p>
    <w:p w14:paraId="008FE016" w14:textId="5499F850" w:rsidR="00085901" w:rsidRDefault="00FD25E8" w:rsidP="00085901">
      <w:pPr>
        <w:pStyle w:val="Mpodpistab"/>
        <w:keepNext/>
        <w:jc w:val="center"/>
      </w:pPr>
      <w:r>
        <w:rPr>
          <w:noProof/>
        </w:rPr>
        <w:lastRenderedPageBreak/>
        <w:drawing>
          <wp:inline distT="0" distB="0" distL="0" distR="0" wp14:anchorId="7A0158F0" wp14:editId="261A59A3">
            <wp:extent cx="7832783" cy="5537641"/>
            <wp:effectExtent l="0" t="0" r="0" b="6350"/>
            <wp:docPr id="33" name="Obraz 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mapa&#10;&#10;Opis wygenerowany automatyczni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839900" cy="5542672"/>
                    </a:xfrm>
                    <a:prstGeom prst="rect">
                      <a:avLst/>
                    </a:prstGeom>
                    <a:noFill/>
                    <a:ln>
                      <a:noFill/>
                    </a:ln>
                  </pic:spPr>
                </pic:pic>
              </a:graphicData>
            </a:graphic>
          </wp:inline>
        </w:drawing>
      </w:r>
    </w:p>
    <w:p w14:paraId="079BC91E" w14:textId="4549AB3E" w:rsidR="00085901" w:rsidRDefault="00085901" w:rsidP="00085901">
      <w:pPr>
        <w:pStyle w:val="Mpodpistab"/>
      </w:pPr>
      <w:bookmarkStart w:id="197" w:name="_Toc104964885"/>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26</w:t>
      </w:r>
      <w:r w:rsidR="00DF6509">
        <w:rPr>
          <w:noProof/>
        </w:rPr>
        <w:fldChar w:fldCharType="end"/>
      </w:r>
      <w:r>
        <w:t xml:space="preserve">. Lokalizacja inwestycji zaplanowanych w projekcie WPGO 2022-2028 oraz planie inwestycyjnym w odniesieniu do </w:t>
      </w:r>
      <w:proofErr w:type="spellStart"/>
      <w:r w:rsidR="000B3806">
        <w:t>JCWPd</w:t>
      </w:r>
      <w:bookmarkEnd w:id="197"/>
      <w:proofErr w:type="spellEnd"/>
    </w:p>
    <w:p w14:paraId="42DED39E" w14:textId="47FE1935" w:rsidR="00085901" w:rsidRDefault="00FD25E8" w:rsidP="00085901">
      <w:pPr>
        <w:pStyle w:val="Legenda"/>
        <w:keepNext/>
        <w:jc w:val="center"/>
      </w:pPr>
      <w:r>
        <w:rPr>
          <w:noProof/>
          <w:lang w:eastAsia="pl-PL"/>
        </w:rPr>
        <w:lastRenderedPageBreak/>
        <w:drawing>
          <wp:inline distT="0" distB="0" distL="0" distR="0" wp14:anchorId="1B4984C0" wp14:editId="07A0D051">
            <wp:extent cx="7824083" cy="5531490"/>
            <wp:effectExtent l="0" t="0" r="5715"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825679" cy="5532618"/>
                    </a:xfrm>
                    <a:prstGeom prst="rect">
                      <a:avLst/>
                    </a:prstGeom>
                    <a:noFill/>
                    <a:ln>
                      <a:noFill/>
                    </a:ln>
                  </pic:spPr>
                </pic:pic>
              </a:graphicData>
            </a:graphic>
          </wp:inline>
        </w:drawing>
      </w:r>
    </w:p>
    <w:p w14:paraId="451B8570" w14:textId="77777777" w:rsidR="000B3806" w:rsidRDefault="00085901" w:rsidP="000B3806">
      <w:pPr>
        <w:pStyle w:val="Mpodpistab"/>
      </w:pPr>
      <w:bookmarkStart w:id="198" w:name="_Toc104964886"/>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27</w:t>
      </w:r>
      <w:r w:rsidR="00DF6509">
        <w:rPr>
          <w:noProof/>
        </w:rPr>
        <w:fldChar w:fldCharType="end"/>
      </w:r>
      <w:r>
        <w:t xml:space="preserve">. </w:t>
      </w:r>
      <w:r w:rsidR="000B3806">
        <w:t>Lokalizacja inwestycji zaplanowanych w projekcie WPGO 2022-2028 oraz planie inwestycyjnym w odniesieniu do JCWP</w:t>
      </w:r>
      <w:bookmarkStart w:id="199" w:name="_Toc431367370"/>
      <w:bookmarkEnd w:id="198"/>
    </w:p>
    <w:p w14:paraId="124379FE" w14:textId="77777777" w:rsidR="007B64A6" w:rsidRDefault="007B64A6" w:rsidP="000B3806">
      <w:pPr>
        <w:pStyle w:val="Mpodpistab"/>
        <w:sectPr w:rsidR="007B64A6" w:rsidSect="005439B5">
          <w:pgSz w:w="16838" w:h="11906" w:orient="landscape"/>
          <w:pgMar w:top="1417" w:right="1417" w:bottom="1417" w:left="1417" w:header="708" w:footer="708" w:gutter="0"/>
          <w:cols w:space="708"/>
          <w:docGrid w:linePitch="360"/>
        </w:sectPr>
      </w:pPr>
    </w:p>
    <w:p w14:paraId="286384AD" w14:textId="77777777" w:rsidR="006A3BD8" w:rsidRPr="008626EC" w:rsidRDefault="007564D6" w:rsidP="0084552E">
      <w:pPr>
        <w:pStyle w:val="Mnagl1"/>
        <w:numPr>
          <w:ilvl w:val="0"/>
          <w:numId w:val="90"/>
        </w:numPr>
        <w:outlineLvl w:val="0"/>
      </w:pPr>
      <w:bookmarkStart w:id="200" w:name="_Toc104964955"/>
      <w:r w:rsidRPr="008626EC">
        <w:lastRenderedPageBreak/>
        <w:t>Spis tabel</w:t>
      </w:r>
      <w:bookmarkStart w:id="201" w:name="_Toc431367371"/>
      <w:bookmarkEnd w:id="199"/>
      <w:bookmarkEnd w:id="200"/>
    </w:p>
    <w:p w14:paraId="6C88EB2D" w14:textId="410E0DD9" w:rsidR="003679D3" w:rsidRPr="003679D3" w:rsidRDefault="00F4668D">
      <w:pPr>
        <w:pStyle w:val="Spisilustracji"/>
        <w:tabs>
          <w:tab w:val="right" w:leader="dot" w:pos="9062"/>
        </w:tabs>
        <w:rPr>
          <w:rFonts w:ascii="Arial" w:eastAsiaTheme="minorEastAsia" w:hAnsi="Arial" w:cs="Arial"/>
          <w:noProof/>
          <w:snapToGrid/>
          <w:lang w:eastAsia="pl-PL"/>
        </w:rPr>
      </w:pPr>
      <w:r w:rsidRPr="008A56DA">
        <w:rPr>
          <w:i/>
          <w:iCs/>
          <w:highlight w:val="yellow"/>
        </w:rPr>
        <w:fldChar w:fldCharType="begin"/>
      </w:r>
      <w:r w:rsidR="006A3BD8" w:rsidRPr="008A56DA">
        <w:rPr>
          <w:i/>
          <w:iCs/>
          <w:highlight w:val="yellow"/>
        </w:rPr>
        <w:instrText xml:space="preserve"> TOC \h \z \c "Tabela" </w:instrText>
      </w:r>
      <w:r w:rsidRPr="008A56DA">
        <w:rPr>
          <w:i/>
          <w:iCs/>
          <w:highlight w:val="yellow"/>
        </w:rPr>
        <w:fldChar w:fldCharType="separate"/>
      </w:r>
      <w:hyperlink w:anchor="_Toc104964833" w:history="1">
        <w:r w:rsidR="003679D3" w:rsidRPr="003679D3">
          <w:rPr>
            <w:rStyle w:val="Hipercze"/>
            <w:rFonts w:ascii="Arial" w:eastAsiaTheme="majorEastAsia" w:hAnsi="Arial" w:cs="Arial"/>
            <w:noProof/>
          </w:rPr>
          <w:t>Tabela 1. Wynikowe klasy stref dla poszczególnych zanieczyszczeń na terenie stref województwa świętokrzyskiego z uwzględnieniem kryteriów ochrony zdrowia ludzi i ochrony roślin za rok 2021</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_Toc104964833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44</w:t>
        </w:r>
        <w:r w:rsidR="003679D3" w:rsidRPr="003679D3">
          <w:rPr>
            <w:rFonts w:ascii="Arial" w:hAnsi="Arial" w:cs="Arial"/>
            <w:noProof/>
            <w:webHidden/>
          </w:rPr>
          <w:fldChar w:fldCharType="end"/>
        </w:r>
      </w:hyperlink>
    </w:p>
    <w:p w14:paraId="5BB3214C" w14:textId="124E6E0D"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34" w:history="1">
        <w:r w:rsidR="003679D3" w:rsidRPr="003679D3">
          <w:rPr>
            <w:rStyle w:val="Hipercze"/>
            <w:rFonts w:ascii="Arial" w:eastAsiaTheme="majorEastAsia" w:hAnsi="Arial" w:cs="Arial"/>
            <w:noProof/>
          </w:rPr>
          <w:t>Tabela 2. Złoża kopalin występujące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_Toc104964834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49</w:t>
        </w:r>
        <w:r w:rsidR="003679D3" w:rsidRPr="003679D3">
          <w:rPr>
            <w:rFonts w:ascii="Arial" w:hAnsi="Arial" w:cs="Arial"/>
            <w:noProof/>
            <w:webHidden/>
          </w:rPr>
          <w:fldChar w:fldCharType="end"/>
        </w:r>
      </w:hyperlink>
    </w:p>
    <w:p w14:paraId="02113582" w14:textId="25EC467E"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35" w:history="1">
        <w:r w:rsidR="003679D3" w:rsidRPr="003679D3">
          <w:rPr>
            <w:rStyle w:val="Hipercze"/>
            <w:rFonts w:ascii="Arial" w:eastAsiaTheme="majorEastAsia" w:hAnsi="Arial" w:cs="Arial"/>
            <w:noProof/>
          </w:rPr>
          <w:t>Tabela 3. Analiza zgodności WPGO 2022-2028 wraz z Planem Inwestycyjnym z dokumentami strategicznymi na szczeblu unijnym, krajowym i wojewódzkim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_Toc104964835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72</w:t>
        </w:r>
        <w:r w:rsidR="003679D3" w:rsidRPr="003679D3">
          <w:rPr>
            <w:rFonts w:ascii="Arial" w:hAnsi="Arial" w:cs="Arial"/>
            <w:noProof/>
            <w:webHidden/>
          </w:rPr>
          <w:fldChar w:fldCharType="end"/>
        </w:r>
      </w:hyperlink>
    </w:p>
    <w:p w14:paraId="693E67FC" w14:textId="1548C9EA"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36" w:history="1">
        <w:r w:rsidR="003679D3" w:rsidRPr="003679D3">
          <w:rPr>
            <w:rStyle w:val="Hipercze"/>
            <w:rFonts w:ascii="Arial" w:eastAsiaTheme="majorEastAsia" w:hAnsi="Arial" w:cs="Arial"/>
            <w:noProof/>
          </w:rPr>
          <w:t>Tabela 4. Lokalizacja inwestycji wykazanych w WPGO 2022-2028 oraz w Planie Inwestycyjnym dla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_Toc104964836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80</w:t>
        </w:r>
        <w:r w:rsidR="003679D3" w:rsidRPr="003679D3">
          <w:rPr>
            <w:rFonts w:ascii="Arial" w:hAnsi="Arial" w:cs="Arial"/>
            <w:noProof/>
            <w:webHidden/>
          </w:rPr>
          <w:fldChar w:fldCharType="end"/>
        </w:r>
      </w:hyperlink>
    </w:p>
    <w:p w14:paraId="1A280B63" w14:textId="247CF3F8"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37" w:history="1">
        <w:r w:rsidR="003679D3" w:rsidRPr="003679D3">
          <w:rPr>
            <w:rStyle w:val="Hipercze"/>
            <w:rFonts w:ascii="Arial" w:eastAsiaTheme="majorEastAsia" w:hAnsi="Arial" w:cs="Arial"/>
            <w:noProof/>
          </w:rPr>
          <w:t>Tabela 5. Wybrane kryteria oceny wpływu Planu na poszczególne elementy środowiska</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_Toc104964837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85</w:t>
        </w:r>
        <w:r w:rsidR="003679D3" w:rsidRPr="003679D3">
          <w:rPr>
            <w:rFonts w:ascii="Arial" w:hAnsi="Arial" w:cs="Arial"/>
            <w:noProof/>
            <w:webHidden/>
          </w:rPr>
          <w:fldChar w:fldCharType="end"/>
        </w:r>
      </w:hyperlink>
    </w:p>
    <w:p w14:paraId="0D49A178" w14:textId="37970424"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38" w:history="1">
        <w:r w:rsidR="003679D3" w:rsidRPr="003679D3">
          <w:rPr>
            <w:rStyle w:val="Hipercze"/>
            <w:rFonts w:ascii="Arial" w:eastAsiaTheme="majorEastAsia" w:hAnsi="Arial" w:cs="Arial"/>
            <w:noProof/>
          </w:rPr>
          <w:t>Tabela 6. Siła oraz charakter oddziaływań</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_Toc104964838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86</w:t>
        </w:r>
        <w:r w:rsidR="003679D3" w:rsidRPr="003679D3">
          <w:rPr>
            <w:rFonts w:ascii="Arial" w:hAnsi="Arial" w:cs="Arial"/>
            <w:noProof/>
            <w:webHidden/>
          </w:rPr>
          <w:fldChar w:fldCharType="end"/>
        </w:r>
      </w:hyperlink>
    </w:p>
    <w:p w14:paraId="5CC43D87" w14:textId="45C9AA77"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39" w:history="1">
        <w:r w:rsidR="003679D3" w:rsidRPr="003679D3">
          <w:rPr>
            <w:rStyle w:val="Hipercze"/>
            <w:rFonts w:ascii="Arial" w:eastAsiaTheme="majorEastAsia" w:hAnsi="Arial" w:cs="Arial"/>
            <w:noProof/>
          </w:rPr>
          <w:t>Tabela 7. Wykaz zastosowanych wskaźników i ich skrótów</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_Toc104964839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86</w:t>
        </w:r>
        <w:r w:rsidR="003679D3" w:rsidRPr="003679D3">
          <w:rPr>
            <w:rFonts w:ascii="Arial" w:hAnsi="Arial" w:cs="Arial"/>
            <w:noProof/>
            <w:webHidden/>
          </w:rPr>
          <w:fldChar w:fldCharType="end"/>
        </w:r>
      </w:hyperlink>
    </w:p>
    <w:p w14:paraId="6F794213" w14:textId="17973558"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40" w:history="1">
        <w:r w:rsidR="003679D3" w:rsidRPr="003679D3">
          <w:rPr>
            <w:rStyle w:val="Hipercze"/>
            <w:rFonts w:ascii="Arial" w:eastAsiaTheme="majorEastAsia" w:hAnsi="Arial" w:cs="Arial"/>
            <w:noProof/>
          </w:rPr>
          <w:t>Tabela 8. Prognoza wpływu ustaleń projektu WPGO 2022-2028 wraz z planem inwestycyjnym na poszczególne elementy środowiska</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_Toc104964840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88</w:t>
        </w:r>
        <w:r w:rsidR="003679D3" w:rsidRPr="003679D3">
          <w:rPr>
            <w:rFonts w:ascii="Arial" w:hAnsi="Arial" w:cs="Arial"/>
            <w:noProof/>
            <w:webHidden/>
          </w:rPr>
          <w:fldChar w:fldCharType="end"/>
        </w:r>
      </w:hyperlink>
    </w:p>
    <w:p w14:paraId="19E8D189" w14:textId="5A85840F"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41" w:history="1">
        <w:r w:rsidR="003679D3" w:rsidRPr="003679D3">
          <w:rPr>
            <w:rStyle w:val="Hipercze"/>
            <w:rFonts w:ascii="Arial" w:eastAsiaTheme="majorEastAsia" w:hAnsi="Arial" w:cs="Arial"/>
            <w:noProof/>
          </w:rPr>
          <w:t>Tabela 9. Analiza oddziaływań działań zaplanowanych w WPGO 2022-2028 wraz z Planem Inwestycyjnym na formy ochrony przyrody (poza obszarami Natura 2000)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_Toc104964841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99</w:t>
        </w:r>
        <w:r w:rsidR="003679D3" w:rsidRPr="003679D3">
          <w:rPr>
            <w:rFonts w:ascii="Arial" w:hAnsi="Arial" w:cs="Arial"/>
            <w:noProof/>
            <w:webHidden/>
          </w:rPr>
          <w:fldChar w:fldCharType="end"/>
        </w:r>
      </w:hyperlink>
    </w:p>
    <w:p w14:paraId="13BB2759" w14:textId="3EFFA74A"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42" w:history="1">
        <w:r w:rsidR="003679D3" w:rsidRPr="003679D3">
          <w:rPr>
            <w:rStyle w:val="Hipercze"/>
            <w:rFonts w:ascii="Arial" w:eastAsiaTheme="majorEastAsia" w:hAnsi="Arial" w:cs="Arial"/>
            <w:noProof/>
          </w:rPr>
          <w:t>Tabela 10. Analiza oddziaływań działań zaplanowanych w WPGO 2022-2028 wraz z Planem Inwestycyjnym na obszary Natura 2000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_Toc104964842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126</w:t>
        </w:r>
        <w:r w:rsidR="003679D3" w:rsidRPr="003679D3">
          <w:rPr>
            <w:rFonts w:ascii="Arial" w:hAnsi="Arial" w:cs="Arial"/>
            <w:noProof/>
            <w:webHidden/>
          </w:rPr>
          <w:fldChar w:fldCharType="end"/>
        </w:r>
      </w:hyperlink>
    </w:p>
    <w:p w14:paraId="0DE14C1D" w14:textId="7CB377B5"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43" w:history="1">
        <w:r w:rsidR="003679D3" w:rsidRPr="003679D3">
          <w:rPr>
            <w:rStyle w:val="Hipercze"/>
            <w:rFonts w:ascii="Arial" w:eastAsiaTheme="majorEastAsia" w:hAnsi="Arial" w:cs="Arial"/>
            <w:noProof/>
          </w:rPr>
          <w:t>Tabela 11. Wskaźniki monitorowania skutków realizacji WPGO 2022-2028 wraz z Planem Inwestycyjnym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_Toc104964843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172</w:t>
        </w:r>
        <w:r w:rsidR="003679D3" w:rsidRPr="003679D3">
          <w:rPr>
            <w:rFonts w:ascii="Arial" w:hAnsi="Arial" w:cs="Arial"/>
            <w:noProof/>
            <w:webHidden/>
          </w:rPr>
          <w:fldChar w:fldCharType="end"/>
        </w:r>
      </w:hyperlink>
    </w:p>
    <w:p w14:paraId="1731B2A7" w14:textId="7522DA55"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44" w:history="1">
        <w:r w:rsidR="003679D3" w:rsidRPr="003679D3">
          <w:rPr>
            <w:rStyle w:val="Hipercze"/>
            <w:rFonts w:ascii="Arial" w:eastAsiaTheme="majorEastAsia" w:hAnsi="Arial" w:cs="Arial"/>
            <w:noProof/>
          </w:rPr>
          <w:t>Tabela 12. Wnioski z przeprowadzonej Prognozy oddziaływania na środowisko projektu WPGO 2022-2028 wraz z Planem Inwestycyjnym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_Toc104964844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175</w:t>
        </w:r>
        <w:r w:rsidR="003679D3" w:rsidRPr="003679D3">
          <w:rPr>
            <w:rFonts w:ascii="Arial" w:hAnsi="Arial" w:cs="Arial"/>
            <w:noProof/>
            <w:webHidden/>
          </w:rPr>
          <w:fldChar w:fldCharType="end"/>
        </w:r>
      </w:hyperlink>
    </w:p>
    <w:p w14:paraId="689F7A65" w14:textId="4FD71C00" w:rsidR="003679D3" w:rsidRPr="003679D3" w:rsidRDefault="00000000">
      <w:pPr>
        <w:pStyle w:val="Spisilustracji"/>
        <w:tabs>
          <w:tab w:val="right" w:leader="dot" w:pos="9062"/>
        </w:tabs>
        <w:rPr>
          <w:rFonts w:ascii="Arial" w:eastAsiaTheme="minorEastAsia" w:hAnsi="Arial" w:cs="Arial"/>
          <w:noProof/>
          <w:snapToGrid/>
          <w:lang w:eastAsia="pl-PL"/>
        </w:rPr>
      </w:pPr>
      <w:hyperlink w:anchor="_Toc104964845" w:history="1">
        <w:r w:rsidR="003679D3" w:rsidRPr="003679D3">
          <w:rPr>
            <w:rStyle w:val="Hipercze"/>
            <w:rFonts w:ascii="Arial" w:eastAsiaTheme="majorEastAsia" w:hAnsi="Arial" w:cs="Arial"/>
            <w:noProof/>
          </w:rPr>
          <w:t>Tabela 13. Rekomendacje zmiany zapisów WPGO 2022-2028 wraz z Planem Inwestycyjnym mających na celu zapobieganie i ograniczanie negatywnych oddziaływań na środowisko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_Toc104964845 \h </w:instrText>
        </w:r>
        <w:r w:rsidR="003679D3" w:rsidRPr="003679D3">
          <w:rPr>
            <w:rFonts w:ascii="Arial" w:hAnsi="Arial" w:cs="Arial"/>
            <w:noProof/>
            <w:webHidden/>
          </w:rPr>
        </w:r>
        <w:r w:rsidR="003679D3" w:rsidRPr="003679D3">
          <w:rPr>
            <w:rFonts w:ascii="Arial" w:hAnsi="Arial" w:cs="Arial"/>
            <w:noProof/>
            <w:webHidden/>
          </w:rPr>
          <w:fldChar w:fldCharType="separate"/>
        </w:r>
        <w:r w:rsidR="000123B6">
          <w:rPr>
            <w:rFonts w:ascii="Arial" w:hAnsi="Arial" w:cs="Arial"/>
            <w:noProof/>
            <w:webHidden/>
          </w:rPr>
          <w:t>180</w:t>
        </w:r>
        <w:r w:rsidR="003679D3" w:rsidRPr="003679D3">
          <w:rPr>
            <w:rFonts w:ascii="Arial" w:hAnsi="Arial" w:cs="Arial"/>
            <w:noProof/>
            <w:webHidden/>
          </w:rPr>
          <w:fldChar w:fldCharType="end"/>
        </w:r>
      </w:hyperlink>
    </w:p>
    <w:p w14:paraId="067C0CCC" w14:textId="49276AB4" w:rsidR="006A3BD8" w:rsidRPr="00FB07CC" w:rsidRDefault="00F4668D" w:rsidP="008A56DA">
      <w:pPr>
        <w:pStyle w:val="Spisilustracji"/>
        <w:tabs>
          <w:tab w:val="right" w:leader="dot" w:pos="9062"/>
        </w:tabs>
        <w:spacing w:before="60" w:after="60"/>
        <w:rPr>
          <w:highlight w:val="yellow"/>
        </w:rPr>
      </w:pPr>
      <w:r w:rsidRPr="008A56DA">
        <w:rPr>
          <w:i/>
          <w:iCs/>
          <w:highlight w:val="yellow"/>
        </w:rPr>
        <w:fldChar w:fldCharType="end"/>
      </w:r>
    </w:p>
    <w:p w14:paraId="6003A2C8" w14:textId="77777777" w:rsidR="00EB0705" w:rsidRPr="00FB07CC" w:rsidRDefault="00EB0705" w:rsidP="00EB0705">
      <w:pPr>
        <w:widowControl/>
        <w:tabs>
          <w:tab w:val="clear" w:pos="567"/>
        </w:tabs>
        <w:spacing w:after="0" w:line="240" w:lineRule="auto"/>
        <w:jc w:val="left"/>
        <w:rPr>
          <w:highlight w:val="yellow"/>
        </w:rPr>
      </w:pPr>
      <w:r w:rsidRPr="00FB07CC">
        <w:rPr>
          <w:highlight w:val="yellow"/>
        </w:rPr>
        <w:br w:type="page"/>
      </w:r>
    </w:p>
    <w:p w14:paraId="0688C719" w14:textId="6618093A" w:rsidR="007564D6" w:rsidRPr="007B70EF" w:rsidRDefault="007564D6" w:rsidP="0084552E">
      <w:pPr>
        <w:pStyle w:val="Mnagl1"/>
        <w:numPr>
          <w:ilvl w:val="0"/>
          <w:numId w:val="90"/>
        </w:numPr>
        <w:outlineLvl w:val="0"/>
      </w:pPr>
      <w:bookmarkStart w:id="202" w:name="_Toc104964956"/>
      <w:r w:rsidRPr="007B70EF">
        <w:lastRenderedPageBreak/>
        <w:t>Spis rysunków</w:t>
      </w:r>
      <w:bookmarkEnd w:id="201"/>
      <w:bookmarkEnd w:id="202"/>
    </w:p>
    <w:p w14:paraId="2C8FEC9F" w14:textId="321F1ACD" w:rsidR="003679D3" w:rsidRPr="003679D3" w:rsidRDefault="00F4668D">
      <w:pPr>
        <w:pStyle w:val="Spisilustracji"/>
        <w:tabs>
          <w:tab w:val="right" w:pos="9062"/>
        </w:tabs>
        <w:rPr>
          <w:rFonts w:ascii="Arial" w:eastAsiaTheme="minorEastAsia" w:hAnsi="Arial" w:cs="Arial"/>
          <w:noProof/>
          <w:snapToGrid/>
          <w:lang w:eastAsia="pl-PL"/>
        </w:rPr>
      </w:pPr>
      <w:r w:rsidRPr="003679D3">
        <w:rPr>
          <w:rFonts w:ascii="Arial" w:hAnsi="Arial" w:cs="Arial"/>
          <w:highlight w:val="yellow"/>
        </w:rPr>
        <w:fldChar w:fldCharType="begin"/>
      </w:r>
      <w:r w:rsidR="006A3BD8" w:rsidRPr="003679D3">
        <w:rPr>
          <w:rFonts w:ascii="Arial" w:hAnsi="Arial" w:cs="Arial"/>
          <w:highlight w:val="yellow"/>
        </w:rPr>
        <w:instrText xml:space="preserve"> TOC \h \z \c "Rysunek" </w:instrText>
      </w:r>
      <w:r w:rsidRPr="003679D3">
        <w:rPr>
          <w:rFonts w:ascii="Arial" w:hAnsi="Arial" w:cs="Arial"/>
          <w:highlight w:val="yellow"/>
        </w:rPr>
        <w:fldChar w:fldCharType="separate"/>
      </w:r>
      <w:hyperlink w:anchor="_Toc104964860" w:history="1">
        <w:r w:rsidR="003679D3" w:rsidRPr="003679D3">
          <w:rPr>
            <w:rStyle w:val="Hipercze"/>
            <w:rFonts w:ascii="Arial" w:eastAsiaTheme="majorEastAsia" w:hAnsi="Arial" w:cs="Arial"/>
            <w:noProof/>
          </w:rPr>
          <w:t>Rysunek 1. Mapa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_Toc104964860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19</w:t>
        </w:r>
        <w:r w:rsidR="003679D3" w:rsidRPr="003679D3">
          <w:rPr>
            <w:rFonts w:ascii="Arial" w:hAnsi="Arial" w:cs="Arial"/>
            <w:noProof/>
            <w:webHidden/>
          </w:rPr>
          <w:fldChar w:fldCharType="end"/>
        </w:r>
      </w:hyperlink>
    </w:p>
    <w:p w14:paraId="2875627C" w14:textId="11E195EE" w:rsidR="003679D3" w:rsidRPr="003679D3" w:rsidRDefault="00000000">
      <w:pPr>
        <w:pStyle w:val="Spisilustracji"/>
        <w:tabs>
          <w:tab w:val="right" w:pos="9062"/>
        </w:tabs>
        <w:rPr>
          <w:rFonts w:ascii="Arial" w:eastAsiaTheme="minorEastAsia" w:hAnsi="Arial" w:cs="Arial"/>
          <w:noProof/>
          <w:snapToGrid/>
          <w:lang w:eastAsia="pl-PL"/>
        </w:rPr>
      </w:pPr>
      <w:hyperlink w:anchor="_Toc104964861" w:history="1">
        <w:r w:rsidR="003679D3" w:rsidRPr="003679D3">
          <w:rPr>
            <w:rStyle w:val="Hipercze"/>
            <w:rFonts w:ascii="Arial" w:eastAsiaTheme="majorEastAsia" w:hAnsi="Arial" w:cs="Arial"/>
            <w:noProof/>
          </w:rPr>
          <w:t>Rysunek 2. Obszary chronione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_Toc104964861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21</w:t>
        </w:r>
        <w:r w:rsidR="003679D3" w:rsidRPr="003679D3">
          <w:rPr>
            <w:rFonts w:ascii="Arial" w:hAnsi="Arial" w:cs="Arial"/>
            <w:noProof/>
            <w:webHidden/>
          </w:rPr>
          <w:fldChar w:fldCharType="end"/>
        </w:r>
      </w:hyperlink>
    </w:p>
    <w:p w14:paraId="3A4FF6E7" w14:textId="75B340F2" w:rsidR="003679D3" w:rsidRPr="003679D3" w:rsidRDefault="00000000">
      <w:pPr>
        <w:pStyle w:val="Spisilustracji"/>
        <w:tabs>
          <w:tab w:val="right" w:pos="9062"/>
        </w:tabs>
        <w:rPr>
          <w:rFonts w:ascii="Arial" w:eastAsiaTheme="minorEastAsia" w:hAnsi="Arial" w:cs="Arial"/>
          <w:noProof/>
          <w:snapToGrid/>
          <w:lang w:eastAsia="pl-PL"/>
        </w:rPr>
      </w:pPr>
      <w:hyperlink w:anchor="_Toc104964862" w:history="1">
        <w:r w:rsidR="003679D3" w:rsidRPr="003679D3">
          <w:rPr>
            <w:rStyle w:val="Hipercze"/>
            <w:rFonts w:ascii="Arial" w:eastAsiaTheme="majorEastAsia" w:hAnsi="Arial" w:cs="Arial"/>
            <w:noProof/>
          </w:rPr>
          <w:t>Rysunek 3. Obszary Natura 2000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_Toc104964862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23</w:t>
        </w:r>
        <w:r w:rsidR="003679D3" w:rsidRPr="003679D3">
          <w:rPr>
            <w:rFonts w:ascii="Arial" w:hAnsi="Arial" w:cs="Arial"/>
            <w:noProof/>
            <w:webHidden/>
          </w:rPr>
          <w:fldChar w:fldCharType="end"/>
        </w:r>
      </w:hyperlink>
    </w:p>
    <w:p w14:paraId="28BFDD2D" w14:textId="573A3984" w:rsidR="003679D3" w:rsidRPr="003679D3" w:rsidRDefault="00000000">
      <w:pPr>
        <w:pStyle w:val="Spisilustracji"/>
        <w:tabs>
          <w:tab w:val="right" w:pos="9062"/>
        </w:tabs>
        <w:rPr>
          <w:rFonts w:ascii="Arial" w:eastAsiaTheme="minorEastAsia" w:hAnsi="Arial" w:cs="Arial"/>
          <w:noProof/>
          <w:snapToGrid/>
          <w:lang w:eastAsia="pl-PL"/>
        </w:rPr>
      </w:pPr>
      <w:hyperlink w:anchor="_Toc104964863" w:history="1">
        <w:r w:rsidR="003679D3" w:rsidRPr="003679D3">
          <w:rPr>
            <w:rStyle w:val="Hipercze"/>
            <w:rFonts w:ascii="Arial" w:eastAsiaTheme="majorEastAsia" w:hAnsi="Arial" w:cs="Arial"/>
            <w:noProof/>
          </w:rPr>
          <w:t>Rysunek 4. Korytarze ekologiczne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_Toc104964863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24</w:t>
        </w:r>
        <w:r w:rsidR="003679D3" w:rsidRPr="003679D3">
          <w:rPr>
            <w:rFonts w:ascii="Arial" w:hAnsi="Arial" w:cs="Arial"/>
            <w:noProof/>
            <w:webHidden/>
          </w:rPr>
          <w:fldChar w:fldCharType="end"/>
        </w:r>
      </w:hyperlink>
    </w:p>
    <w:p w14:paraId="6394D858" w14:textId="4FCEE3EB" w:rsidR="003679D3" w:rsidRPr="003679D3" w:rsidRDefault="00000000">
      <w:pPr>
        <w:pStyle w:val="Spisilustracji"/>
        <w:tabs>
          <w:tab w:val="right" w:pos="9062"/>
        </w:tabs>
        <w:rPr>
          <w:rFonts w:ascii="Arial" w:eastAsiaTheme="minorEastAsia" w:hAnsi="Arial" w:cs="Arial"/>
          <w:noProof/>
          <w:snapToGrid/>
          <w:lang w:eastAsia="pl-PL"/>
        </w:rPr>
      </w:pPr>
      <w:hyperlink w:anchor="_Toc104964864" w:history="1">
        <w:r w:rsidR="003679D3" w:rsidRPr="003679D3">
          <w:rPr>
            <w:rStyle w:val="Hipercze"/>
            <w:rFonts w:ascii="Arial" w:eastAsiaTheme="majorEastAsia" w:hAnsi="Arial" w:cs="Arial"/>
            <w:noProof/>
          </w:rPr>
          <w:t>Rysunek 5. Główne Zbiorniki Wód Podziemnych zlokalizowane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_Toc104964864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27</w:t>
        </w:r>
        <w:r w:rsidR="003679D3" w:rsidRPr="003679D3">
          <w:rPr>
            <w:rFonts w:ascii="Arial" w:hAnsi="Arial" w:cs="Arial"/>
            <w:noProof/>
            <w:webHidden/>
          </w:rPr>
          <w:fldChar w:fldCharType="end"/>
        </w:r>
      </w:hyperlink>
    </w:p>
    <w:p w14:paraId="603C8F5E" w14:textId="47FB8CF3" w:rsidR="003679D3" w:rsidRPr="003679D3" w:rsidRDefault="00000000">
      <w:pPr>
        <w:pStyle w:val="Spisilustracji"/>
        <w:tabs>
          <w:tab w:val="right" w:pos="9062"/>
        </w:tabs>
        <w:rPr>
          <w:rFonts w:ascii="Arial" w:eastAsiaTheme="minorEastAsia" w:hAnsi="Arial" w:cs="Arial"/>
          <w:noProof/>
          <w:snapToGrid/>
          <w:lang w:eastAsia="pl-PL"/>
        </w:rPr>
      </w:pPr>
      <w:hyperlink w:anchor="_Toc104964865" w:history="1">
        <w:r w:rsidR="003679D3" w:rsidRPr="003679D3">
          <w:rPr>
            <w:rStyle w:val="Hipercze"/>
            <w:rFonts w:ascii="Arial" w:eastAsiaTheme="majorEastAsia" w:hAnsi="Arial" w:cs="Arial"/>
            <w:noProof/>
          </w:rPr>
          <w:t>Rysunek 6. Jednolite Części Wód Podziemnych zlokalizowane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_Toc104964865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28</w:t>
        </w:r>
        <w:r w:rsidR="003679D3" w:rsidRPr="003679D3">
          <w:rPr>
            <w:rFonts w:ascii="Arial" w:hAnsi="Arial" w:cs="Arial"/>
            <w:noProof/>
            <w:webHidden/>
          </w:rPr>
          <w:fldChar w:fldCharType="end"/>
        </w:r>
      </w:hyperlink>
    </w:p>
    <w:p w14:paraId="0E54FC77" w14:textId="1D2BF3BE" w:rsidR="003679D3" w:rsidRPr="003679D3" w:rsidRDefault="00000000">
      <w:pPr>
        <w:pStyle w:val="Spisilustracji"/>
        <w:tabs>
          <w:tab w:val="right" w:pos="9062"/>
        </w:tabs>
        <w:rPr>
          <w:rFonts w:ascii="Arial" w:eastAsiaTheme="minorEastAsia" w:hAnsi="Arial" w:cs="Arial"/>
          <w:noProof/>
          <w:snapToGrid/>
          <w:lang w:eastAsia="pl-PL"/>
        </w:rPr>
      </w:pPr>
      <w:hyperlink w:anchor="_Toc104964866" w:history="1">
        <w:r w:rsidR="003679D3" w:rsidRPr="003679D3">
          <w:rPr>
            <w:rStyle w:val="Hipercze"/>
            <w:rFonts w:ascii="Arial" w:eastAsiaTheme="majorEastAsia" w:hAnsi="Arial" w:cs="Arial"/>
            <w:noProof/>
          </w:rPr>
          <w:t>Rysunek 7. Wyniki monitoringu wód podziemnych dla wybranych JCWPd</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_Toc104964866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30</w:t>
        </w:r>
        <w:r w:rsidR="003679D3" w:rsidRPr="003679D3">
          <w:rPr>
            <w:rFonts w:ascii="Arial" w:hAnsi="Arial" w:cs="Arial"/>
            <w:noProof/>
            <w:webHidden/>
          </w:rPr>
          <w:fldChar w:fldCharType="end"/>
        </w:r>
      </w:hyperlink>
    </w:p>
    <w:p w14:paraId="6D66299C" w14:textId="512DFFCA" w:rsidR="003679D3" w:rsidRPr="003679D3" w:rsidRDefault="00000000">
      <w:pPr>
        <w:pStyle w:val="Spisilustracji"/>
        <w:tabs>
          <w:tab w:val="right" w:pos="9062"/>
        </w:tabs>
        <w:rPr>
          <w:rFonts w:ascii="Arial" w:eastAsiaTheme="minorEastAsia" w:hAnsi="Arial" w:cs="Arial"/>
          <w:noProof/>
          <w:snapToGrid/>
          <w:lang w:eastAsia="pl-PL"/>
        </w:rPr>
      </w:pPr>
      <w:hyperlink w:anchor="_Toc104964867" w:history="1">
        <w:r w:rsidR="003679D3" w:rsidRPr="003679D3">
          <w:rPr>
            <w:rStyle w:val="Hipercze"/>
            <w:rFonts w:ascii="Arial" w:eastAsiaTheme="majorEastAsia" w:hAnsi="Arial" w:cs="Arial"/>
            <w:noProof/>
          </w:rPr>
          <w:t xml:space="preserve">Rysunek 8. Ocena stanu/potencjału ekologicznego jednolitych części wód powierzchniowych w województwie świętokrzyskim w roku 2018 </w:t>
        </w:r>
        <w:r w:rsidR="003679D3" w:rsidRPr="003679D3">
          <w:rPr>
            <w:rStyle w:val="Hipercze"/>
            <w:rFonts w:ascii="Arial" w:eastAsiaTheme="majorEastAsia" w:hAnsi="Arial" w:cs="Arial"/>
            <w:iCs/>
            <w:noProof/>
          </w:rPr>
          <w:t>(źródło: PMŚ)</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_Toc104964867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33</w:t>
        </w:r>
        <w:r w:rsidR="003679D3" w:rsidRPr="003679D3">
          <w:rPr>
            <w:rFonts w:ascii="Arial" w:hAnsi="Arial" w:cs="Arial"/>
            <w:noProof/>
            <w:webHidden/>
          </w:rPr>
          <w:fldChar w:fldCharType="end"/>
        </w:r>
      </w:hyperlink>
    </w:p>
    <w:p w14:paraId="03573159" w14:textId="12ECC4B4" w:rsidR="003679D3" w:rsidRPr="003679D3" w:rsidRDefault="00000000">
      <w:pPr>
        <w:pStyle w:val="Spisilustracji"/>
        <w:tabs>
          <w:tab w:val="right" w:pos="9062"/>
        </w:tabs>
        <w:rPr>
          <w:rFonts w:ascii="Arial" w:eastAsiaTheme="minorEastAsia" w:hAnsi="Arial" w:cs="Arial"/>
          <w:noProof/>
          <w:snapToGrid/>
          <w:lang w:eastAsia="pl-PL"/>
        </w:rPr>
      </w:pPr>
      <w:hyperlink w:anchor="_Toc104964868" w:history="1">
        <w:r w:rsidR="003679D3" w:rsidRPr="003679D3">
          <w:rPr>
            <w:rStyle w:val="Hipercze"/>
            <w:rFonts w:ascii="Arial" w:eastAsiaTheme="majorEastAsia" w:hAnsi="Arial" w:cs="Arial"/>
            <w:noProof/>
          </w:rPr>
          <w:t xml:space="preserve">Rysunek 9. Ocena stanu jcwp w województwie świętokrzyskim w roku 2018 </w:t>
        </w:r>
        <w:r w:rsidR="003679D3" w:rsidRPr="003679D3">
          <w:rPr>
            <w:rStyle w:val="Hipercze"/>
            <w:rFonts w:ascii="Arial" w:eastAsiaTheme="majorEastAsia" w:hAnsi="Arial" w:cs="Arial"/>
            <w:iCs/>
            <w:noProof/>
          </w:rPr>
          <w:t>(źródło: PMŚ)</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_Toc104964868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35</w:t>
        </w:r>
        <w:r w:rsidR="003679D3" w:rsidRPr="003679D3">
          <w:rPr>
            <w:rFonts w:ascii="Arial" w:hAnsi="Arial" w:cs="Arial"/>
            <w:noProof/>
            <w:webHidden/>
          </w:rPr>
          <w:fldChar w:fldCharType="end"/>
        </w:r>
      </w:hyperlink>
    </w:p>
    <w:p w14:paraId="430CD78F" w14:textId="202937E2" w:rsidR="003679D3" w:rsidRPr="003679D3" w:rsidRDefault="00000000">
      <w:pPr>
        <w:pStyle w:val="Spisilustracji"/>
        <w:tabs>
          <w:tab w:val="right" w:pos="9062"/>
        </w:tabs>
        <w:rPr>
          <w:rFonts w:ascii="Arial" w:eastAsiaTheme="minorEastAsia" w:hAnsi="Arial" w:cs="Arial"/>
          <w:noProof/>
          <w:snapToGrid/>
          <w:lang w:eastAsia="pl-PL"/>
        </w:rPr>
      </w:pPr>
      <w:hyperlink w:anchor="_Toc104964869" w:history="1">
        <w:r w:rsidR="003679D3" w:rsidRPr="003679D3">
          <w:rPr>
            <w:rStyle w:val="Hipercze"/>
            <w:rFonts w:ascii="Arial" w:eastAsiaTheme="majorEastAsia" w:hAnsi="Arial" w:cs="Arial"/>
            <w:noProof/>
          </w:rPr>
          <w:t>Rysunek 10. Obszary narażone na niebezpieczeństwo powodzi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_Toc104964869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38</w:t>
        </w:r>
        <w:r w:rsidR="003679D3" w:rsidRPr="003679D3">
          <w:rPr>
            <w:rFonts w:ascii="Arial" w:hAnsi="Arial" w:cs="Arial"/>
            <w:noProof/>
            <w:webHidden/>
          </w:rPr>
          <w:fldChar w:fldCharType="end"/>
        </w:r>
      </w:hyperlink>
    </w:p>
    <w:p w14:paraId="5EB65394" w14:textId="641FED8D" w:rsidR="003679D3" w:rsidRPr="003679D3" w:rsidRDefault="00000000">
      <w:pPr>
        <w:pStyle w:val="Spisilustracji"/>
        <w:tabs>
          <w:tab w:val="right" w:pos="9062"/>
        </w:tabs>
        <w:rPr>
          <w:rFonts w:ascii="Arial" w:eastAsiaTheme="minorEastAsia" w:hAnsi="Arial" w:cs="Arial"/>
          <w:noProof/>
          <w:snapToGrid/>
          <w:lang w:eastAsia="pl-PL"/>
        </w:rPr>
      </w:pPr>
      <w:hyperlink w:anchor="_Toc104964870" w:history="1">
        <w:r w:rsidR="003679D3" w:rsidRPr="003679D3">
          <w:rPr>
            <w:rStyle w:val="Hipercze"/>
            <w:rFonts w:ascii="Arial" w:eastAsiaTheme="majorEastAsia" w:hAnsi="Arial" w:cs="Arial"/>
            <w:noProof/>
          </w:rPr>
          <w:t>Rysunek 11. Obszary szczególnego zagrożenia powodzią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_Toc104964870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38</w:t>
        </w:r>
        <w:r w:rsidR="003679D3" w:rsidRPr="003679D3">
          <w:rPr>
            <w:rFonts w:ascii="Arial" w:hAnsi="Arial" w:cs="Arial"/>
            <w:noProof/>
            <w:webHidden/>
          </w:rPr>
          <w:fldChar w:fldCharType="end"/>
        </w:r>
      </w:hyperlink>
    </w:p>
    <w:p w14:paraId="13B12B50" w14:textId="1D68E6BD" w:rsidR="003679D3" w:rsidRPr="003679D3" w:rsidRDefault="00000000">
      <w:pPr>
        <w:pStyle w:val="Spisilustracji"/>
        <w:tabs>
          <w:tab w:val="right" w:pos="9062"/>
        </w:tabs>
        <w:rPr>
          <w:rFonts w:ascii="Arial" w:eastAsiaTheme="minorEastAsia" w:hAnsi="Arial" w:cs="Arial"/>
          <w:noProof/>
          <w:snapToGrid/>
          <w:lang w:eastAsia="pl-PL"/>
        </w:rPr>
      </w:pPr>
      <w:hyperlink w:anchor="_Toc104964871" w:history="1">
        <w:r w:rsidR="003679D3" w:rsidRPr="003679D3">
          <w:rPr>
            <w:rStyle w:val="Hipercze"/>
            <w:rFonts w:ascii="Arial" w:eastAsiaTheme="majorEastAsia" w:hAnsi="Arial" w:cs="Arial"/>
            <w:noProof/>
          </w:rPr>
          <w:t xml:space="preserve">Rysunek 12. </w:t>
        </w:r>
        <w:r w:rsidR="003679D3" w:rsidRPr="003679D3">
          <w:rPr>
            <w:rStyle w:val="Hipercze"/>
            <w:rFonts w:ascii="Arial" w:eastAsiaTheme="majorEastAsia" w:hAnsi="Arial" w:cs="Arial"/>
            <w:bCs/>
            <w:noProof/>
          </w:rPr>
          <w:t>Obszary zagrożone tzw. podtopieniami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_Toc104964871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40</w:t>
        </w:r>
        <w:r w:rsidR="003679D3" w:rsidRPr="003679D3">
          <w:rPr>
            <w:rFonts w:ascii="Arial" w:hAnsi="Arial" w:cs="Arial"/>
            <w:noProof/>
            <w:webHidden/>
          </w:rPr>
          <w:fldChar w:fldCharType="end"/>
        </w:r>
      </w:hyperlink>
    </w:p>
    <w:p w14:paraId="0ED747AD" w14:textId="26EC84CC" w:rsidR="003679D3" w:rsidRPr="003679D3" w:rsidRDefault="00000000">
      <w:pPr>
        <w:pStyle w:val="Spisilustracji"/>
        <w:tabs>
          <w:tab w:val="right" w:pos="9062"/>
        </w:tabs>
        <w:rPr>
          <w:rFonts w:ascii="Arial" w:eastAsiaTheme="minorEastAsia" w:hAnsi="Arial" w:cs="Arial"/>
          <w:noProof/>
          <w:snapToGrid/>
          <w:lang w:eastAsia="pl-PL"/>
        </w:rPr>
      </w:pPr>
      <w:hyperlink w:anchor="_Toc104964872" w:history="1">
        <w:r w:rsidR="003679D3" w:rsidRPr="003679D3">
          <w:rPr>
            <w:rStyle w:val="Hipercze"/>
            <w:rFonts w:ascii="Arial" w:eastAsiaTheme="majorEastAsia" w:hAnsi="Arial" w:cs="Arial"/>
            <w:noProof/>
          </w:rPr>
          <w:t>Rysunek 13. Udziały źródeł emisji wybranych substancji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_Toc104964872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42</w:t>
        </w:r>
        <w:r w:rsidR="003679D3" w:rsidRPr="003679D3">
          <w:rPr>
            <w:rFonts w:ascii="Arial" w:hAnsi="Arial" w:cs="Arial"/>
            <w:noProof/>
            <w:webHidden/>
          </w:rPr>
          <w:fldChar w:fldCharType="end"/>
        </w:r>
      </w:hyperlink>
    </w:p>
    <w:p w14:paraId="73E56062" w14:textId="41B87BCB" w:rsidR="003679D3" w:rsidRPr="003679D3" w:rsidRDefault="00000000">
      <w:pPr>
        <w:pStyle w:val="Spisilustracji"/>
        <w:tabs>
          <w:tab w:val="right" w:pos="9062"/>
        </w:tabs>
        <w:rPr>
          <w:rFonts w:ascii="Arial" w:eastAsiaTheme="minorEastAsia" w:hAnsi="Arial" w:cs="Arial"/>
          <w:noProof/>
          <w:snapToGrid/>
          <w:lang w:eastAsia="pl-PL"/>
        </w:rPr>
      </w:pPr>
      <w:hyperlink w:anchor="_Toc104964873" w:history="1">
        <w:r w:rsidR="003679D3" w:rsidRPr="003679D3">
          <w:rPr>
            <w:rStyle w:val="Hipercze"/>
            <w:rFonts w:ascii="Arial" w:eastAsiaTheme="majorEastAsia" w:hAnsi="Arial" w:cs="Arial"/>
            <w:noProof/>
          </w:rPr>
          <w:t>Rysunek 14. Złoża surowców zlokalizowanych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_Toc104964873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51</w:t>
        </w:r>
        <w:r w:rsidR="003679D3" w:rsidRPr="003679D3">
          <w:rPr>
            <w:rFonts w:ascii="Arial" w:hAnsi="Arial" w:cs="Arial"/>
            <w:noProof/>
            <w:webHidden/>
          </w:rPr>
          <w:fldChar w:fldCharType="end"/>
        </w:r>
      </w:hyperlink>
    </w:p>
    <w:p w14:paraId="41AF73B5" w14:textId="3BBE524E" w:rsidR="003679D3" w:rsidRPr="003679D3" w:rsidRDefault="00000000">
      <w:pPr>
        <w:pStyle w:val="Spisilustracji"/>
        <w:tabs>
          <w:tab w:val="right" w:pos="9062"/>
        </w:tabs>
        <w:rPr>
          <w:rFonts w:ascii="Arial" w:eastAsiaTheme="minorEastAsia" w:hAnsi="Arial" w:cs="Arial"/>
          <w:noProof/>
          <w:snapToGrid/>
          <w:lang w:eastAsia="pl-PL"/>
        </w:rPr>
      </w:pPr>
      <w:hyperlink w:anchor="_Toc104964874" w:history="1">
        <w:r w:rsidR="003679D3" w:rsidRPr="003679D3">
          <w:rPr>
            <w:rStyle w:val="Hipercze"/>
            <w:rFonts w:ascii="Arial" w:eastAsiaTheme="majorEastAsia" w:hAnsi="Arial" w:cs="Arial"/>
            <w:noProof/>
          </w:rPr>
          <w:t>Rysunek 15. Gleby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_Toc104964874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52</w:t>
        </w:r>
        <w:r w:rsidR="003679D3" w:rsidRPr="003679D3">
          <w:rPr>
            <w:rFonts w:ascii="Arial" w:hAnsi="Arial" w:cs="Arial"/>
            <w:noProof/>
            <w:webHidden/>
          </w:rPr>
          <w:fldChar w:fldCharType="end"/>
        </w:r>
      </w:hyperlink>
    </w:p>
    <w:p w14:paraId="02F6B402" w14:textId="38DF1E56" w:rsidR="003679D3" w:rsidRPr="003679D3" w:rsidRDefault="00000000">
      <w:pPr>
        <w:pStyle w:val="Spisilustracji"/>
        <w:tabs>
          <w:tab w:val="right" w:pos="9062"/>
        </w:tabs>
        <w:rPr>
          <w:rFonts w:ascii="Arial" w:eastAsiaTheme="minorEastAsia" w:hAnsi="Arial" w:cs="Arial"/>
          <w:noProof/>
          <w:snapToGrid/>
          <w:lang w:eastAsia="pl-PL"/>
        </w:rPr>
      </w:pPr>
      <w:hyperlink w:anchor="_Toc104964875" w:history="1">
        <w:r w:rsidR="003679D3" w:rsidRPr="003679D3">
          <w:rPr>
            <w:rStyle w:val="Hipercze"/>
            <w:rFonts w:ascii="Arial" w:eastAsiaTheme="majorEastAsia" w:hAnsi="Arial" w:cs="Arial"/>
            <w:noProof/>
          </w:rPr>
          <w:t>Rysunek 16. Użytkowanie gruntów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_Toc104964875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54</w:t>
        </w:r>
        <w:r w:rsidR="003679D3" w:rsidRPr="003679D3">
          <w:rPr>
            <w:rFonts w:ascii="Arial" w:hAnsi="Arial" w:cs="Arial"/>
            <w:noProof/>
            <w:webHidden/>
          </w:rPr>
          <w:fldChar w:fldCharType="end"/>
        </w:r>
      </w:hyperlink>
    </w:p>
    <w:p w14:paraId="4D646E9E" w14:textId="58AC79F1" w:rsidR="003679D3" w:rsidRPr="003679D3" w:rsidRDefault="00000000">
      <w:pPr>
        <w:pStyle w:val="Spisilustracji"/>
        <w:tabs>
          <w:tab w:val="right" w:pos="9062"/>
        </w:tabs>
        <w:rPr>
          <w:rFonts w:ascii="Arial" w:eastAsiaTheme="minorEastAsia" w:hAnsi="Arial" w:cs="Arial"/>
          <w:noProof/>
          <w:snapToGrid/>
          <w:lang w:eastAsia="pl-PL"/>
        </w:rPr>
      </w:pPr>
      <w:hyperlink w:anchor="_Toc104964876" w:history="1">
        <w:r w:rsidR="003679D3" w:rsidRPr="003679D3">
          <w:rPr>
            <w:rStyle w:val="Hipercze"/>
            <w:rFonts w:ascii="Arial" w:eastAsiaTheme="majorEastAsia" w:hAnsi="Arial" w:cs="Arial"/>
            <w:noProof/>
          </w:rPr>
          <w:t>Rysunek 17. Grunty zdewastowane i zdegradowane w latach 2016-2020 - województwo świętokrzyskie</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_Toc104964876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55</w:t>
        </w:r>
        <w:r w:rsidR="003679D3" w:rsidRPr="003679D3">
          <w:rPr>
            <w:rFonts w:ascii="Arial" w:hAnsi="Arial" w:cs="Arial"/>
            <w:noProof/>
            <w:webHidden/>
          </w:rPr>
          <w:fldChar w:fldCharType="end"/>
        </w:r>
      </w:hyperlink>
    </w:p>
    <w:p w14:paraId="20F47E97" w14:textId="4DACC13B" w:rsidR="003679D3" w:rsidRPr="003679D3" w:rsidRDefault="00000000">
      <w:pPr>
        <w:pStyle w:val="Spisilustracji"/>
        <w:tabs>
          <w:tab w:val="right" w:pos="9062"/>
        </w:tabs>
        <w:rPr>
          <w:rFonts w:ascii="Arial" w:eastAsiaTheme="minorEastAsia" w:hAnsi="Arial" w:cs="Arial"/>
          <w:noProof/>
          <w:snapToGrid/>
          <w:lang w:eastAsia="pl-PL"/>
        </w:rPr>
      </w:pPr>
      <w:hyperlink w:anchor="_Toc104964877" w:history="1">
        <w:r w:rsidR="003679D3" w:rsidRPr="003679D3">
          <w:rPr>
            <w:rStyle w:val="Hipercze"/>
            <w:rFonts w:ascii="Arial" w:eastAsiaTheme="majorEastAsia" w:hAnsi="Arial" w:cs="Arial"/>
            <w:noProof/>
          </w:rPr>
          <w:t>Rysunek 18. Grunty zrekultywowane i zagospodarowane w ciągu roku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_Toc104964877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55</w:t>
        </w:r>
        <w:r w:rsidR="003679D3" w:rsidRPr="003679D3">
          <w:rPr>
            <w:rFonts w:ascii="Arial" w:hAnsi="Arial" w:cs="Arial"/>
            <w:noProof/>
            <w:webHidden/>
          </w:rPr>
          <w:fldChar w:fldCharType="end"/>
        </w:r>
      </w:hyperlink>
    </w:p>
    <w:p w14:paraId="5EA93381" w14:textId="2BD1220C" w:rsidR="003679D3" w:rsidRPr="003679D3" w:rsidRDefault="00000000">
      <w:pPr>
        <w:pStyle w:val="Spisilustracji"/>
        <w:tabs>
          <w:tab w:val="right" w:pos="9062"/>
        </w:tabs>
        <w:rPr>
          <w:rFonts w:ascii="Arial" w:eastAsiaTheme="minorEastAsia" w:hAnsi="Arial" w:cs="Arial"/>
          <w:noProof/>
          <w:snapToGrid/>
          <w:lang w:eastAsia="pl-PL"/>
        </w:rPr>
      </w:pPr>
      <w:hyperlink w:anchor="_Toc104964878" w:history="1">
        <w:r w:rsidR="003679D3" w:rsidRPr="003679D3">
          <w:rPr>
            <w:rStyle w:val="Hipercze"/>
            <w:rFonts w:ascii="Arial" w:eastAsiaTheme="majorEastAsia" w:hAnsi="Arial" w:cs="Arial"/>
            <w:noProof/>
          </w:rPr>
          <w:t>Rysunek 19. Odebrane i zebrane odpady komunalne z terenu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_Toc104964878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56</w:t>
        </w:r>
        <w:r w:rsidR="003679D3" w:rsidRPr="003679D3">
          <w:rPr>
            <w:rFonts w:ascii="Arial" w:hAnsi="Arial" w:cs="Arial"/>
            <w:noProof/>
            <w:webHidden/>
          </w:rPr>
          <w:fldChar w:fldCharType="end"/>
        </w:r>
      </w:hyperlink>
    </w:p>
    <w:p w14:paraId="1C29D51A" w14:textId="5BBBE8D2" w:rsidR="003679D3" w:rsidRPr="003679D3" w:rsidRDefault="00000000">
      <w:pPr>
        <w:pStyle w:val="Spisilustracji"/>
        <w:tabs>
          <w:tab w:val="right" w:pos="9062"/>
        </w:tabs>
        <w:rPr>
          <w:rFonts w:ascii="Arial" w:eastAsiaTheme="minorEastAsia" w:hAnsi="Arial" w:cs="Arial"/>
          <w:noProof/>
          <w:snapToGrid/>
          <w:lang w:eastAsia="pl-PL"/>
        </w:rPr>
      </w:pPr>
      <w:hyperlink w:anchor="_Toc104964879" w:history="1">
        <w:r w:rsidR="003679D3" w:rsidRPr="003679D3">
          <w:rPr>
            <w:rStyle w:val="Hipercze"/>
            <w:rFonts w:ascii="Arial" w:eastAsiaTheme="majorEastAsia" w:hAnsi="Arial" w:cs="Arial"/>
            <w:noProof/>
          </w:rPr>
          <w:t>Rysunek 20. Skład morfologiczny odpadów komunalnych wytworzonych ogółem w województwie w 2019 r.</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_Toc104964879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57</w:t>
        </w:r>
        <w:r w:rsidR="003679D3" w:rsidRPr="003679D3">
          <w:rPr>
            <w:rFonts w:ascii="Arial" w:hAnsi="Arial" w:cs="Arial"/>
            <w:noProof/>
            <w:webHidden/>
          </w:rPr>
          <w:fldChar w:fldCharType="end"/>
        </w:r>
      </w:hyperlink>
    </w:p>
    <w:p w14:paraId="0BE0F5E1" w14:textId="1F51795C" w:rsidR="003679D3" w:rsidRPr="003679D3" w:rsidRDefault="00000000">
      <w:pPr>
        <w:pStyle w:val="Spisilustracji"/>
        <w:tabs>
          <w:tab w:val="right" w:pos="9062"/>
        </w:tabs>
        <w:rPr>
          <w:rFonts w:ascii="Arial" w:eastAsiaTheme="minorEastAsia" w:hAnsi="Arial" w:cs="Arial"/>
          <w:noProof/>
          <w:snapToGrid/>
          <w:lang w:eastAsia="pl-PL"/>
        </w:rPr>
      </w:pPr>
      <w:hyperlink w:anchor="_Toc104964880" w:history="1">
        <w:r w:rsidR="003679D3" w:rsidRPr="003679D3">
          <w:rPr>
            <w:rStyle w:val="Hipercze"/>
            <w:rFonts w:ascii="Arial" w:eastAsiaTheme="majorEastAsia" w:hAnsi="Arial" w:cs="Arial"/>
            <w:noProof/>
          </w:rPr>
          <w:t>Rysunek 21. Liczba zarejestrowanych pojazdów w województwie świętokrzyskim w latach 2019-2020</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_Toc104964880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62</w:t>
        </w:r>
        <w:r w:rsidR="003679D3" w:rsidRPr="003679D3">
          <w:rPr>
            <w:rFonts w:ascii="Arial" w:hAnsi="Arial" w:cs="Arial"/>
            <w:noProof/>
            <w:webHidden/>
          </w:rPr>
          <w:fldChar w:fldCharType="end"/>
        </w:r>
      </w:hyperlink>
    </w:p>
    <w:p w14:paraId="50456B64" w14:textId="76D7D53A" w:rsidR="003679D3" w:rsidRPr="003679D3" w:rsidRDefault="00000000">
      <w:pPr>
        <w:pStyle w:val="Spisilustracji"/>
        <w:tabs>
          <w:tab w:val="right" w:pos="9062"/>
        </w:tabs>
        <w:rPr>
          <w:rFonts w:ascii="Arial" w:eastAsiaTheme="minorEastAsia" w:hAnsi="Arial" w:cs="Arial"/>
          <w:noProof/>
          <w:snapToGrid/>
          <w:lang w:eastAsia="pl-PL"/>
        </w:rPr>
      </w:pPr>
      <w:hyperlink w:anchor="_Toc104964881" w:history="1">
        <w:r w:rsidR="003679D3" w:rsidRPr="003679D3">
          <w:rPr>
            <w:rStyle w:val="Hipercze"/>
            <w:rFonts w:ascii="Arial" w:eastAsiaTheme="majorEastAsia" w:hAnsi="Arial" w:cs="Arial"/>
            <w:noProof/>
          </w:rPr>
          <w:t>Rysunek 22. Lokalizacja inwestycji zaplanowanych w projekcie WPGO 2022-2028 oraz planie inwestycyjnym w odniesieniu do obszarów chronionych (poza obszarami Natura 2000)</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_Toc104964881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181</w:t>
        </w:r>
        <w:r w:rsidR="003679D3" w:rsidRPr="003679D3">
          <w:rPr>
            <w:rFonts w:ascii="Arial" w:hAnsi="Arial" w:cs="Arial"/>
            <w:noProof/>
            <w:webHidden/>
          </w:rPr>
          <w:fldChar w:fldCharType="end"/>
        </w:r>
      </w:hyperlink>
    </w:p>
    <w:p w14:paraId="1235AD14" w14:textId="098BCE7D" w:rsidR="003679D3" w:rsidRPr="003679D3" w:rsidRDefault="00000000">
      <w:pPr>
        <w:pStyle w:val="Spisilustracji"/>
        <w:tabs>
          <w:tab w:val="right" w:pos="9062"/>
        </w:tabs>
        <w:rPr>
          <w:rFonts w:ascii="Arial" w:eastAsiaTheme="minorEastAsia" w:hAnsi="Arial" w:cs="Arial"/>
          <w:noProof/>
          <w:snapToGrid/>
          <w:lang w:eastAsia="pl-PL"/>
        </w:rPr>
      </w:pPr>
      <w:hyperlink w:anchor="_Toc104964882" w:history="1">
        <w:r w:rsidR="003679D3" w:rsidRPr="003679D3">
          <w:rPr>
            <w:rStyle w:val="Hipercze"/>
            <w:rFonts w:ascii="Arial" w:eastAsiaTheme="majorEastAsia" w:hAnsi="Arial" w:cs="Arial"/>
            <w:noProof/>
          </w:rPr>
          <w:t>Rysunek 23. Lokalizacja inwestycji zaplanowanych w projekcie WPGO 2022-2028 oraz planie inwestycyjnym w odniesieniu do obszarów Natura 2000</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_Toc104964882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182</w:t>
        </w:r>
        <w:r w:rsidR="003679D3" w:rsidRPr="003679D3">
          <w:rPr>
            <w:rFonts w:ascii="Arial" w:hAnsi="Arial" w:cs="Arial"/>
            <w:noProof/>
            <w:webHidden/>
          </w:rPr>
          <w:fldChar w:fldCharType="end"/>
        </w:r>
      </w:hyperlink>
    </w:p>
    <w:p w14:paraId="303D9243" w14:textId="4134EAFB" w:rsidR="003679D3" w:rsidRPr="003679D3" w:rsidRDefault="00000000">
      <w:pPr>
        <w:pStyle w:val="Spisilustracji"/>
        <w:tabs>
          <w:tab w:val="right" w:pos="9062"/>
        </w:tabs>
        <w:rPr>
          <w:rFonts w:ascii="Arial" w:eastAsiaTheme="minorEastAsia" w:hAnsi="Arial" w:cs="Arial"/>
          <w:noProof/>
          <w:snapToGrid/>
          <w:lang w:eastAsia="pl-PL"/>
        </w:rPr>
      </w:pPr>
      <w:hyperlink w:anchor="_Toc104964883" w:history="1">
        <w:r w:rsidR="003679D3" w:rsidRPr="003679D3">
          <w:rPr>
            <w:rStyle w:val="Hipercze"/>
            <w:rFonts w:ascii="Arial" w:eastAsiaTheme="majorEastAsia" w:hAnsi="Arial" w:cs="Arial"/>
            <w:noProof/>
          </w:rPr>
          <w:t>Rysunek 24. Lokalizacja inwestycji zaplanowanych w projekcie WPGO 2022-2028 oraz planie inwestycyjnym w odniesieniu do korytarzy ekologicznych</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_Toc104964883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183</w:t>
        </w:r>
        <w:r w:rsidR="003679D3" w:rsidRPr="003679D3">
          <w:rPr>
            <w:rFonts w:ascii="Arial" w:hAnsi="Arial" w:cs="Arial"/>
            <w:noProof/>
            <w:webHidden/>
          </w:rPr>
          <w:fldChar w:fldCharType="end"/>
        </w:r>
      </w:hyperlink>
    </w:p>
    <w:p w14:paraId="4520DE72" w14:textId="590357E7" w:rsidR="003679D3" w:rsidRPr="003679D3" w:rsidRDefault="00000000">
      <w:pPr>
        <w:pStyle w:val="Spisilustracji"/>
        <w:tabs>
          <w:tab w:val="right" w:pos="9062"/>
        </w:tabs>
        <w:rPr>
          <w:rFonts w:ascii="Arial" w:eastAsiaTheme="minorEastAsia" w:hAnsi="Arial" w:cs="Arial"/>
          <w:noProof/>
          <w:snapToGrid/>
          <w:lang w:eastAsia="pl-PL"/>
        </w:rPr>
      </w:pPr>
      <w:hyperlink w:anchor="_Toc104964884" w:history="1">
        <w:r w:rsidR="003679D3" w:rsidRPr="003679D3">
          <w:rPr>
            <w:rStyle w:val="Hipercze"/>
            <w:rFonts w:ascii="Arial" w:eastAsiaTheme="majorEastAsia" w:hAnsi="Arial" w:cs="Arial"/>
            <w:noProof/>
          </w:rPr>
          <w:t>Rysunek 25. Lokalizacja inwestycji zaplanowanych w projekcie WPGO 2022-2028 oraz planie inwestycyjnym w odniesieniu do GZWP</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_Toc104964884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184</w:t>
        </w:r>
        <w:r w:rsidR="003679D3" w:rsidRPr="003679D3">
          <w:rPr>
            <w:rFonts w:ascii="Arial" w:hAnsi="Arial" w:cs="Arial"/>
            <w:noProof/>
            <w:webHidden/>
          </w:rPr>
          <w:fldChar w:fldCharType="end"/>
        </w:r>
      </w:hyperlink>
    </w:p>
    <w:p w14:paraId="1902878B" w14:textId="4EF670CE" w:rsidR="003679D3" w:rsidRPr="003679D3" w:rsidRDefault="00000000">
      <w:pPr>
        <w:pStyle w:val="Spisilustracji"/>
        <w:tabs>
          <w:tab w:val="right" w:pos="9062"/>
        </w:tabs>
        <w:rPr>
          <w:rFonts w:ascii="Arial" w:eastAsiaTheme="minorEastAsia" w:hAnsi="Arial" w:cs="Arial"/>
          <w:noProof/>
          <w:snapToGrid/>
          <w:lang w:eastAsia="pl-PL"/>
        </w:rPr>
      </w:pPr>
      <w:hyperlink w:anchor="_Toc104964885" w:history="1">
        <w:r w:rsidR="003679D3" w:rsidRPr="003679D3">
          <w:rPr>
            <w:rStyle w:val="Hipercze"/>
            <w:rFonts w:ascii="Arial" w:eastAsiaTheme="majorEastAsia" w:hAnsi="Arial" w:cs="Arial"/>
            <w:noProof/>
          </w:rPr>
          <w:t>Rysunek 26. Lokalizacja inwestycji zaplanowanych w projekcie WPGO 2022-2028 oraz planie inwestycyjnym w odniesieniu do JCWPd</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_Toc104964885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185</w:t>
        </w:r>
        <w:r w:rsidR="003679D3" w:rsidRPr="003679D3">
          <w:rPr>
            <w:rFonts w:ascii="Arial" w:hAnsi="Arial" w:cs="Arial"/>
            <w:noProof/>
            <w:webHidden/>
          </w:rPr>
          <w:fldChar w:fldCharType="end"/>
        </w:r>
      </w:hyperlink>
    </w:p>
    <w:p w14:paraId="1116A7F4" w14:textId="794DE69E" w:rsidR="003679D3" w:rsidRPr="003679D3" w:rsidRDefault="00000000">
      <w:pPr>
        <w:pStyle w:val="Spisilustracji"/>
        <w:tabs>
          <w:tab w:val="right" w:pos="9062"/>
        </w:tabs>
        <w:rPr>
          <w:rFonts w:ascii="Arial" w:eastAsiaTheme="minorEastAsia" w:hAnsi="Arial" w:cs="Arial"/>
          <w:noProof/>
          <w:snapToGrid/>
          <w:lang w:eastAsia="pl-PL"/>
        </w:rPr>
      </w:pPr>
      <w:hyperlink w:anchor="_Toc104964886" w:history="1">
        <w:r w:rsidR="003679D3" w:rsidRPr="003679D3">
          <w:rPr>
            <w:rStyle w:val="Hipercze"/>
            <w:rFonts w:ascii="Arial" w:eastAsiaTheme="majorEastAsia" w:hAnsi="Arial" w:cs="Arial"/>
            <w:noProof/>
          </w:rPr>
          <w:t>Rysunek 27. Lokalizacja inwestycji zaplanowanych w projekcie WPGO 2022-2028 oraz planie inwestycyjnym w odniesieniu do JCWP</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_Toc104964886 \h </w:instrText>
        </w:r>
        <w:r w:rsidR="003679D3" w:rsidRPr="003679D3">
          <w:rPr>
            <w:rFonts w:ascii="Arial" w:hAnsi="Arial" w:cs="Arial"/>
            <w:noProof/>
            <w:webHidden/>
          </w:rPr>
        </w:r>
        <w:r w:rsidR="003679D3" w:rsidRPr="003679D3">
          <w:rPr>
            <w:rFonts w:ascii="Arial" w:hAnsi="Arial" w:cs="Arial"/>
            <w:noProof/>
            <w:webHidden/>
          </w:rPr>
          <w:fldChar w:fldCharType="separate"/>
        </w:r>
        <w:r w:rsidR="00C37083">
          <w:rPr>
            <w:rFonts w:ascii="Arial" w:hAnsi="Arial" w:cs="Arial"/>
            <w:noProof/>
            <w:webHidden/>
          </w:rPr>
          <w:t>186</w:t>
        </w:r>
        <w:r w:rsidR="003679D3" w:rsidRPr="003679D3">
          <w:rPr>
            <w:rFonts w:ascii="Arial" w:hAnsi="Arial" w:cs="Arial"/>
            <w:noProof/>
            <w:webHidden/>
          </w:rPr>
          <w:fldChar w:fldCharType="end"/>
        </w:r>
      </w:hyperlink>
    </w:p>
    <w:p w14:paraId="1032717D" w14:textId="2D3607EB" w:rsidR="007564D6" w:rsidRDefault="00F4668D" w:rsidP="007B70EF">
      <w:pPr>
        <w:spacing w:before="60" w:after="60"/>
      </w:pPr>
      <w:r w:rsidRPr="003679D3">
        <w:rPr>
          <w:rFonts w:ascii="Arial" w:hAnsi="Arial" w:cs="Arial"/>
          <w:highlight w:val="yellow"/>
        </w:rPr>
        <w:fldChar w:fldCharType="end"/>
      </w:r>
    </w:p>
    <w:sectPr w:rsidR="007564D6" w:rsidSect="007B64A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57958C" w14:textId="77777777" w:rsidR="001E1C55" w:rsidRDefault="001E1C55" w:rsidP="007564D6">
      <w:pPr>
        <w:spacing w:after="0" w:line="240" w:lineRule="auto"/>
      </w:pPr>
      <w:r>
        <w:separator/>
      </w:r>
    </w:p>
  </w:endnote>
  <w:endnote w:type="continuationSeparator" w:id="0">
    <w:p w14:paraId="18EAD78D" w14:textId="77777777" w:rsidR="001E1C55" w:rsidRDefault="001E1C55" w:rsidP="007564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TE16B21B8t00">
    <w:altName w:val="Yu Gothic"/>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Myriad Pro">
    <w:altName w:val="Arial"/>
    <w:panose1 w:val="00000000000000000000"/>
    <w:charset w:val="00"/>
    <w:family w:val="swiss"/>
    <w:notTrueType/>
    <w:pitch w:val="default"/>
    <w:sig w:usb0="00000003" w:usb1="00000000" w:usb2="00000000" w:usb3="00000000" w:csb0="00000001"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Cambria"/>
    <w:panose1 w:val="00000000000000000000"/>
    <w:charset w:val="00"/>
    <w:family w:val="swiss"/>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MS Reference Sans Serif">
    <w:panose1 w:val="020B0604030504040204"/>
    <w:charset w:val="EE"/>
    <w:family w:val="swiss"/>
    <w:pitch w:val="variable"/>
    <w:sig w:usb0="20000287" w:usb1="00000000" w:usb2="00000000" w:usb3="00000000" w:csb0="0000019F" w:csb1="00000000"/>
  </w:font>
  <w:font w:name="MyriadPro-Regular">
    <w:altName w:val="Microsoft YaHei"/>
    <w:panose1 w:val="00000000000000000000"/>
    <w:charset w:val="EE"/>
    <w:family w:val="auto"/>
    <w:notTrueType/>
    <w:pitch w:val="default"/>
    <w:sig w:usb0="00000000" w:usb1="08070000" w:usb2="00000010" w:usb3="00000000" w:csb0="00020002" w:csb1="00000000"/>
  </w:font>
  <w:font w:name="Franklin Gothic Medium Cond">
    <w:panose1 w:val="020B0606030402020204"/>
    <w:charset w:val="EE"/>
    <w:family w:val="swiss"/>
    <w:pitch w:val="variable"/>
    <w:sig w:usb0="00000287" w:usb1="00000000" w:usb2="00000000" w:usb3="00000000" w:csb0="0000009F" w:csb1="00000000"/>
  </w:font>
  <w:font w:name="Franklin Gothic Medium">
    <w:panose1 w:val="020B0603020102020204"/>
    <w:charset w:val="EE"/>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IDFont+F1">
    <w:altName w:val="Cambria"/>
    <w:panose1 w:val="00000000000000000000"/>
    <w:charset w:val="00"/>
    <w:family w:val="roman"/>
    <w:notTrueType/>
    <w:pitch w:val="default"/>
  </w:font>
  <w:font w:name="FuturaPL-BoldItalic">
    <w:panose1 w:val="00000000000000000000"/>
    <w:charset w:val="80"/>
    <w:family w:val="auto"/>
    <w:notTrueType/>
    <w:pitch w:val="default"/>
    <w:sig w:usb0="00000001" w:usb1="08070000" w:usb2="00000010" w:usb3="00000000" w:csb0="00020000" w:csb1="00000000"/>
  </w:font>
  <w:font w:name="CIDFont+F5">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2792548"/>
      <w:docPartObj>
        <w:docPartGallery w:val="Page Numbers (Bottom of Page)"/>
        <w:docPartUnique/>
      </w:docPartObj>
    </w:sdtPr>
    <w:sdtContent>
      <w:p w14:paraId="24E4B7B0" w14:textId="77777777" w:rsidR="006D5866" w:rsidRDefault="006D5866">
        <w:pPr>
          <w:pStyle w:val="Stopka"/>
          <w:jc w:val="center"/>
        </w:pPr>
        <w:r>
          <w:fldChar w:fldCharType="begin"/>
        </w:r>
        <w:r>
          <w:instrText xml:space="preserve"> PAGE   \* MERGEFORMAT </w:instrText>
        </w:r>
        <w:r>
          <w:fldChar w:fldCharType="separate"/>
        </w:r>
        <w:r>
          <w:rPr>
            <w:noProof/>
          </w:rPr>
          <w:t>3</w:t>
        </w:r>
        <w:r>
          <w:rPr>
            <w:noProof/>
          </w:rPr>
          <w:fldChar w:fldCharType="end"/>
        </w:r>
      </w:p>
    </w:sdtContent>
  </w:sdt>
  <w:p w14:paraId="75679BF9" w14:textId="77777777" w:rsidR="006D5866" w:rsidRDefault="006D586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2792547"/>
      <w:docPartObj>
        <w:docPartGallery w:val="Page Numbers (Bottom of Page)"/>
        <w:docPartUnique/>
      </w:docPartObj>
    </w:sdtPr>
    <w:sdtContent>
      <w:p w14:paraId="43267E63" w14:textId="77777777" w:rsidR="006D5866" w:rsidRDefault="00000000">
        <w:pPr>
          <w:pStyle w:val="Stopka"/>
          <w:jc w:val="center"/>
        </w:pPr>
      </w:p>
    </w:sdtContent>
  </w:sdt>
  <w:p w14:paraId="36CB683E" w14:textId="77777777" w:rsidR="006D5866" w:rsidRDefault="006D5866">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D1816" w14:textId="77777777" w:rsidR="006D5866" w:rsidRPr="00920553" w:rsidRDefault="006D5866">
    <w:pPr>
      <w:pStyle w:val="Stopka"/>
      <w:jc w:val="center"/>
      <w:rPr>
        <w:rFonts w:ascii="Arial" w:hAnsi="Arial" w:cs="Arial"/>
        <w:sz w:val="18"/>
        <w:szCs w:val="18"/>
      </w:rPr>
    </w:pPr>
    <w:r w:rsidRPr="00920553">
      <w:rPr>
        <w:rFonts w:ascii="Arial" w:hAnsi="Arial" w:cs="Arial"/>
        <w:sz w:val="18"/>
        <w:szCs w:val="18"/>
      </w:rPr>
      <w:fldChar w:fldCharType="begin"/>
    </w:r>
    <w:r w:rsidRPr="00920553">
      <w:rPr>
        <w:rFonts w:ascii="Arial" w:hAnsi="Arial" w:cs="Arial"/>
        <w:sz w:val="18"/>
        <w:szCs w:val="18"/>
      </w:rPr>
      <w:instrText xml:space="preserve"> PAGE   \* MERGEFORMAT </w:instrText>
    </w:r>
    <w:r w:rsidRPr="00920553">
      <w:rPr>
        <w:rFonts w:ascii="Arial" w:hAnsi="Arial" w:cs="Arial"/>
        <w:sz w:val="18"/>
        <w:szCs w:val="18"/>
      </w:rPr>
      <w:fldChar w:fldCharType="separate"/>
    </w:r>
    <w:r w:rsidR="00666B96">
      <w:rPr>
        <w:rFonts w:ascii="Arial" w:hAnsi="Arial" w:cs="Arial"/>
        <w:noProof/>
        <w:sz w:val="18"/>
        <w:szCs w:val="18"/>
      </w:rPr>
      <w:t>20</w:t>
    </w:r>
    <w:r w:rsidRPr="00920553">
      <w:rPr>
        <w:rFonts w:ascii="Arial" w:hAnsi="Arial" w:cs="Arial"/>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30D7C" w14:textId="77777777" w:rsidR="006D5866" w:rsidRDefault="006D5866">
    <w:pPr>
      <w:pStyle w:val="Stopka"/>
    </w:pPr>
    <w:r w:rsidRPr="00B1130F">
      <w:rPr>
        <w:color w:val="FFFFFF"/>
      </w:rPr>
      <w:fldChar w:fldCharType="begin"/>
    </w:r>
    <w:r w:rsidRPr="00B1130F">
      <w:rPr>
        <w:color w:val="FFFFFF"/>
      </w:rPr>
      <w:instrText xml:space="preserve"> PAGE   \* MERGEFORMAT </w:instrText>
    </w:r>
    <w:r w:rsidRPr="00B1130F">
      <w:rPr>
        <w:color w:val="FFFFFF"/>
      </w:rPr>
      <w:fldChar w:fldCharType="separate"/>
    </w:r>
    <w:r>
      <w:rPr>
        <w:noProof/>
        <w:color w:val="FFFFFF"/>
      </w:rPr>
      <w:t>1</w:t>
    </w:r>
    <w:r w:rsidRPr="00B1130F">
      <w:rPr>
        <w:color w:val="FFFFFF"/>
      </w:rPr>
      <w:fldChar w:fldCharType="end"/>
    </w:r>
  </w:p>
  <w:p w14:paraId="74E90617" w14:textId="77777777" w:rsidR="006D5866" w:rsidRDefault="006D5866">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8758809"/>
      <w:docPartObj>
        <w:docPartGallery w:val="Page Numbers (Bottom of Page)"/>
        <w:docPartUnique/>
      </w:docPartObj>
    </w:sdtPr>
    <w:sdtEndPr>
      <w:rPr>
        <w:noProof/>
      </w:rPr>
    </w:sdtEndPr>
    <w:sdtContent>
      <w:p w14:paraId="5885327F" w14:textId="77777777" w:rsidR="006D5866" w:rsidRDefault="006D5866">
        <w:pPr>
          <w:pStyle w:val="Stopka"/>
          <w:jc w:val="center"/>
        </w:pPr>
        <w:r>
          <w:fldChar w:fldCharType="begin"/>
        </w:r>
        <w:r>
          <w:instrText xml:space="preserve"> PAGE   \* MERGEFORMAT </w:instrText>
        </w:r>
        <w:r>
          <w:fldChar w:fldCharType="separate"/>
        </w:r>
        <w:r>
          <w:rPr>
            <w:noProof/>
          </w:rPr>
          <w:t>16</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9219566"/>
      <w:docPartObj>
        <w:docPartGallery w:val="Page Numbers (Bottom of Page)"/>
        <w:docPartUnique/>
      </w:docPartObj>
    </w:sdtPr>
    <w:sdtEndPr>
      <w:rPr>
        <w:rFonts w:ascii="Arial" w:hAnsi="Arial" w:cs="Arial"/>
        <w:sz w:val="20"/>
        <w:szCs w:val="20"/>
      </w:rPr>
    </w:sdtEndPr>
    <w:sdtContent>
      <w:p w14:paraId="55048EFE" w14:textId="77777777" w:rsidR="006D5866" w:rsidRPr="00A6216A" w:rsidRDefault="006D5866">
        <w:pPr>
          <w:pStyle w:val="Stopka"/>
          <w:jc w:val="center"/>
          <w:rPr>
            <w:rFonts w:ascii="Arial" w:hAnsi="Arial" w:cs="Arial"/>
            <w:sz w:val="20"/>
            <w:szCs w:val="20"/>
          </w:rPr>
        </w:pPr>
        <w:r w:rsidRPr="00A6216A">
          <w:rPr>
            <w:rFonts w:ascii="Arial" w:hAnsi="Arial" w:cs="Arial"/>
            <w:sz w:val="20"/>
            <w:szCs w:val="20"/>
          </w:rPr>
          <w:fldChar w:fldCharType="begin"/>
        </w:r>
        <w:r w:rsidRPr="00A6216A">
          <w:rPr>
            <w:rFonts w:ascii="Arial" w:hAnsi="Arial" w:cs="Arial"/>
            <w:sz w:val="20"/>
            <w:szCs w:val="20"/>
          </w:rPr>
          <w:instrText xml:space="preserve"> PAGE   \* MERGEFORMAT </w:instrText>
        </w:r>
        <w:r w:rsidRPr="00A6216A">
          <w:rPr>
            <w:rFonts w:ascii="Arial" w:hAnsi="Arial" w:cs="Arial"/>
            <w:sz w:val="20"/>
            <w:szCs w:val="20"/>
          </w:rPr>
          <w:fldChar w:fldCharType="separate"/>
        </w:r>
        <w:r w:rsidR="00666B96">
          <w:rPr>
            <w:rFonts w:ascii="Arial" w:hAnsi="Arial" w:cs="Arial"/>
            <w:noProof/>
            <w:sz w:val="20"/>
            <w:szCs w:val="20"/>
          </w:rPr>
          <w:t>165</w:t>
        </w:r>
        <w:r w:rsidRPr="00A6216A">
          <w:rPr>
            <w:rFonts w:ascii="Arial" w:hAnsi="Arial" w:cs="Arial"/>
            <w:sz w:val="20"/>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7452135"/>
      <w:docPartObj>
        <w:docPartGallery w:val="Page Numbers (Bottom of Page)"/>
        <w:docPartUnique/>
      </w:docPartObj>
    </w:sdtPr>
    <w:sdtEndPr>
      <w:rPr>
        <w:noProof/>
      </w:rPr>
    </w:sdtEndPr>
    <w:sdtContent>
      <w:p w14:paraId="1BF79BBA" w14:textId="77777777" w:rsidR="006D5866" w:rsidRDefault="006D5866">
        <w:pPr>
          <w:pStyle w:val="Stopka"/>
          <w:jc w:val="center"/>
        </w:pPr>
        <w:r>
          <w:fldChar w:fldCharType="begin"/>
        </w:r>
        <w:r>
          <w:instrText xml:space="preserve"> PAGE   \* MERGEFORMAT </w:instrText>
        </w:r>
        <w:r>
          <w:fldChar w:fldCharType="separate"/>
        </w:r>
        <w:r>
          <w:rPr>
            <w:noProof/>
          </w:rPr>
          <w:t>116</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D6369" w14:textId="38E38EFC" w:rsidR="006D5866" w:rsidRPr="00FD68D4" w:rsidRDefault="006D5866" w:rsidP="00FD68D4">
    <w:pPr>
      <w:pStyle w:val="Stopka"/>
      <w:jc w:val="center"/>
      <w:rPr>
        <w:rFonts w:ascii="Arial" w:hAnsi="Arial" w:cs="Arial"/>
        <w:sz w:val="20"/>
        <w:szCs w:val="20"/>
      </w:rPr>
    </w:pPr>
    <w:r w:rsidRPr="00FD68D4">
      <w:rPr>
        <w:rFonts w:ascii="Arial" w:hAnsi="Arial" w:cs="Arial"/>
        <w:sz w:val="20"/>
        <w:szCs w:val="20"/>
      </w:rPr>
      <w:fldChar w:fldCharType="begin"/>
    </w:r>
    <w:r w:rsidRPr="00FD68D4">
      <w:rPr>
        <w:rFonts w:ascii="Arial" w:hAnsi="Arial" w:cs="Arial"/>
        <w:sz w:val="20"/>
        <w:szCs w:val="20"/>
      </w:rPr>
      <w:instrText xml:space="preserve"> PAGE   \* MERGEFORMAT </w:instrText>
    </w:r>
    <w:r w:rsidRPr="00FD68D4">
      <w:rPr>
        <w:rFonts w:ascii="Arial" w:hAnsi="Arial" w:cs="Arial"/>
        <w:sz w:val="20"/>
        <w:szCs w:val="20"/>
      </w:rPr>
      <w:fldChar w:fldCharType="separate"/>
    </w:r>
    <w:r w:rsidR="00666B96">
      <w:rPr>
        <w:rFonts w:ascii="Arial" w:hAnsi="Arial" w:cs="Arial"/>
        <w:noProof/>
        <w:sz w:val="20"/>
        <w:szCs w:val="20"/>
      </w:rPr>
      <w:t>188</w:t>
    </w:r>
    <w:r w:rsidRPr="00FD68D4">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B2028" w14:textId="77777777" w:rsidR="001E1C55" w:rsidRDefault="001E1C55" w:rsidP="007564D6">
      <w:pPr>
        <w:spacing w:after="0" w:line="240" w:lineRule="auto"/>
      </w:pPr>
      <w:r>
        <w:separator/>
      </w:r>
    </w:p>
  </w:footnote>
  <w:footnote w:type="continuationSeparator" w:id="0">
    <w:p w14:paraId="330F8B3A" w14:textId="77777777" w:rsidR="001E1C55" w:rsidRDefault="001E1C55" w:rsidP="007564D6">
      <w:pPr>
        <w:spacing w:after="0" w:line="240" w:lineRule="auto"/>
      </w:pPr>
      <w:r>
        <w:continuationSeparator/>
      </w:r>
    </w:p>
  </w:footnote>
  <w:footnote w:id="1">
    <w:p w14:paraId="436B79E4" w14:textId="77777777" w:rsidR="006D5866" w:rsidRPr="00B06169" w:rsidRDefault="006D5866" w:rsidP="00F4388A">
      <w:pPr>
        <w:pStyle w:val="Mnormal"/>
        <w:rPr>
          <w:sz w:val="18"/>
          <w:szCs w:val="18"/>
        </w:rPr>
      </w:pPr>
      <w:r w:rsidRPr="00E15679">
        <w:rPr>
          <w:rStyle w:val="Odwoanieprzypisudolnego"/>
          <w:rFonts w:cs="Arial"/>
          <w:sz w:val="18"/>
          <w:szCs w:val="18"/>
        </w:rPr>
        <w:footnoteRef/>
      </w:r>
      <w:r w:rsidRPr="00E15679">
        <w:rPr>
          <w:rFonts w:cs="Arial"/>
          <w:sz w:val="18"/>
          <w:szCs w:val="18"/>
        </w:rPr>
        <w:t xml:space="preserve"> Zgodnie z przepisami ustawy z dnia 14 grudnia 2012 r. o odpadach</w:t>
      </w:r>
    </w:p>
  </w:footnote>
  <w:footnote w:id="2">
    <w:p w14:paraId="40EC3843" w14:textId="4165EF36" w:rsidR="006D5866" w:rsidRPr="00B06169" w:rsidRDefault="006D5866" w:rsidP="00B06169">
      <w:pPr>
        <w:pStyle w:val="Mnormal"/>
        <w:rPr>
          <w:sz w:val="18"/>
          <w:szCs w:val="18"/>
        </w:rPr>
      </w:pPr>
      <w:r w:rsidRPr="00B06169">
        <w:rPr>
          <w:rStyle w:val="Odwoanieprzypisudolnego"/>
          <w:sz w:val="18"/>
          <w:szCs w:val="18"/>
        </w:rPr>
        <w:footnoteRef/>
      </w:r>
      <w:r w:rsidRPr="00B06169">
        <w:rPr>
          <w:sz w:val="18"/>
          <w:szCs w:val="18"/>
        </w:rPr>
        <w:t xml:space="preserve"> Zgodnie z przepisami ustawy z dnia 14 grudnia 2012 r. o odpadach</w:t>
      </w:r>
    </w:p>
  </w:footnote>
  <w:footnote w:id="3">
    <w:p w14:paraId="270B8A1C" w14:textId="5FED6039" w:rsidR="006D5866" w:rsidRPr="002F127E" w:rsidRDefault="006D5866" w:rsidP="002F127E">
      <w:pPr>
        <w:pStyle w:val="Mnormal"/>
        <w:rPr>
          <w:sz w:val="18"/>
          <w:szCs w:val="18"/>
        </w:rPr>
      </w:pPr>
      <w:r w:rsidRPr="002F127E">
        <w:rPr>
          <w:rStyle w:val="Odwoanieprzypisudolnego"/>
          <w:sz w:val="18"/>
          <w:szCs w:val="18"/>
        </w:rPr>
        <w:footnoteRef/>
      </w:r>
      <w:r w:rsidRPr="002F127E">
        <w:rPr>
          <w:sz w:val="18"/>
          <w:szCs w:val="18"/>
        </w:rPr>
        <w:t xml:space="preserve"> celów wynikających m.in.: z dyrektywy 2008/98/WE w sprawie odpadów, z dyrektywy 1999/31/WE w sprawie składowania odpadów</w:t>
      </w:r>
    </w:p>
  </w:footnote>
  <w:footnote w:id="4">
    <w:p w14:paraId="6FC77356" w14:textId="77777777" w:rsidR="006D5866" w:rsidRPr="00392FE1" w:rsidRDefault="006D5866" w:rsidP="00672C3A">
      <w:pPr>
        <w:pStyle w:val="Mnormal"/>
        <w:rPr>
          <w:rFonts w:cs="Arial"/>
          <w:sz w:val="18"/>
          <w:szCs w:val="18"/>
        </w:rPr>
      </w:pPr>
      <w:r w:rsidRPr="00392FE1">
        <w:rPr>
          <w:rStyle w:val="Odwoanieprzypisudolnego"/>
          <w:rFonts w:cs="Arial"/>
          <w:sz w:val="18"/>
          <w:szCs w:val="18"/>
        </w:rPr>
        <w:footnoteRef/>
      </w:r>
      <w:r w:rsidRPr="00392FE1">
        <w:rPr>
          <w:rFonts w:cs="Arial"/>
          <w:sz w:val="18"/>
          <w:szCs w:val="18"/>
        </w:rPr>
        <w:t xml:space="preserve"> Kondracki J., Geografia regionalna Polski, Warszawa 2002 r.</w:t>
      </w:r>
    </w:p>
  </w:footnote>
  <w:footnote w:id="5">
    <w:p w14:paraId="53FB6C9A" w14:textId="77777777" w:rsidR="006D5866" w:rsidRPr="006C7896" w:rsidRDefault="006D5866" w:rsidP="00672C3A">
      <w:pPr>
        <w:pStyle w:val="Tekstprzypisudolnego"/>
        <w:rPr>
          <w:rFonts w:ascii="Arial" w:hAnsi="Arial" w:cs="Arial"/>
          <w:sz w:val="18"/>
          <w:szCs w:val="18"/>
        </w:rPr>
      </w:pPr>
      <w:r w:rsidRPr="006C7896">
        <w:rPr>
          <w:rStyle w:val="Odwoanieprzypisudolnego"/>
          <w:rFonts w:ascii="Arial" w:hAnsi="Arial" w:cs="Arial"/>
          <w:sz w:val="18"/>
          <w:szCs w:val="18"/>
        </w:rPr>
        <w:footnoteRef/>
      </w:r>
      <w:r w:rsidRPr="006C7896">
        <w:rPr>
          <w:rFonts w:ascii="Arial" w:hAnsi="Arial" w:cs="Arial"/>
          <w:sz w:val="18"/>
          <w:szCs w:val="18"/>
        </w:rPr>
        <w:t xml:space="preserve"> źródło: GUS, BDL, stan na dzień 28.06.2021 r.</w:t>
      </w:r>
    </w:p>
  </w:footnote>
  <w:footnote w:id="6">
    <w:p w14:paraId="6F8236BF" w14:textId="77777777" w:rsidR="006D5866" w:rsidRPr="006C7896" w:rsidRDefault="006D5866" w:rsidP="00672C3A">
      <w:pPr>
        <w:pStyle w:val="Tekstprzypisudolnego"/>
        <w:rPr>
          <w:rFonts w:ascii="Arial" w:hAnsi="Arial" w:cs="Arial"/>
          <w:sz w:val="18"/>
          <w:szCs w:val="18"/>
        </w:rPr>
      </w:pPr>
      <w:r w:rsidRPr="006C7896">
        <w:rPr>
          <w:rStyle w:val="Odwoanieprzypisudolnego"/>
          <w:rFonts w:ascii="Arial" w:hAnsi="Arial" w:cs="Arial"/>
          <w:sz w:val="18"/>
          <w:szCs w:val="18"/>
        </w:rPr>
        <w:footnoteRef/>
      </w:r>
      <w:r w:rsidRPr="006C7896">
        <w:rPr>
          <w:rFonts w:ascii="Arial" w:hAnsi="Arial" w:cs="Arial"/>
          <w:sz w:val="18"/>
          <w:szCs w:val="18"/>
        </w:rPr>
        <w:t xml:space="preserve"> wskazana powierzchnia nie obejmuje obszarów Natura 2000</w:t>
      </w:r>
    </w:p>
  </w:footnote>
  <w:footnote w:id="7">
    <w:p w14:paraId="717B1F51" w14:textId="29D9B473" w:rsidR="006D5866" w:rsidRPr="006C7896" w:rsidRDefault="006D5866" w:rsidP="00672C3A">
      <w:pPr>
        <w:pStyle w:val="Tekstprzypisudolnego"/>
        <w:rPr>
          <w:rFonts w:ascii="Arial" w:hAnsi="Arial" w:cs="Arial"/>
          <w:sz w:val="18"/>
          <w:szCs w:val="18"/>
          <w:highlight w:val="yellow"/>
        </w:rPr>
      </w:pPr>
      <w:r w:rsidRPr="006C7896">
        <w:rPr>
          <w:rStyle w:val="Odwoanieprzypisudolnego"/>
          <w:rFonts w:ascii="Arial" w:hAnsi="Arial" w:cs="Arial"/>
          <w:sz w:val="18"/>
          <w:szCs w:val="18"/>
        </w:rPr>
        <w:footnoteRef/>
      </w:r>
      <w:r w:rsidRPr="006C7896">
        <w:rPr>
          <w:rFonts w:ascii="Arial" w:hAnsi="Arial" w:cs="Arial"/>
          <w:sz w:val="18"/>
          <w:szCs w:val="18"/>
        </w:rPr>
        <w:t xml:space="preserve"> źródło: https://bdl.stat.gov.pl/BDL/dane/podgrup/tablica</w:t>
      </w:r>
    </w:p>
  </w:footnote>
  <w:footnote w:id="8">
    <w:p w14:paraId="48D15FA9" w14:textId="07FFA6A4" w:rsidR="006D5866" w:rsidRPr="006C7896" w:rsidRDefault="006D5866">
      <w:pPr>
        <w:pStyle w:val="Tekstprzypisudolnego"/>
        <w:rPr>
          <w:rFonts w:ascii="Arial" w:hAnsi="Arial" w:cs="Arial"/>
          <w:sz w:val="18"/>
          <w:szCs w:val="18"/>
        </w:rPr>
      </w:pPr>
      <w:r w:rsidRPr="006C7896">
        <w:rPr>
          <w:rStyle w:val="Odwoanieprzypisudolnego"/>
          <w:rFonts w:ascii="Arial" w:hAnsi="Arial" w:cs="Arial"/>
          <w:sz w:val="18"/>
          <w:szCs w:val="18"/>
        </w:rPr>
        <w:footnoteRef/>
      </w:r>
      <w:r w:rsidRPr="006C7896">
        <w:rPr>
          <w:rFonts w:ascii="Arial" w:hAnsi="Arial" w:cs="Arial"/>
          <w:sz w:val="18"/>
          <w:szCs w:val="18"/>
        </w:rPr>
        <w:t xml:space="preserve"> źródło: https://www.swietokrzyskipn.org.pl/</w:t>
      </w:r>
    </w:p>
  </w:footnote>
  <w:footnote w:id="9">
    <w:p w14:paraId="05022338" w14:textId="5127903C" w:rsidR="006D5866" w:rsidRDefault="006D5866">
      <w:pPr>
        <w:pStyle w:val="Tekstprzypisudolnego"/>
      </w:pPr>
      <w:r w:rsidRPr="006C7896">
        <w:rPr>
          <w:rStyle w:val="Odwoanieprzypisudolnego"/>
          <w:rFonts w:ascii="Arial" w:hAnsi="Arial" w:cs="Arial"/>
          <w:sz w:val="18"/>
          <w:szCs w:val="18"/>
        </w:rPr>
        <w:footnoteRef/>
      </w:r>
      <w:r w:rsidRPr="006C7896">
        <w:rPr>
          <w:rFonts w:ascii="Arial" w:hAnsi="Arial" w:cs="Arial"/>
          <w:sz w:val="18"/>
          <w:szCs w:val="18"/>
        </w:rPr>
        <w:t xml:space="preserve"> </w:t>
      </w:r>
      <w:r>
        <w:rPr>
          <w:rFonts w:ascii="Arial" w:hAnsi="Arial" w:cs="Arial"/>
          <w:sz w:val="18"/>
          <w:szCs w:val="18"/>
        </w:rPr>
        <w:t>ź</w:t>
      </w:r>
      <w:r w:rsidRPr="006C7896">
        <w:rPr>
          <w:rFonts w:ascii="Arial" w:hAnsi="Arial" w:cs="Arial"/>
          <w:sz w:val="18"/>
          <w:szCs w:val="18"/>
        </w:rPr>
        <w:t>ródło: https://crfop.gdos.gov.pl/</w:t>
      </w:r>
    </w:p>
  </w:footnote>
  <w:footnote w:id="10">
    <w:p w14:paraId="6380B4C3" w14:textId="3C6EE02E" w:rsidR="006D5866" w:rsidRPr="00C26152" w:rsidRDefault="006D5866">
      <w:pPr>
        <w:pStyle w:val="Tekstprzypisudolnego"/>
        <w:rPr>
          <w:rFonts w:ascii="Arial" w:hAnsi="Arial" w:cs="Arial"/>
          <w:sz w:val="18"/>
          <w:szCs w:val="18"/>
        </w:rPr>
      </w:pPr>
      <w:r w:rsidRPr="00C26152">
        <w:rPr>
          <w:rStyle w:val="Odwoanieprzypisudolnego"/>
          <w:rFonts w:ascii="Arial" w:hAnsi="Arial" w:cs="Arial"/>
          <w:sz w:val="18"/>
          <w:szCs w:val="18"/>
        </w:rPr>
        <w:footnoteRef/>
      </w:r>
      <w:r w:rsidRPr="00C26152">
        <w:rPr>
          <w:rFonts w:ascii="Arial" w:hAnsi="Arial" w:cs="Arial"/>
          <w:sz w:val="18"/>
          <w:szCs w:val="18"/>
        </w:rPr>
        <w:t xml:space="preserve"> źródło: https://geoserwis.gdos.gov.pl/</w:t>
      </w:r>
    </w:p>
  </w:footnote>
  <w:footnote w:id="11">
    <w:p w14:paraId="0735FD30" w14:textId="59A5969E" w:rsidR="006D5866" w:rsidRPr="00B63A7A" w:rsidRDefault="006D5866">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informacja z Urzędu Marszałkowskiego Województwa Świętokrzyskiego z dn. 20.04.2022 r.</w:t>
      </w:r>
    </w:p>
  </w:footnote>
  <w:footnote w:id="12">
    <w:p w14:paraId="121D76D3" w14:textId="20B90972" w:rsidR="006D5866" w:rsidRPr="00B63A7A" w:rsidRDefault="006D5866"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https://bdl.stat.gov.pl/, stan na dzień 15.05.2022 r.</w:t>
      </w:r>
    </w:p>
  </w:footnote>
  <w:footnote w:id="13">
    <w:p w14:paraId="0F642AD0" w14:textId="5E506915" w:rsidR="006D5866" w:rsidRPr="00B63A7A" w:rsidRDefault="006D5866"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w:t>
      </w:r>
      <w:r w:rsidRPr="00457160">
        <w:rPr>
          <w:rFonts w:ascii="Arial" w:hAnsi="Arial" w:cs="Arial"/>
          <w:sz w:val="18"/>
          <w:szCs w:val="18"/>
        </w:rPr>
        <w:t>https://crfop.gdos.gov.pl/</w:t>
      </w:r>
      <w:r>
        <w:rPr>
          <w:rFonts w:ascii="Arial" w:hAnsi="Arial" w:cs="Arial"/>
          <w:sz w:val="18"/>
          <w:szCs w:val="18"/>
        </w:rPr>
        <w:t xml:space="preserve">, </w:t>
      </w:r>
      <w:r w:rsidRPr="00B63A7A">
        <w:rPr>
          <w:rFonts w:ascii="Arial" w:hAnsi="Arial" w:cs="Arial"/>
          <w:sz w:val="18"/>
          <w:szCs w:val="18"/>
        </w:rPr>
        <w:t>stan na dzień 01.04.2022 r.</w:t>
      </w:r>
    </w:p>
  </w:footnote>
  <w:footnote w:id="14">
    <w:p w14:paraId="10CB1CD8" w14:textId="40A752E3" w:rsidR="006D5866" w:rsidRPr="00B63A7A" w:rsidRDefault="006D5866"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5">
    <w:p w14:paraId="5B1E558C" w14:textId="66E5E20F" w:rsidR="006D5866" w:rsidRPr="00B63A7A" w:rsidRDefault="006D5866"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6">
    <w:p w14:paraId="35C4B5D9" w14:textId="371AD405" w:rsidR="006D5866" w:rsidRPr="00B63A7A" w:rsidRDefault="006D5866"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7">
    <w:p w14:paraId="56812571" w14:textId="1CAF709F" w:rsidR="006D5866" w:rsidRPr="00276A2C" w:rsidRDefault="006D5866" w:rsidP="00273DEE">
      <w:pPr>
        <w:pStyle w:val="Tekstprzypisudolnego"/>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8">
    <w:p w14:paraId="18DE4535" w14:textId="75CD7385" w:rsidR="006D5866" w:rsidRPr="00B63A7A" w:rsidRDefault="006D5866">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https://www.gov.pl/web/rdos-kielce/swietokrzyskie-w-liczbach, stan na dzień 01.04.2022 r.</w:t>
      </w:r>
    </w:p>
  </w:footnote>
  <w:footnote w:id="19">
    <w:p w14:paraId="3E1A4081" w14:textId="77777777" w:rsidR="006D5866" w:rsidRPr="00B23DCE" w:rsidRDefault="006D5866" w:rsidP="00273DEE">
      <w:pPr>
        <w:pStyle w:val="Tekstprzypisudolnego"/>
      </w:pPr>
      <w:r w:rsidRPr="00B63A7A">
        <w:rPr>
          <w:rStyle w:val="Odwoanieprzypisudolnego"/>
          <w:rFonts w:ascii="Arial" w:hAnsi="Arial" w:cs="Arial"/>
          <w:sz w:val="18"/>
          <w:szCs w:val="18"/>
        </w:rPr>
        <w:footnoteRef/>
      </w:r>
      <w:r w:rsidRPr="00B63A7A">
        <w:rPr>
          <w:rFonts w:ascii="Arial" w:hAnsi="Arial" w:cs="Arial"/>
          <w:sz w:val="18"/>
          <w:szCs w:val="18"/>
          <w:vertAlign w:val="superscript"/>
        </w:rPr>
        <w:t xml:space="preserve"> </w:t>
      </w:r>
      <w:r w:rsidRPr="00B63A7A">
        <w:rPr>
          <w:rFonts w:ascii="Arial" w:hAnsi="Arial" w:cs="Arial"/>
          <w:sz w:val="18"/>
          <w:szCs w:val="18"/>
        </w:rPr>
        <w:t>źródło: http://geoserwis.gdos.gov.pl/mapy/</w:t>
      </w:r>
    </w:p>
  </w:footnote>
  <w:footnote w:id="20">
    <w:p w14:paraId="1D5E2589" w14:textId="77777777" w:rsidR="006D5866" w:rsidRPr="00A72913" w:rsidRDefault="006D5866" w:rsidP="00273DEE">
      <w:pPr>
        <w:pStyle w:val="Tekstprzypisudolnego"/>
        <w:rPr>
          <w:rFonts w:ascii="Arial" w:hAnsi="Arial" w:cs="Arial"/>
          <w:sz w:val="18"/>
          <w:szCs w:val="18"/>
        </w:rPr>
      </w:pPr>
      <w:r w:rsidRPr="00A72913">
        <w:rPr>
          <w:rStyle w:val="Odwoanieprzypisudolnego"/>
          <w:rFonts w:ascii="Arial" w:hAnsi="Arial" w:cs="Arial"/>
          <w:sz w:val="18"/>
          <w:szCs w:val="18"/>
        </w:rPr>
        <w:footnoteRef/>
      </w:r>
      <w:r w:rsidRPr="00A72913">
        <w:rPr>
          <w:rFonts w:ascii="Arial" w:hAnsi="Arial" w:cs="Arial"/>
          <w:sz w:val="18"/>
          <w:szCs w:val="18"/>
        </w:rPr>
        <w:t xml:space="preserve"> źródło: https://korytarze.pl/</w:t>
      </w:r>
    </w:p>
  </w:footnote>
  <w:footnote w:id="21">
    <w:p w14:paraId="3384E3B3" w14:textId="77777777" w:rsidR="006D5866" w:rsidRPr="00A72913" w:rsidRDefault="006D5866" w:rsidP="000601DF">
      <w:pPr>
        <w:pStyle w:val="Tekstprzypisudolnego"/>
        <w:rPr>
          <w:rFonts w:ascii="Arial" w:hAnsi="Arial" w:cs="Arial"/>
          <w:sz w:val="18"/>
          <w:szCs w:val="18"/>
        </w:rPr>
      </w:pPr>
      <w:r w:rsidRPr="00A72913">
        <w:rPr>
          <w:rStyle w:val="Odwoanieprzypisudolnego"/>
          <w:rFonts w:ascii="Arial" w:hAnsi="Arial" w:cs="Arial"/>
          <w:sz w:val="18"/>
          <w:szCs w:val="18"/>
        </w:rPr>
        <w:footnoteRef/>
      </w:r>
      <w:r w:rsidRPr="00A72913">
        <w:rPr>
          <w:rFonts w:ascii="Arial" w:hAnsi="Arial" w:cs="Arial"/>
          <w:sz w:val="18"/>
          <w:szCs w:val="18"/>
        </w:rPr>
        <w:t xml:space="preserve"> źródło: GUS, Bank Danych Lokalnych, stan na dzień 31.12.2020 r.</w:t>
      </w:r>
    </w:p>
  </w:footnote>
  <w:footnote w:id="22">
    <w:p w14:paraId="04AF425C" w14:textId="3C78C100" w:rsidR="006D5866" w:rsidRPr="00111653" w:rsidRDefault="006D5866">
      <w:pPr>
        <w:pStyle w:val="Tekstprzypisudolnego"/>
        <w:rPr>
          <w:rFonts w:ascii="Arial" w:hAnsi="Arial" w:cs="Arial"/>
          <w:sz w:val="18"/>
          <w:szCs w:val="18"/>
        </w:rPr>
      </w:pPr>
      <w:r w:rsidRPr="00111653">
        <w:rPr>
          <w:rStyle w:val="Odwoanieprzypisudolnego"/>
          <w:rFonts w:ascii="Arial" w:hAnsi="Arial" w:cs="Arial"/>
          <w:sz w:val="18"/>
          <w:szCs w:val="18"/>
        </w:rPr>
        <w:footnoteRef/>
      </w:r>
      <w:r w:rsidRPr="00111653">
        <w:rPr>
          <w:rFonts w:ascii="Arial" w:hAnsi="Arial" w:cs="Arial"/>
          <w:sz w:val="18"/>
          <w:szCs w:val="18"/>
        </w:rPr>
        <w:t xml:space="preserve"> źródło: Rocznik Statystyczny Leśnictwa, GUS, 2021 r.</w:t>
      </w:r>
    </w:p>
  </w:footnote>
  <w:footnote w:id="23">
    <w:p w14:paraId="109336F2" w14:textId="06D79455" w:rsidR="006D5866" w:rsidRDefault="006D5866">
      <w:pPr>
        <w:pStyle w:val="Tekstprzypisudolnego"/>
      </w:pPr>
      <w:r w:rsidRPr="00111653">
        <w:rPr>
          <w:rStyle w:val="Odwoanieprzypisudolnego"/>
          <w:rFonts w:ascii="Arial" w:hAnsi="Arial" w:cs="Arial"/>
          <w:sz w:val="18"/>
          <w:szCs w:val="18"/>
        </w:rPr>
        <w:footnoteRef/>
      </w:r>
      <w:r w:rsidRPr="00111653">
        <w:rPr>
          <w:rFonts w:ascii="Arial" w:hAnsi="Arial" w:cs="Arial"/>
          <w:sz w:val="18"/>
          <w:szCs w:val="18"/>
        </w:rPr>
        <w:t xml:space="preserve"> źródło: https://dm.pgi.gov.pl</w:t>
      </w:r>
    </w:p>
  </w:footnote>
  <w:footnote w:id="24">
    <w:p w14:paraId="610C564A" w14:textId="4F18556E" w:rsidR="006D5866" w:rsidRPr="00111653" w:rsidRDefault="006D5866">
      <w:pPr>
        <w:pStyle w:val="Tekstprzypisudolnego"/>
        <w:rPr>
          <w:rFonts w:ascii="Arial" w:hAnsi="Arial" w:cs="Arial"/>
          <w:sz w:val="18"/>
          <w:szCs w:val="18"/>
        </w:rPr>
      </w:pPr>
      <w:r w:rsidRPr="00111653">
        <w:rPr>
          <w:rStyle w:val="Odwoanieprzypisudolnego"/>
          <w:rFonts w:ascii="Arial" w:hAnsi="Arial" w:cs="Arial"/>
          <w:sz w:val="18"/>
          <w:szCs w:val="18"/>
        </w:rPr>
        <w:footnoteRef/>
      </w:r>
      <w:r w:rsidRPr="00111653">
        <w:rPr>
          <w:rFonts w:ascii="Arial" w:hAnsi="Arial" w:cs="Arial"/>
          <w:sz w:val="18"/>
          <w:szCs w:val="18"/>
        </w:rPr>
        <w:t xml:space="preserve"> źródło: https://www.pgi.gov.pl/</w:t>
      </w:r>
    </w:p>
  </w:footnote>
  <w:footnote w:id="25">
    <w:p w14:paraId="67C216FE" w14:textId="697B5E24" w:rsidR="006D5866" w:rsidRDefault="006D5866">
      <w:pPr>
        <w:pStyle w:val="Tekstprzypisudolnego"/>
      </w:pPr>
      <w:r>
        <w:rPr>
          <w:rStyle w:val="Odwoanieprzypisudolnego"/>
        </w:rPr>
        <w:footnoteRef/>
      </w:r>
      <w:r>
        <w:t xml:space="preserve"> </w:t>
      </w:r>
      <w:r w:rsidRPr="00111653">
        <w:rPr>
          <w:rFonts w:ascii="Arial" w:hAnsi="Arial" w:cs="Arial"/>
          <w:sz w:val="18"/>
          <w:szCs w:val="18"/>
        </w:rPr>
        <w:t>źródło: https://www.pgi.gov.pl/</w:t>
      </w:r>
    </w:p>
  </w:footnote>
  <w:footnote w:id="26">
    <w:p w14:paraId="6CD27DD6" w14:textId="404ACEC4" w:rsidR="006D5866" w:rsidRPr="00A47694" w:rsidRDefault="006D5866">
      <w:pPr>
        <w:pStyle w:val="Tekstprzypisudolnego"/>
        <w:rPr>
          <w:rFonts w:ascii="Arial" w:hAnsi="Arial" w:cs="Arial"/>
          <w:sz w:val="18"/>
          <w:szCs w:val="18"/>
        </w:rPr>
      </w:pPr>
      <w:r w:rsidRPr="00A47694">
        <w:rPr>
          <w:rStyle w:val="Odwoanieprzypisudolnego"/>
          <w:rFonts w:ascii="Arial" w:hAnsi="Arial" w:cs="Arial"/>
          <w:sz w:val="18"/>
          <w:szCs w:val="18"/>
        </w:rPr>
        <w:footnoteRef/>
      </w:r>
      <w:r w:rsidRPr="00A47694">
        <w:rPr>
          <w:rFonts w:ascii="Arial" w:hAnsi="Arial" w:cs="Arial"/>
          <w:sz w:val="18"/>
          <w:szCs w:val="18"/>
        </w:rPr>
        <w:t xml:space="preserve"> źródło: http://mjwp.gios.gov.pl/, Raport z oceny stanu jednolitych części wód podziemnych w dorzeczach - stan na 2019 rok</w:t>
      </w:r>
    </w:p>
  </w:footnote>
  <w:footnote w:id="27">
    <w:p w14:paraId="54F4DEA6" w14:textId="207F2562" w:rsidR="006D5866" w:rsidRPr="00A47694" w:rsidRDefault="006D5866">
      <w:pPr>
        <w:pStyle w:val="Tekstprzypisudolnego"/>
        <w:rPr>
          <w:rFonts w:ascii="Arial" w:hAnsi="Arial" w:cs="Arial"/>
          <w:sz w:val="18"/>
          <w:szCs w:val="18"/>
        </w:rPr>
      </w:pPr>
      <w:r w:rsidRPr="00A47694">
        <w:rPr>
          <w:rStyle w:val="Odwoanieprzypisudolnego"/>
          <w:rFonts w:ascii="Arial" w:hAnsi="Arial" w:cs="Arial"/>
          <w:sz w:val="18"/>
          <w:szCs w:val="18"/>
        </w:rPr>
        <w:footnoteRef/>
      </w:r>
      <w:r w:rsidRPr="00A47694">
        <w:rPr>
          <w:rFonts w:ascii="Arial" w:hAnsi="Arial" w:cs="Arial"/>
          <w:sz w:val="18"/>
          <w:szCs w:val="18"/>
        </w:rPr>
        <w:t xml:space="preserve"> źródło: http://mjwp.gios.gov.pl/</w:t>
      </w:r>
    </w:p>
  </w:footnote>
  <w:footnote w:id="28">
    <w:p w14:paraId="7959BBA6" w14:textId="2A655AA2" w:rsidR="006D5866" w:rsidRPr="00354459" w:rsidRDefault="006D5866" w:rsidP="001B7AFA">
      <w:pPr>
        <w:widowControl/>
        <w:tabs>
          <w:tab w:val="clear" w:pos="567"/>
        </w:tabs>
        <w:autoSpaceDE w:val="0"/>
        <w:autoSpaceDN w:val="0"/>
        <w:adjustRightInd w:val="0"/>
        <w:spacing w:after="0" w:line="240" w:lineRule="auto"/>
        <w:jc w:val="left"/>
        <w:rPr>
          <w:rFonts w:ascii="Arial" w:eastAsia="CIDFont+F1" w:hAnsi="Arial" w:cs="Arial"/>
          <w:snapToGrid/>
          <w:color w:val="000000"/>
          <w:sz w:val="18"/>
          <w:szCs w:val="18"/>
        </w:rPr>
      </w:pPr>
      <w:r w:rsidRPr="00354459">
        <w:rPr>
          <w:rStyle w:val="Odwoanieprzypisudolnego"/>
          <w:rFonts w:ascii="Arial" w:hAnsi="Arial" w:cs="Arial"/>
          <w:sz w:val="18"/>
          <w:szCs w:val="18"/>
        </w:rPr>
        <w:footnoteRef/>
      </w:r>
      <w:r w:rsidRPr="00354459">
        <w:rPr>
          <w:rFonts w:ascii="Arial" w:hAnsi="Arial" w:cs="Arial"/>
          <w:sz w:val="18"/>
          <w:szCs w:val="18"/>
        </w:rPr>
        <w:t xml:space="preserve"> </w:t>
      </w:r>
      <w:r>
        <w:rPr>
          <w:rFonts w:ascii="Arial" w:hAnsi="Arial" w:cs="Arial"/>
          <w:sz w:val="18"/>
          <w:szCs w:val="18"/>
        </w:rPr>
        <w:t xml:space="preserve">źródło: </w:t>
      </w:r>
      <w:r w:rsidRPr="00354459">
        <w:rPr>
          <w:rFonts w:ascii="Arial" w:eastAsia="CIDFont+F1" w:hAnsi="Arial" w:cs="Arial"/>
          <w:snapToGrid/>
          <w:color w:val="000000"/>
          <w:sz w:val="18"/>
          <w:szCs w:val="18"/>
        </w:rPr>
        <w:t>"Prognoza sytuacji hydrogeologicznej w strefach zasilania i poboru wód podziemnych 1.01.2022 - 31.01.2022", Państwowy Instytut Geologiczny - Państwowy Instytut Badawczy, 2021</w:t>
      </w:r>
    </w:p>
  </w:footnote>
  <w:footnote w:id="29">
    <w:p w14:paraId="0346BE0F" w14:textId="1321F06A" w:rsidR="006D5866" w:rsidRDefault="006D5866">
      <w:pPr>
        <w:pStyle w:val="Tekstprzypisudolnego"/>
      </w:pPr>
      <w:r w:rsidRPr="00354459">
        <w:rPr>
          <w:rStyle w:val="Odwoanieprzypisudolnego"/>
          <w:rFonts w:ascii="Arial" w:hAnsi="Arial" w:cs="Arial"/>
          <w:sz w:val="18"/>
          <w:szCs w:val="18"/>
        </w:rPr>
        <w:footnoteRef/>
      </w:r>
      <w:r w:rsidRPr="00354459">
        <w:rPr>
          <w:rFonts w:ascii="Arial" w:hAnsi="Arial" w:cs="Arial"/>
          <w:sz w:val="18"/>
          <w:szCs w:val="18"/>
        </w:rPr>
        <w:t xml:space="preserve"> </w:t>
      </w:r>
      <w:r>
        <w:rPr>
          <w:rFonts w:ascii="Arial" w:hAnsi="Arial" w:cs="Arial"/>
          <w:sz w:val="18"/>
          <w:szCs w:val="18"/>
        </w:rPr>
        <w:t xml:space="preserve">źródło: </w:t>
      </w:r>
      <w:r w:rsidRPr="00354459">
        <w:rPr>
          <w:rFonts w:ascii="Arial" w:eastAsia="CIDFont+F1" w:hAnsi="Arial" w:cs="Arial"/>
          <w:snapToGrid/>
          <w:sz w:val="18"/>
          <w:szCs w:val="18"/>
        </w:rPr>
        <w:t>Plan zagospodarowania przestrzennego województwa świętokrzyskiego z 2014 r.</w:t>
      </w:r>
    </w:p>
  </w:footnote>
  <w:footnote w:id="30">
    <w:p w14:paraId="6C982271" w14:textId="77777777" w:rsidR="006D5866" w:rsidRPr="002C6D12" w:rsidRDefault="006D5866" w:rsidP="00CD4D85">
      <w:pPr>
        <w:pStyle w:val="Tekstprzypisudolnego"/>
        <w:rPr>
          <w:rFonts w:ascii="Arial" w:hAnsi="Arial" w:cs="Arial"/>
          <w:sz w:val="18"/>
          <w:szCs w:val="18"/>
        </w:rPr>
      </w:pPr>
      <w:r w:rsidRPr="002C6D12">
        <w:rPr>
          <w:rStyle w:val="Odwoanieprzypisudolnego"/>
          <w:rFonts w:ascii="Arial" w:hAnsi="Arial" w:cs="Arial"/>
          <w:sz w:val="18"/>
          <w:szCs w:val="18"/>
        </w:rPr>
        <w:footnoteRef/>
      </w:r>
      <w:r w:rsidRPr="002C6D12">
        <w:rPr>
          <w:rFonts w:ascii="Arial" w:hAnsi="Arial" w:cs="Arial"/>
          <w:sz w:val="18"/>
          <w:szCs w:val="18"/>
        </w:rPr>
        <w:t xml:space="preserve"> źródło: Program małej retencji dla województwa świętokrzyskiego, ŚZMiUW, Kielce, 2006</w:t>
      </w:r>
    </w:p>
  </w:footnote>
  <w:footnote w:id="31">
    <w:p w14:paraId="38B5385A" w14:textId="39AC53E4" w:rsidR="006D5866" w:rsidRPr="002C6D12" w:rsidRDefault="006D5866">
      <w:pPr>
        <w:pStyle w:val="Tekstprzypisudolnego"/>
        <w:rPr>
          <w:rFonts w:ascii="Arial" w:hAnsi="Arial" w:cs="Arial"/>
          <w:sz w:val="18"/>
          <w:szCs w:val="18"/>
        </w:rPr>
      </w:pPr>
      <w:r w:rsidRPr="002C6D12">
        <w:rPr>
          <w:rStyle w:val="Odwoanieprzypisudolnego"/>
          <w:rFonts w:ascii="Arial" w:hAnsi="Arial" w:cs="Arial"/>
          <w:sz w:val="18"/>
          <w:szCs w:val="18"/>
        </w:rPr>
        <w:footnoteRef/>
      </w:r>
      <w:r w:rsidRPr="002C6D12">
        <w:rPr>
          <w:rFonts w:ascii="Arial" w:hAnsi="Arial" w:cs="Arial"/>
          <w:sz w:val="18"/>
          <w:szCs w:val="18"/>
        </w:rPr>
        <w:t xml:space="preserve"> Dz. U. 2016 poz. 1911</w:t>
      </w:r>
    </w:p>
  </w:footnote>
  <w:footnote w:id="32">
    <w:p w14:paraId="045FB054" w14:textId="4B77C1C0" w:rsidR="006D5866" w:rsidRPr="002C6D12" w:rsidRDefault="006D5866" w:rsidP="002C6D12">
      <w:pPr>
        <w:widowControl/>
        <w:tabs>
          <w:tab w:val="clear" w:pos="567"/>
        </w:tabs>
        <w:autoSpaceDE w:val="0"/>
        <w:autoSpaceDN w:val="0"/>
        <w:adjustRightInd w:val="0"/>
        <w:spacing w:after="0" w:line="240" w:lineRule="auto"/>
        <w:jc w:val="left"/>
        <w:rPr>
          <w:rFonts w:ascii="Arial" w:hAnsi="Arial" w:cs="Arial"/>
          <w:snapToGrid/>
          <w:sz w:val="18"/>
          <w:szCs w:val="18"/>
        </w:rPr>
      </w:pPr>
      <w:r w:rsidRPr="002C6D12">
        <w:rPr>
          <w:rStyle w:val="Odwoanieprzypisudolnego"/>
          <w:rFonts w:ascii="Arial" w:hAnsi="Arial" w:cs="Arial"/>
          <w:sz w:val="18"/>
          <w:szCs w:val="18"/>
        </w:rPr>
        <w:footnoteRef/>
      </w:r>
      <w:r w:rsidRPr="002C6D12">
        <w:rPr>
          <w:rFonts w:ascii="Arial" w:hAnsi="Arial" w:cs="Arial"/>
          <w:sz w:val="18"/>
          <w:szCs w:val="18"/>
        </w:rPr>
        <w:t xml:space="preserve"> </w:t>
      </w:r>
      <w:r w:rsidRPr="002C6D12">
        <w:rPr>
          <w:rFonts w:ascii="Arial" w:hAnsi="Arial" w:cs="Arial"/>
          <w:snapToGrid/>
          <w:sz w:val="18"/>
          <w:szCs w:val="18"/>
        </w:rPr>
        <w:t>Stan środowiska w województwie świętokrzyskim. Raport 2020. Główny Inspektorat Ochrony Środowiska Departament</w:t>
      </w:r>
      <w:r>
        <w:rPr>
          <w:rFonts w:ascii="Arial" w:hAnsi="Arial" w:cs="Arial"/>
          <w:snapToGrid/>
          <w:sz w:val="18"/>
          <w:szCs w:val="18"/>
        </w:rPr>
        <w:t xml:space="preserve"> </w:t>
      </w:r>
      <w:r w:rsidRPr="002C6D12">
        <w:rPr>
          <w:rFonts w:ascii="Arial" w:hAnsi="Arial" w:cs="Arial"/>
          <w:snapToGrid/>
          <w:sz w:val="18"/>
          <w:szCs w:val="18"/>
        </w:rPr>
        <w:t>Monitoringu Środowiska Regionalny Wydział Monitoringu Środowiska w Kielcach</w:t>
      </w:r>
    </w:p>
  </w:footnote>
  <w:footnote w:id="33">
    <w:p w14:paraId="124BA17D" w14:textId="5A05706C" w:rsidR="006D5866" w:rsidRPr="008E3C67" w:rsidRDefault="006D5866" w:rsidP="008E3C67">
      <w:pPr>
        <w:widowControl/>
        <w:tabs>
          <w:tab w:val="clear" w:pos="567"/>
        </w:tabs>
        <w:autoSpaceDE w:val="0"/>
        <w:autoSpaceDN w:val="0"/>
        <w:adjustRightInd w:val="0"/>
        <w:spacing w:after="0" w:line="240" w:lineRule="auto"/>
        <w:jc w:val="left"/>
        <w:rPr>
          <w:rFonts w:ascii="Arial" w:hAnsi="Arial" w:cs="Arial"/>
          <w:snapToGrid/>
          <w:sz w:val="18"/>
          <w:szCs w:val="18"/>
        </w:rPr>
      </w:pPr>
      <w:r w:rsidRPr="008E3C67">
        <w:rPr>
          <w:rStyle w:val="Odwoanieprzypisudolnego"/>
          <w:rFonts w:ascii="Arial" w:hAnsi="Arial" w:cs="Arial"/>
          <w:sz w:val="18"/>
          <w:szCs w:val="18"/>
        </w:rPr>
        <w:footnoteRef/>
      </w:r>
      <w:r w:rsidRPr="008E3C67">
        <w:rPr>
          <w:rFonts w:ascii="Arial" w:hAnsi="Arial" w:cs="Arial"/>
          <w:sz w:val="18"/>
          <w:szCs w:val="18"/>
        </w:rPr>
        <w:t xml:space="preserve"> </w:t>
      </w:r>
      <w:r w:rsidRPr="008E3C67">
        <w:rPr>
          <w:rFonts w:ascii="Arial" w:hAnsi="Arial" w:cs="Arial"/>
          <w:snapToGrid/>
          <w:sz w:val="18"/>
          <w:szCs w:val="18"/>
        </w:rPr>
        <w:t>Stan środowiska w województwie świętokrzyskim. Raport 2020. Główny Inspektorat Ochrony Środowiska Departament Monitoringu Środowiska Regionalny Wydział Monitoringu Środowiska w Kielcach</w:t>
      </w:r>
    </w:p>
  </w:footnote>
  <w:footnote w:id="34">
    <w:p w14:paraId="290D0A62" w14:textId="183EEA9C" w:rsidR="006D5866" w:rsidRPr="009C54A6" w:rsidRDefault="006D5866" w:rsidP="009C54A6">
      <w:pPr>
        <w:widowControl/>
        <w:tabs>
          <w:tab w:val="clear" w:pos="567"/>
        </w:tabs>
        <w:autoSpaceDE w:val="0"/>
        <w:autoSpaceDN w:val="0"/>
        <w:adjustRightInd w:val="0"/>
        <w:spacing w:after="0" w:line="240" w:lineRule="auto"/>
        <w:jc w:val="left"/>
        <w:rPr>
          <w:rFonts w:ascii="Arial" w:hAnsi="Arial" w:cs="Arial"/>
          <w:snapToGrid/>
          <w:sz w:val="18"/>
          <w:szCs w:val="18"/>
        </w:rPr>
      </w:pPr>
      <w:r w:rsidRPr="009C54A6">
        <w:rPr>
          <w:rStyle w:val="Odwoanieprzypisudolnego"/>
          <w:rFonts w:ascii="Arial" w:hAnsi="Arial" w:cs="Arial"/>
          <w:sz w:val="18"/>
          <w:szCs w:val="18"/>
        </w:rPr>
        <w:footnoteRef/>
      </w:r>
      <w:r w:rsidRPr="009C54A6">
        <w:rPr>
          <w:rFonts w:ascii="Arial" w:hAnsi="Arial" w:cs="Arial"/>
          <w:sz w:val="18"/>
          <w:szCs w:val="18"/>
        </w:rPr>
        <w:t xml:space="preserve"> </w:t>
      </w:r>
      <w:r>
        <w:rPr>
          <w:rFonts w:ascii="Arial" w:hAnsi="Arial" w:cs="Arial"/>
          <w:sz w:val="18"/>
          <w:szCs w:val="18"/>
        </w:rPr>
        <w:t xml:space="preserve">żródło: </w:t>
      </w:r>
      <w:r w:rsidRPr="009C54A6">
        <w:rPr>
          <w:rFonts w:ascii="Arial" w:hAnsi="Arial" w:cs="Arial"/>
          <w:snapToGrid/>
          <w:sz w:val="18"/>
          <w:szCs w:val="18"/>
        </w:rPr>
        <w:t>Stan środowiska w województwie świętokrzyskim. Raport 2020. Główny Inspektorat Ochrony Środowiska Departament</w:t>
      </w:r>
      <w:r>
        <w:rPr>
          <w:rFonts w:ascii="Arial" w:hAnsi="Arial" w:cs="Arial"/>
          <w:snapToGrid/>
          <w:sz w:val="18"/>
          <w:szCs w:val="18"/>
        </w:rPr>
        <w:t xml:space="preserve"> </w:t>
      </w:r>
      <w:r w:rsidRPr="009C54A6">
        <w:rPr>
          <w:rFonts w:ascii="Arial" w:hAnsi="Arial" w:cs="Arial"/>
          <w:snapToGrid/>
          <w:sz w:val="18"/>
          <w:szCs w:val="18"/>
        </w:rPr>
        <w:t>Monitoringu Środowiska Regionalny Wydział Monitoringu Środowiska w Kielcach</w:t>
      </w:r>
    </w:p>
  </w:footnote>
  <w:footnote w:id="35">
    <w:p w14:paraId="5ADB45FA" w14:textId="3E7AF8CD" w:rsidR="006D5866" w:rsidRPr="0091712E" w:rsidRDefault="006D5866" w:rsidP="009456D1">
      <w:pPr>
        <w:pStyle w:val="Tekstprzypisudolnego"/>
        <w:rPr>
          <w:rFonts w:ascii="Arial" w:hAnsi="Arial" w:cs="Arial"/>
        </w:rPr>
      </w:pPr>
      <w:r w:rsidRPr="0091712E">
        <w:rPr>
          <w:rStyle w:val="Odwoanieprzypisudolnego"/>
          <w:rFonts w:ascii="Arial" w:hAnsi="Arial" w:cs="Arial"/>
        </w:rPr>
        <w:footnoteRef/>
      </w:r>
      <w:r w:rsidRPr="0091712E">
        <w:rPr>
          <w:rFonts w:ascii="Arial" w:hAnsi="Arial" w:cs="Arial"/>
        </w:rPr>
        <w:t xml:space="preserve"> źródło: GUS, Bank Danych Lokalnych, dostęp </w:t>
      </w:r>
      <w:r>
        <w:rPr>
          <w:rFonts w:ascii="Arial" w:hAnsi="Arial" w:cs="Arial"/>
        </w:rPr>
        <w:t>30</w:t>
      </w:r>
      <w:r w:rsidRPr="0091712E">
        <w:rPr>
          <w:rFonts w:ascii="Arial" w:hAnsi="Arial" w:cs="Arial"/>
        </w:rPr>
        <w:t>.0</w:t>
      </w:r>
      <w:r>
        <w:rPr>
          <w:rFonts w:ascii="Arial" w:hAnsi="Arial" w:cs="Arial"/>
        </w:rPr>
        <w:t>4</w:t>
      </w:r>
      <w:r w:rsidRPr="0091712E">
        <w:rPr>
          <w:rFonts w:ascii="Arial" w:hAnsi="Arial" w:cs="Arial"/>
        </w:rPr>
        <w:t>.202</w:t>
      </w:r>
      <w:r>
        <w:rPr>
          <w:rFonts w:ascii="Arial" w:hAnsi="Arial" w:cs="Arial"/>
        </w:rPr>
        <w:t>2</w:t>
      </w:r>
      <w:r w:rsidRPr="0091712E">
        <w:rPr>
          <w:rFonts w:ascii="Arial" w:hAnsi="Arial" w:cs="Arial"/>
        </w:rPr>
        <w:t xml:space="preserve"> r.</w:t>
      </w:r>
    </w:p>
  </w:footnote>
  <w:footnote w:id="36">
    <w:p w14:paraId="70387894" w14:textId="4C604E55" w:rsidR="006D5866" w:rsidRPr="007E5C04" w:rsidRDefault="006D5866">
      <w:pPr>
        <w:pStyle w:val="Tekstprzypisudolnego"/>
        <w:rPr>
          <w:rFonts w:ascii="Arial" w:hAnsi="Arial" w:cs="Arial"/>
          <w:sz w:val="18"/>
          <w:szCs w:val="18"/>
        </w:rPr>
      </w:pPr>
      <w:r w:rsidRPr="007E5C04">
        <w:rPr>
          <w:rStyle w:val="Odwoanieprzypisudolnego"/>
          <w:rFonts w:ascii="Arial" w:hAnsi="Arial" w:cs="Arial"/>
          <w:sz w:val="18"/>
          <w:szCs w:val="18"/>
        </w:rPr>
        <w:footnoteRef/>
      </w:r>
      <w:r w:rsidRPr="007E5C04">
        <w:rPr>
          <w:rFonts w:ascii="Arial" w:hAnsi="Arial" w:cs="Arial"/>
          <w:sz w:val="18"/>
          <w:szCs w:val="18"/>
        </w:rPr>
        <w:t xml:space="preserve"> Dz.U. 2016 poz. 1841</w:t>
      </w:r>
    </w:p>
  </w:footnote>
  <w:footnote w:id="37">
    <w:p w14:paraId="007F18B7" w14:textId="4E7DC9C2" w:rsidR="006D5866" w:rsidRDefault="006D5866">
      <w:pPr>
        <w:pStyle w:val="Tekstprzypisudolnego"/>
      </w:pPr>
      <w:r w:rsidRPr="007E5C04">
        <w:rPr>
          <w:rStyle w:val="Odwoanieprzypisudolnego"/>
          <w:rFonts w:ascii="Arial" w:hAnsi="Arial" w:cs="Arial"/>
          <w:sz w:val="18"/>
          <w:szCs w:val="18"/>
        </w:rPr>
        <w:footnoteRef/>
      </w:r>
      <w:r w:rsidRPr="007E5C04">
        <w:rPr>
          <w:rFonts w:ascii="Arial" w:hAnsi="Arial" w:cs="Arial"/>
          <w:sz w:val="18"/>
          <w:szCs w:val="18"/>
        </w:rPr>
        <w:t xml:space="preserve"> źródło: https://wody.isok.gov.pl</w:t>
      </w:r>
    </w:p>
  </w:footnote>
  <w:footnote w:id="38">
    <w:p w14:paraId="49548D5A" w14:textId="59702FA3" w:rsidR="006D5866" w:rsidRPr="007E5C04" w:rsidRDefault="006D5866">
      <w:pPr>
        <w:pStyle w:val="Tekstprzypisudolnego"/>
        <w:rPr>
          <w:rFonts w:ascii="Arial" w:hAnsi="Arial" w:cs="Arial"/>
          <w:sz w:val="18"/>
          <w:szCs w:val="18"/>
        </w:rPr>
      </w:pPr>
      <w:r w:rsidRPr="007E5C04">
        <w:rPr>
          <w:rStyle w:val="Odwoanieprzypisudolnego"/>
          <w:rFonts w:ascii="Arial" w:hAnsi="Arial" w:cs="Arial"/>
          <w:sz w:val="18"/>
          <w:szCs w:val="18"/>
        </w:rPr>
        <w:footnoteRef/>
      </w:r>
      <w:r w:rsidRPr="007E5C04">
        <w:rPr>
          <w:rFonts w:ascii="Arial" w:hAnsi="Arial" w:cs="Arial"/>
          <w:sz w:val="18"/>
          <w:szCs w:val="18"/>
        </w:rPr>
        <w:t xml:space="preserve"> https://wody.isok.gov.pl</w:t>
      </w:r>
    </w:p>
  </w:footnote>
  <w:footnote w:id="39">
    <w:p w14:paraId="5BF347FD" w14:textId="77777777" w:rsidR="006D5866" w:rsidRDefault="006D5866" w:rsidP="002A5C18">
      <w:pPr>
        <w:pStyle w:val="Tekstprzypisudolnego"/>
      </w:pPr>
      <w:r w:rsidRPr="007E5C04">
        <w:rPr>
          <w:rStyle w:val="Odwoanieprzypisudolnego"/>
          <w:rFonts w:ascii="Arial" w:hAnsi="Arial" w:cs="Arial"/>
          <w:sz w:val="18"/>
          <w:szCs w:val="18"/>
        </w:rPr>
        <w:footnoteRef/>
      </w:r>
      <w:r w:rsidRPr="007E5C04">
        <w:rPr>
          <w:rFonts w:ascii="Arial" w:hAnsi="Arial" w:cs="Arial"/>
          <w:sz w:val="18"/>
          <w:szCs w:val="18"/>
        </w:rPr>
        <w:t xml:space="preserve"> żródło: </w:t>
      </w:r>
      <w:r w:rsidRPr="007E5C04">
        <w:rPr>
          <w:rStyle w:val="Odwoaniedelikatne"/>
          <w:rFonts w:ascii="Arial" w:eastAsia="Calibri" w:hAnsi="Arial" w:cs="Arial"/>
          <w:smallCaps w:val="0"/>
          <w:color w:val="auto"/>
          <w:sz w:val="18"/>
          <w:szCs w:val="18"/>
        </w:rPr>
        <w:t>https://wody.isok.gov.pl</w:t>
      </w:r>
    </w:p>
  </w:footnote>
  <w:footnote w:id="40">
    <w:p w14:paraId="6FC6C116" w14:textId="77777777" w:rsidR="006D5866" w:rsidRPr="00C66AE6" w:rsidRDefault="006D5866" w:rsidP="002A5C18">
      <w:pPr>
        <w:pStyle w:val="Tekstprzypisudolnego"/>
        <w:rPr>
          <w:rStyle w:val="Odwoaniedelikatne"/>
          <w:rFonts w:ascii="Arial" w:eastAsiaTheme="minorEastAsia" w:hAnsi="Arial" w:cs="Arial"/>
          <w:smallCaps w:val="0"/>
          <w:color w:val="auto"/>
          <w:sz w:val="18"/>
          <w:szCs w:val="18"/>
        </w:rPr>
      </w:pPr>
      <w:r w:rsidRPr="00C66AE6">
        <w:rPr>
          <w:rStyle w:val="Odwoaniedelikatne"/>
          <w:rFonts w:ascii="Arial" w:eastAsiaTheme="minorEastAsia" w:hAnsi="Arial" w:cs="Arial"/>
          <w:smallCaps w:val="0"/>
          <w:color w:val="auto"/>
          <w:sz w:val="18"/>
          <w:szCs w:val="18"/>
          <w:vertAlign w:val="superscript"/>
        </w:rPr>
        <w:footnoteRef/>
      </w:r>
      <w:r w:rsidRPr="00C66AE6">
        <w:rPr>
          <w:rStyle w:val="Odwoaniedelikatne"/>
          <w:rFonts w:ascii="Arial" w:eastAsiaTheme="minorEastAsia" w:hAnsi="Arial" w:cs="Arial"/>
          <w:smallCaps w:val="0"/>
          <w:color w:val="auto"/>
          <w:sz w:val="18"/>
          <w:szCs w:val="18"/>
          <w:vertAlign w:val="superscript"/>
        </w:rPr>
        <w:t xml:space="preserve"> </w:t>
      </w:r>
      <w:r w:rsidRPr="00C66AE6">
        <w:rPr>
          <w:rStyle w:val="Odwoaniedelikatne"/>
          <w:rFonts w:ascii="Arial" w:eastAsiaTheme="minorEastAsia" w:hAnsi="Arial" w:cs="Arial"/>
          <w:smallCaps w:val="0"/>
          <w:color w:val="auto"/>
          <w:sz w:val="18"/>
          <w:szCs w:val="18"/>
        </w:rPr>
        <w:t xml:space="preserve">źródło: </w:t>
      </w:r>
      <w:r w:rsidRPr="00C66AE6">
        <w:rPr>
          <w:rStyle w:val="Odwoaniedelikatne"/>
          <w:rFonts w:ascii="Arial" w:eastAsia="Calibri" w:hAnsi="Arial" w:cs="Arial"/>
          <w:smallCaps w:val="0"/>
          <w:color w:val="auto"/>
          <w:sz w:val="18"/>
          <w:szCs w:val="18"/>
        </w:rPr>
        <w:t>http://epsh.pgi.gov.pl/epsh/</w:t>
      </w:r>
    </w:p>
  </w:footnote>
  <w:footnote w:id="41">
    <w:p w14:paraId="28BF9612" w14:textId="6A68929D" w:rsidR="006D5866" w:rsidRPr="001308E7" w:rsidRDefault="006D5866">
      <w:pPr>
        <w:pStyle w:val="Tekstprzypisudolnego"/>
        <w:rPr>
          <w:rFonts w:ascii="Arial" w:hAnsi="Arial" w:cs="Arial"/>
          <w:sz w:val="18"/>
          <w:szCs w:val="18"/>
        </w:rPr>
      </w:pPr>
      <w:r w:rsidRPr="001308E7">
        <w:rPr>
          <w:rStyle w:val="Odwoanieprzypisudolnego"/>
          <w:rFonts w:ascii="Arial" w:hAnsi="Arial" w:cs="Arial"/>
          <w:sz w:val="18"/>
          <w:szCs w:val="18"/>
        </w:rPr>
        <w:footnoteRef/>
      </w:r>
      <w:r w:rsidRPr="001308E7">
        <w:rPr>
          <w:rFonts w:ascii="Arial" w:hAnsi="Arial" w:cs="Arial"/>
          <w:sz w:val="18"/>
          <w:szCs w:val="18"/>
        </w:rPr>
        <w:t xml:space="preserve"> źródło: Prognoza oddziaływania na środowisko projektu „zmiany planu zagospodarowania przestrzennego województwa świętokrzyskiego - plan zagospodarowania przestrzennego miejskiego obszaru funkcjonalnego ośrodka wojewódzkiego”</w:t>
      </w:r>
    </w:p>
  </w:footnote>
  <w:footnote w:id="42">
    <w:p w14:paraId="1A212AE3" w14:textId="733F9590" w:rsidR="006D5866" w:rsidRDefault="006D5866">
      <w:pPr>
        <w:pStyle w:val="Tekstprzypisudolnego"/>
      </w:pPr>
      <w:r w:rsidRPr="001308E7">
        <w:rPr>
          <w:rStyle w:val="Odwoanieprzypisudolnego"/>
          <w:rFonts w:ascii="Arial" w:hAnsi="Arial" w:cs="Arial"/>
          <w:sz w:val="18"/>
          <w:szCs w:val="18"/>
        </w:rPr>
        <w:footnoteRef/>
      </w:r>
      <w:r w:rsidRPr="001308E7">
        <w:rPr>
          <w:rFonts w:ascii="Arial" w:hAnsi="Arial" w:cs="Arial"/>
          <w:sz w:val="18"/>
          <w:szCs w:val="18"/>
        </w:rPr>
        <w:t xml:space="preserve"> źródło: Program ochrony środowiska dla województwa świętokrzyskiego na lata 2015-2020 z uwzględnieniem perspektywy do roku 2025</w:t>
      </w:r>
    </w:p>
  </w:footnote>
  <w:footnote w:id="43">
    <w:p w14:paraId="37200F59" w14:textId="77777777" w:rsidR="006D5866" w:rsidRPr="005C47D0" w:rsidRDefault="006D5866" w:rsidP="00CC0381">
      <w:pPr>
        <w:pStyle w:val="Tekstprzypisudolnego"/>
        <w:rPr>
          <w:rFonts w:ascii="Arial" w:hAnsi="Arial" w:cs="Arial"/>
          <w:sz w:val="18"/>
          <w:szCs w:val="18"/>
        </w:rPr>
      </w:pPr>
      <w:r w:rsidRPr="005C47D0">
        <w:rPr>
          <w:rStyle w:val="Odwoanieprzypisudolnego"/>
          <w:rFonts w:ascii="Arial" w:hAnsi="Arial" w:cs="Arial"/>
          <w:sz w:val="18"/>
          <w:szCs w:val="18"/>
        </w:rPr>
        <w:footnoteRef/>
      </w:r>
      <w:r w:rsidRPr="005C47D0">
        <w:rPr>
          <w:rFonts w:ascii="Arial" w:hAnsi="Arial" w:cs="Arial"/>
          <w:sz w:val="18"/>
          <w:szCs w:val="18"/>
        </w:rPr>
        <w:t xml:space="preserve"> </w:t>
      </w:r>
      <w:r w:rsidRPr="005C47D0">
        <w:rPr>
          <w:rStyle w:val="MnormalZnak"/>
          <w:rFonts w:cs="Arial"/>
          <w:sz w:val="18"/>
          <w:szCs w:val="18"/>
        </w:rPr>
        <w:t>Opracowanie własne na podstawie danych z Rocznej oceny jakości powietrza w województwie świętokrzyskim za rok 2021 oraz danych KOBiZE/IOŚ-PIB</w:t>
      </w:r>
    </w:p>
  </w:footnote>
  <w:footnote w:id="44">
    <w:p w14:paraId="7AA80425" w14:textId="77777777" w:rsidR="006D5866" w:rsidRPr="009F567B" w:rsidRDefault="006D5866" w:rsidP="00CC0381">
      <w:pPr>
        <w:pStyle w:val="Tekstprzypisudolnego"/>
        <w:rPr>
          <w:rFonts w:ascii="Arial" w:hAnsi="Arial" w:cs="Arial"/>
          <w:sz w:val="18"/>
          <w:szCs w:val="18"/>
        </w:rPr>
      </w:pPr>
      <w:r w:rsidRPr="009F567B">
        <w:rPr>
          <w:rStyle w:val="Odwoanieprzypisudolnego"/>
          <w:rFonts w:ascii="Arial" w:hAnsi="Arial" w:cs="Arial"/>
          <w:sz w:val="18"/>
          <w:szCs w:val="18"/>
        </w:rPr>
        <w:footnoteRef/>
      </w:r>
      <w:r w:rsidRPr="009F567B">
        <w:rPr>
          <w:rFonts w:ascii="Arial" w:hAnsi="Arial" w:cs="Arial"/>
          <w:sz w:val="18"/>
          <w:szCs w:val="18"/>
        </w:rPr>
        <w:t xml:space="preserve"> </w:t>
      </w:r>
      <w:r w:rsidRPr="009F567B">
        <w:rPr>
          <w:rStyle w:val="MOdwoanieZnak"/>
          <w:rFonts w:cs="Arial"/>
        </w:rPr>
        <w:t>Zgodnie z obowiązującym podziałem</w:t>
      </w:r>
      <w:r w:rsidRPr="009F567B">
        <w:rPr>
          <w:rStyle w:val="MnormalZnak"/>
          <w:rFonts w:cs="Arial"/>
          <w:sz w:val="18"/>
          <w:szCs w:val="18"/>
        </w:rPr>
        <w:t xml:space="preserve"> wynikającym z Rozporządzenia MŚ z dnia 2 sierpnia 2012 r. w sprawie stref, w których dokonuje się oceny jakości powietrza (Dz. U. z 2012 r. poz. 914)</w:t>
      </w:r>
    </w:p>
  </w:footnote>
  <w:footnote w:id="45">
    <w:p w14:paraId="02D5FBB4" w14:textId="08A43544" w:rsidR="006D5866" w:rsidRPr="009F567B" w:rsidRDefault="006D5866">
      <w:pPr>
        <w:pStyle w:val="Tekstprzypisudolnego"/>
        <w:rPr>
          <w:rFonts w:ascii="Arial" w:hAnsi="Arial" w:cs="Arial"/>
          <w:sz w:val="18"/>
          <w:szCs w:val="18"/>
        </w:rPr>
      </w:pPr>
      <w:r w:rsidRPr="009F567B">
        <w:rPr>
          <w:rStyle w:val="Odwoanieprzypisudolnego"/>
          <w:rFonts w:ascii="Arial" w:hAnsi="Arial" w:cs="Arial"/>
          <w:sz w:val="18"/>
          <w:szCs w:val="18"/>
        </w:rPr>
        <w:footnoteRef/>
      </w:r>
      <w:r w:rsidRPr="009F567B">
        <w:rPr>
          <w:rFonts w:ascii="Arial" w:hAnsi="Arial" w:cs="Arial"/>
          <w:sz w:val="18"/>
          <w:szCs w:val="18"/>
        </w:rPr>
        <w:t xml:space="preserve"> Dz. U. z 2021 r., poz. 2279</w:t>
      </w:r>
    </w:p>
  </w:footnote>
  <w:footnote w:id="46">
    <w:p w14:paraId="1AB3FB60" w14:textId="77777777" w:rsidR="006D5866" w:rsidRDefault="006D5866" w:rsidP="00CC0381">
      <w:pPr>
        <w:pStyle w:val="Tekstprzypisudolnego"/>
      </w:pPr>
      <w:r w:rsidRPr="009F567B">
        <w:rPr>
          <w:rStyle w:val="Odwoanieprzypisudolnego"/>
          <w:rFonts w:ascii="Arial" w:hAnsi="Arial" w:cs="Arial"/>
          <w:sz w:val="18"/>
          <w:szCs w:val="18"/>
        </w:rPr>
        <w:footnoteRef/>
      </w:r>
      <w:r w:rsidRPr="009F567B">
        <w:rPr>
          <w:rFonts w:ascii="Arial" w:hAnsi="Arial" w:cs="Arial"/>
          <w:sz w:val="18"/>
          <w:szCs w:val="18"/>
        </w:rPr>
        <w:t xml:space="preserve"> </w:t>
      </w:r>
      <w:r w:rsidRPr="009F567B">
        <w:rPr>
          <w:rStyle w:val="MnormalZnak"/>
          <w:rFonts w:cs="Arial"/>
          <w:sz w:val="18"/>
          <w:szCs w:val="18"/>
        </w:rPr>
        <w:t>Dz. U. z 2021 r. poz. 845</w:t>
      </w:r>
    </w:p>
  </w:footnote>
  <w:footnote w:id="47">
    <w:p w14:paraId="6A5C83E7" w14:textId="77777777" w:rsidR="006D5866" w:rsidRPr="00E755F1" w:rsidRDefault="006D5866" w:rsidP="009F567B">
      <w:pPr>
        <w:pStyle w:val="Tekstprzypisudolnego"/>
        <w:rPr>
          <w:rFonts w:ascii="Arial" w:hAnsi="Arial" w:cs="Arial"/>
          <w:sz w:val="18"/>
          <w:szCs w:val="18"/>
        </w:rPr>
      </w:pPr>
      <w:r w:rsidRPr="00E755F1">
        <w:rPr>
          <w:rStyle w:val="Odwoanieprzypisudolnego"/>
          <w:rFonts w:ascii="Arial" w:hAnsi="Arial" w:cs="Arial"/>
          <w:sz w:val="18"/>
          <w:szCs w:val="18"/>
        </w:rPr>
        <w:footnoteRef/>
      </w:r>
      <w:r w:rsidRPr="00E755F1">
        <w:rPr>
          <w:rFonts w:ascii="Arial" w:hAnsi="Arial" w:cs="Arial"/>
          <w:sz w:val="18"/>
          <w:szCs w:val="18"/>
        </w:rPr>
        <w:t xml:space="preserve"> </w:t>
      </w:r>
      <w:r w:rsidRPr="00E755F1">
        <w:rPr>
          <w:rStyle w:val="MnormalZnak"/>
          <w:rFonts w:cs="Arial"/>
          <w:sz w:val="18"/>
          <w:szCs w:val="18"/>
        </w:rPr>
        <w:t>Opracowanie własne na podstawie wyników Rocznej oceny jakości powietrza w województwie świętokrzyskim. Raport wojewódzki za rok 2021</w:t>
      </w:r>
    </w:p>
  </w:footnote>
  <w:footnote w:id="48">
    <w:p w14:paraId="18584267" w14:textId="0E6D790D" w:rsidR="006D5866" w:rsidRDefault="006D5866" w:rsidP="00CC0381">
      <w:pPr>
        <w:pStyle w:val="Tekstprzypisudolnego"/>
      </w:pPr>
      <w:r w:rsidRPr="00E755F1">
        <w:rPr>
          <w:rStyle w:val="Odwoanieprzypisudolnego"/>
          <w:rFonts w:ascii="Arial" w:hAnsi="Arial" w:cs="Arial"/>
          <w:sz w:val="18"/>
          <w:szCs w:val="18"/>
        </w:rPr>
        <w:footnoteRef/>
      </w:r>
      <w:r w:rsidRPr="00E755F1">
        <w:rPr>
          <w:rFonts w:ascii="Arial" w:hAnsi="Arial" w:cs="Arial"/>
          <w:sz w:val="18"/>
          <w:szCs w:val="18"/>
        </w:rPr>
        <w:t xml:space="preserve"> </w:t>
      </w:r>
      <w:r>
        <w:rPr>
          <w:rStyle w:val="MOdwoanieZnak"/>
          <w:rFonts w:cs="Arial"/>
        </w:rPr>
        <w:t>U</w:t>
      </w:r>
      <w:r w:rsidRPr="00E755F1">
        <w:rPr>
          <w:rStyle w:val="MOdwoanieZnak"/>
          <w:rFonts w:cs="Arial"/>
        </w:rPr>
        <w:t xml:space="preserve">chwała nr XXII/291/20 </w:t>
      </w:r>
      <w:r>
        <w:rPr>
          <w:rStyle w:val="MOdwoanieZnak"/>
          <w:rFonts w:cs="Arial"/>
        </w:rPr>
        <w:t>S</w:t>
      </w:r>
      <w:r w:rsidRPr="00E755F1">
        <w:rPr>
          <w:rStyle w:val="MOdwoanieZnak"/>
          <w:rFonts w:cs="Arial"/>
        </w:rPr>
        <w:t xml:space="preserve">ejmiku </w:t>
      </w:r>
      <w:r>
        <w:rPr>
          <w:rStyle w:val="MOdwoanieZnak"/>
          <w:rFonts w:cs="Arial"/>
        </w:rPr>
        <w:t>W</w:t>
      </w:r>
      <w:r w:rsidRPr="00E755F1">
        <w:rPr>
          <w:rStyle w:val="MOdwoanieZnak"/>
          <w:rFonts w:cs="Arial"/>
        </w:rPr>
        <w:t xml:space="preserve">ojewództwa </w:t>
      </w:r>
      <w:r>
        <w:rPr>
          <w:rStyle w:val="MOdwoanieZnak"/>
          <w:rFonts w:cs="Arial"/>
        </w:rPr>
        <w:t>Ś</w:t>
      </w:r>
      <w:r w:rsidRPr="00E755F1">
        <w:rPr>
          <w:rStyle w:val="MOdwoanieZnak"/>
          <w:rFonts w:cs="Arial"/>
        </w:rPr>
        <w:t>więtokrzyskiego z dnia 29 czerwca 2020 r. w sprawie określenia „Programu ochrony powietrza dla województwa świętokrzyskiego wraz z planem działań krótkoterminowych”</w:t>
      </w:r>
    </w:p>
  </w:footnote>
  <w:footnote w:id="49">
    <w:p w14:paraId="0CF81A0D" w14:textId="7F282353" w:rsidR="006D5866" w:rsidRPr="009303EA" w:rsidRDefault="006D5866" w:rsidP="00CC0381">
      <w:pPr>
        <w:pStyle w:val="Tekstprzypisudolnego"/>
        <w:rPr>
          <w:rFonts w:ascii="Arial" w:hAnsi="Arial" w:cs="Arial"/>
          <w:sz w:val="18"/>
          <w:szCs w:val="18"/>
        </w:rPr>
      </w:pPr>
      <w:r w:rsidRPr="009303EA">
        <w:rPr>
          <w:rStyle w:val="Odwoanieprzypisudolnego"/>
          <w:rFonts w:ascii="Arial" w:hAnsi="Arial" w:cs="Arial"/>
          <w:sz w:val="18"/>
          <w:szCs w:val="18"/>
        </w:rPr>
        <w:footnoteRef/>
      </w:r>
      <w:r w:rsidRPr="009303EA">
        <w:rPr>
          <w:rFonts w:ascii="Arial" w:hAnsi="Arial" w:cs="Arial"/>
          <w:sz w:val="18"/>
          <w:szCs w:val="18"/>
        </w:rPr>
        <w:t xml:space="preserve"> </w:t>
      </w:r>
      <w:r>
        <w:rPr>
          <w:rStyle w:val="MOdwoanieZnak"/>
          <w:rFonts w:cs="Arial"/>
        </w:rPr>
        <w:t>U</w:t>
      </w:r>
      <w:r w:rsidRPr="009303EA">
        <w:rPr>
          <w:rStyle w:val="MOdwoanieZnak"/>
          <w:rFonts w:cs="Arial"/>
        </w:rPr>
        <w:t xml:space="preserve">chwała nr XXII/291/20 </w:t>
      </w:r>
      <w:r>
        <w:rPr>
          <w:rStyle w:val="MOdwoanieZnak"/>
          <w:rFonts w:cs="Arial"/>
        </w:rPr>
        <w:t>S</w:t>
      </w:r>
      <w:r w:rsidRPr="009303EA">
        <w:rPr>
          <w:rStyle w:val="MOdwoanieZnak"/>
          <w:rFonts w:cs="Arial"/>
        </w:rPr>
        <w:t xml:space="preserve">ejmiku </w:t>
      </w:r>
      <w:r>
        <w:rPr>
          <w:rStyle w:val="MOdwoanieZnak"/>
          <w:rFonts w:cs="Arial"/>
        </w:rPr>
        <w:t>W</w:t>
      </w:r>
      <w:r w:rsidRPr="009303EA">
        <w:rPr>
          <w:rStyle w:val="MOdwoanieZnak"/>
          <w:rFonts w:cs="Arial"/>
        </w:rPr>
        <w:t xml:space="preserve">ojewództwa </w:t>
      </w:r>
      <w:r>
        <w:rPr>
          <w:rStyle w:val="MOdwoanieZnak"/>
          <w:rFonts w:cs="Arial"/>
        </w:rPr>
        <w:t>Ś</w:t>
      </w:r>
      <w:r w:rsidRPr="009303EA">
        <w:rPr>
          <w:rStyle w:val="MOdwoanieZnak"/>
          <w:rFonts w:cs="Arial"/>
        </w:rPr>
        <w:t>więtokrzyskiego z dnia 29 czerwca 2020 r. w sprawie określenia „Programu ochrony powietrza dla województwa świętokrzyskiego wraz z planem działań krótkoterminowych”</w:t>
      </w:r>
    </w:p>
  </w:footnote>
  <w:footnote w:id="50">
    <w:p w14:paraId="5B5F95D4" w14:textId="75B1CAE8" w:rsidR="006D5866" w:rsidRDefault="006D5866" w:rsidP="00CC0381">
      <w:pPr>
        <w:pStyle w:val="Tekstprzypisudolnego"/>
      </w:pPr>
      <w:r w:rsidRPr="00D52A32">
        <w:rPr>
          <w:rStyle w:val="Odwoanieprzypisudolnego"/>
          <w:rFonts w:ascii="Arial" w:hAnsi="Arial" w:cs="Arial"/>
          <w:sz w:val="18"/>
          <w:szCs w:val="18"/>
        </w:rPr>
        <w:footnoteRef/>
      </w:r>
      <w:r w:rsidRPr="00D52A32">
        <w:rPr>
          <w:rFonts w:ascii="Arial" w:hAnsi="Arial" w:cs="Arial"/>
          <w:sz w:val="18"/>
          <w:szCs w:val="18"/>
        </w:rPr>
        <w:t xml:space="preserve"> Uchwała Sejmiku Województwa Świętokrzyskiego </w:t>
      </w:r>
      <w:r w:rsidRPr="00D52A32">
        <w:rPr>
          <w:rStyle w:val="MOdwoanieZnak"/>
          <w:rFonts w:cs="Arial"/>
        </w:rPr>
        <w:t>Nr XXII/292/20 w sprawie wprowadzenia na obszarze województwa świętokrzyskiego ograniczeń i zakazów w zakresie eksploatacji instalacji, w których następuje spalanie paliw</w:t>
      </w:r>
    </w:p>
  </w:footnote>
  <w:footnote w:id="51">
    <w:p w14:paraId="70CF9003" w14:textId="4B82CF46" w:rsidR="006D5866" w:rsidRPr="00EA2944" w:rsidRDefault="006D5866" w:rsidP="0092675C">
      <w:pPr>
        <w:pStyle w:val="Tekstprzypisudolnego"/>
        <w:rPr>
          <w:rFonts w:ascii="Arial" w:hAnsi="Arial" w:cs="Arial"/>
          <w:sz w:val="18"/>
          <w:szCs w:val="18"/>
        </w:rPr>
      </w:pPr>
      <w:r w:rsidRPr="00EA2944">
        <w:rPr>
          <w:rStyle w:val="Odwoanieprzypisudolnego"/>
          <w:rFonts w:ascii="Arial" w:hAnsi="Arial" w:cs="Arial"/>
          <w:sz w:val="18"/>
          <w:szCs w:val="18"/>
        </w:rPr>
        <w:footnoteRef/>
      </w:r>
      <w:r w:rsidRPr="00EA2944">
        <w:rPr>
          <w:rFonts w:ascii="Arial" w:hAnsi="Arial" w:cs="Arial"/>
          <w:sz w:val="18"/>
          <w:szCs w:val="18"/>
        </w:rPr>
        <w:t xml:space="preserve"> źródło: Prognoza oddziaływania na środowisko programu regionalnego na lata 2021-2027 Fundusze Europejskie dla świętokrzyskiego</w:t>
      </w:r>
    </w:p>
  </w:footnote>
  <w:footnote w:id="52">
    <w:p w14:paraId="65D4AB8A" w14:textId="2714BB46" w:rsidR="006D5866" w:rsidRPr="006C4ACA" w:rsidRDefault="006D5866" w:rsidP="0092675C">
      <w:pPr>
        <w:pStyle w:val="Tekstprzypisudolnego"/>
        <w:rPr>
          <w:rFonts w:ascii="Arial" w:hAnsi="Arial" w:cs="Arial"/>
          <w:sz w:val="18"/>
          <w:szCs w:val="18"/>
        </w:rPr>
      </w:pPr>
      <w:r w:rsidRPr="006C4ACA">
        <w:rPr>
          <w:rStyle w:val="Odwoanieprzypisudolnego"/>
          <w:rFonts w:ascii="Arial" w:hAnsi="Arial" w:cs="Arial"/>
          <w:sz w:val="18"/>
          <w:szCs w:val="18"/>
        </w:rPr>
        <w:footnoteRef/>
      </w:r>
      <w:r w:rsidRPr="006C4ACA">
        <w:rPr>
          <w:rFonts w:ascii="Arial" w:hAnsi="Arial" w:cs="Arial"/>
          <w:sz w:val="18"/>
          <w:szCs w:val="18"/>
        </w:rPr>
        <w:t xml:space="preserve"> źródło: Bilans zasobów złóż kopalin w Polsce wg stanu na 31 XII 2020 r.</w:t>
      </w:r>
    </w:p>
  </w:footnote>
  <w:footnote w:id="53">
    <w:p w14:paraId="2AC5AF11" w14:textId="69593330" w:rsidR="006D5866" w:rsidRDefault="006D5866" w:rsidP="0092675C">
      <w:pPr>
        <w:pStyle w:val="Tekstprzypisudolnego"/>
      </w:pPr>
      <w:r w:rsidRPr="006C4ACA">
        <w:rPr>
          <w:rStyle w:val="Odwoanieprzypisudolnego"/>
          <w:rFonts w:ascii="Arial" w:hAnsi="Arial" w:cs="Arial"/>
          <w:sz w:val="18"/>
          <w:szCs w:val="18"/>
        </w:rPr>
        <w:footnoteRef/>
      </w:r>
      <w:r w:rsidRPr="006C4ACA">
        <w:rPr>
          <w:rFonts w:ascii="Arial" w:hAnsi="Arial" w:cs="Arial"/>
          <w:sz w:val="18"/>
          <w:szCs w:val="18"/>
        </w:rPr>
        <w:t xml:space="preserve"> źródło: opracowanie własne na podstawie Bilansu zasobu złóż kopalin w Polsce wg stanu na 31 XII 2020 r.</w:t>
      </w:r>
    </w:p>
  </w:footnote>
  <w:footnote w:id="54">
    <w:p w14:paraId="7CD9E229" w14:textId="57BDE68A" w:rsidR="006D5866" w:rsidRPr="006C4ACA" w:rsidRDefault="006D5866" w:rsidP="0092675C">
      <w:pPr>
        <w:pStyle w:val="Tekstprzypisudolnego"/>
        <w:rPr>
          <w:rFonts w:ascii="Arial" w:hAnsi="Arial" w:cs="Arial"/>
          <w:sz w:val="18"/>
          <w:szCs w:val="18"/>
        </w:rPr>
      </w:pPr>
      <w:r w:rsidRPr="006C4ACA">
        <w:rPr>
          <w:rStyle w:val="Odwoanieprzypisudolnego"/>
          <w:rFonts w:ascii="Arial" w:hAnsi="Arial" w:cs="Arial"/>
          <w:sz w:val="18"/>
          <w:szCs w:val="18"/>
        </w:rPr>
        <w:footnoteRef/>
      </w:r>
      <w:r w:rsidRPr="006C4ACA">
        <w:rPr>
          <w:rFonts w:ascii="Arial" w:hAnsi="Arial" w:cs="Arial"/>
          <w:sz w:val="18"/>
          <w:szCs w:val="18"/>
        </w:rPr>
        <w:t xml:space="preserve"> źródło: Prognoza oddziaływania na środowisko programu regionalnego na lata 2021-2027 Fundusze Europejskie dla świętokrzyskiego</w:t>
      </w:r>
    </w:p>
  </w:footnote>
  <w:footnote w:id="55">
    <w:p w14:paraId="2A73763A" w14:textId="77777777" w:rsidR="006D5866" w:rsidRPr="00E6527F" w:rsidRDefault="006D5866" w:rsidP="006C4ACA">
      <w:pPr>
        <w:pStyle w:val="Tekstprzypisudolnego"/>
        <w:rPr>
          <w:rFonts w:ascii="Arial" w:hAnsi="Arial" w:cs="Arial"/>
          <w:sz w:val="18"/>
          <w:szCs w:val="18"/>
        </w:rPr>
      </w:pPr>
      <w:r w:rsidRPr="00E6527F">
        <w:rPr>
          <w:rStyle w:val="Odwoanieprzypisudolnego"/>
          <w:rFonts w:ascii="Arial" w:hAnsi="Arial" w:cs="Arial"/>
          <w:sz w:val="18"/>
          <w:szCs w:val="18"/>
        </w:rPr>
        <w:footnoteRef/>
      </w:r>
      <w:r w:rsidRPr="00E6527F">
        <w:rPr>
          <w:rFonts w:ascii="Arial" w:hAnsi="Arial" w:cs="Arial"/>
          <w:sz w:val="18"/>
          <w:szCs w:val="18"/>
        </w:rPr>
        <w:t xml:space="preserve"> opracowanie własne na podstawie https://dm.pgi.gov.pl/</w:t>
      </w:r>
    </w:p>
  </w:footnote>
  <w:footnote w:id="56">
    <w:p w14:paraId="5D898468" w14:textId="44BE9087" w:rsidR="006D5866" w:rsidRPr="00E6527F" w:rsidRDefault="006D5866" w:rsidP="0092675C">
      <w:pPr>
        <w:pStyle w:val="Tekstprzypisudolnego"/>
        <w:rPr>
          <w:rFonts w:ascii="Arial" w:hAnsi="Arial" w:cs="Arial"/>
          <w:sz w:val="18"/>
          <w:szCs w:val="18"/>
        </w:rPr>
      </w:pPr>
      <w:r w:rsidRPr="00E6527F">
        <w:rPr>
          <w:rStyle w:val="Odwoanieprzypisudolnego"/>
          <w:rFonts w:ascii="Arial" w:hAnsi="Arial" w:cs="Arial"/>
          <w:sz w:val="18"/>
          <w:szCs w:val="18"/>
        </w:rPr>
        <w:footnoteRef/>
      </w:r>
      <w:r w:rsidRPr="00E6527F">
        <w:rPr>
          <w:rFonts w:ascii="Arial" w:hAnsi="Arial" w:cs="Arial"/>
          <w:sz w:val="18"/>
          <w:szCs w:val="18"/>
        </w:rPr>
        <w:t xml:space="preserve"> </w:t>
      </w:r>
      <w:r>
        <w:rPr>
          <w:rFonts w:ascii="Arial" w:hAnsi="Arial" w:cs="Arial"/>
          <w:sz w:val="18"/>
          <w:szCs w:val="18"/>
        </w:rPr>
        <w:t>ź</w:t>
      </w:r>
      <w:r w:rsidRPr="00E6527F">
        <w:rPr>
          <w:rFonts w:ascii="Arial" w:hAnsi="Arial" w:cs="Arial"/>
          <w:sz w:val="18"/>
          <w:szCs w:val="18"/>
        </w:rPr>
        <w:t>ródło: opracowanie własne na podstawie European Soil Database http://eusoils.jrc.ec.europa.eu</w:t>
      </w:r>
    </w:p>
  </w:footnote>
  <w:footnote w:id="57">
    <w:p w14:paraId="7FA9681D" w14:textId="6B0D43B9" w:rsidR="006D5866" w:rsidRPr="004F2592" w:rsidRDefault="006D5866" w:rsidP="0092675C">
      <w:pPr>
        <w:pStyle w:val="Tekstprzypisudolnego"/>
        <w:rPr>
          <w:rFonts w:ascii="Arial" w:hAnsi="Arial" w:cs="Arial"/>
          <w:sz w:val="18"/>
          <w:szCs w:val="18"/>
        </w:rPr>
      </w:pPr>
      <w:r w:rsidRPr="004F2592">
        <w:rPr>
          <w:rStyle w:val="Odwoanieprzypisudolnego"/>
          <w:rFonts w:ascii="Arial" w:hAnsi="Arial" w:cs="Arial"/>
          <w:sz w:val="18"/>
          <w:szCs w:val="18"/>
        </w:rPr>
        <w:footnoteRef/>
      </w:r>
      <w:r w:rsidRPr="004F2592">
        <w:rPr>
          <w:rFonts w:ascii="Arial" w:hAnsi="Arial" w:cs="Arial"/>
          <w:sz w:val="18"/>
          <w:szCs w:val="18"/>
        </w:rPr>
        <w:t xml:space="preserve"> źródło: Prognoza oddziaływania na środowisko programu regionalnego na lata 2021-2027 Fundusze Europejskie dla świętokrzyskiego</w:t>
      </w:r>
    </w:p>
  </w:footnote>
  <w:footnote w:id="58">
    <w:p w14:paraId="210C14AD" w14:textId="704EA76B" w:rsidR="006D5866" w:rsidRPr="004F2592" w:rsidRDefault="006D5866" w:rsidP="0092675C">
      <w:pPr>
        <w:pStyle w:val="Tekstprzypisudolnego"/>
        <w:rPr>
          <w:rFonts w:ascii="Arial" w:hAnsi="Arial" w:cs="Arial"/>
          <w:sz w:val="18"/>
          <w:szCs w:val="18"/>
        </w:rPr>
      </w:pPr>
      <w:r w:rsidRPr="004F2592">
        <w:rPr>
          <w:rStyle w:val="Odwoanieprzypisudolnego"/>
          <w:rFonts w:ascii="Arial" w:hAnsi="Arial" w:cs="Arial"/>
          <w:sz w:val="18"/>
          <w:szCs w:val="18"/>
        </w:rPr>
        <w:footnoteRef/>
      </w:r>
      <w:r w:rsidRPr="004F2592">
        <w:rPr>
          <w:rFonts w:ascii="Arial" w:hAnsi="Arial" w:cs="Arial"/>
          <w:sz w:val="18"/>
          <w:szCs w:val="18"/>
        </w:rPr>
        <w:t xml:space="preserve"> </w:t>
      </w:r>
      <w:r>
        <w:rPr>
          <w:rFonts w:ascii="Arial" w:hAnsi="Arial" w:cs="Arial"/>
          <w:sz w:val="18"/>
          <w:szCs w:val="18"/>
        </w:rPr>
        <w:t>ź</w:t>
      </w:r>
      <w:r w:rsidRPr="004F2592">
        <w:rPr>
          <w:rFonts w:ascii="Arial" w:hAnsi="Arial" w:cs="Arial"/>
          <w:sz w:val="18"/>
          <w:szCs w:val="18"/>
        </w:rPr>
        <w:t>ródło: Prognoza oddziaływania na środowisko programu regionalnego na lata 2021-2027 Fundusze Europejskie dla świętokrzyskiego</w:t>
      </w:r>
    </w:p>
  </w:footnote>
  <w:footnote w:id="59">
    <w:p w14:paraId="6781F94D" w14:textId="1A322358" w:rsidR="006D5866" w:rsidRDefault="006D5866" w:rsidP="0092675C">
      <w:pPr>
        <w:pStyle w:val="Tekstprzypisudolnego"/>
      </w:pPr>
      <w:r w:rsidRPr="004F2592">
        <w:rPr>
          <w:rStyle w:val="Odwoanieprzypisudolnego"/>
          <w:rFonts w:ascii="Arial" w:hAnsi="Arial" w:cs="Arial"/>
          <w:sz w:val="18"/>
          <w:szCs w:val="18"/>
        </w:rPr>
        <w:footnoteRef/>
      </w:r>
      <w:r w:rsidRPr="004F2592">
        <w:rPr>
          <w:rFonts w:ascii="Arial" w:hAnsi="Arial" w:cs="Arial"/>
          <w:sz w:val="18"/>
          <w:szCs w:val="18"/>
        </w:rPr>
        <w:t xml:space="preserve"> </w:t>
      </w:r>
      <w:r>
        <w:rPr>
          <w:rFonts w:ascii="Arial" w:hAnsi="Arial" w:cs="Arial"/>
          <w:sz w:val="18"/>
          <w:szCs w:val="18"/>
        </w:rPr>
        <w:t>ź</w:t>
      </w:r>
      <w:r w:rsidRPr="004F2592">
        <w:rPr>
          <w:rFonts w:ascii="Arial" w:hAnsi="Arial" w:cs="Arial"/>
          <w:sz w:val="18"/>
          <w:szCs w:val="18"/>
        </w:rPr>
        <w:t>ródło: opracowanie własne na podstawie Projektu Corine Land Cover 2018. Projekt Corine Land Cover 2018 w Polsce został zrealizowany przez Instytut Geodezji i Kartografii  i sfinansowany ze środków Unii Europejskiej. Wyniki projektu zostały pozyskane ze strony internetowej Głównego Inspektoratu Ochrony Środowiska clc.gios.gov.pl.</w:t>
      </w:r>
    </w:p>
  </w:footnote>
  <w:footnote w:id="60">
    <w:p w14:paraId="1F666E4A" w14:textId="269100AD" w:rsidR="006D5866" w:rsidRPr="00574073" w:rsidRDefault="006D5866" w:rsidP="005F0AF7">
      <w:pPr>
        <w:pStyle w:val="Tekstprzypisudolnego"/>
        <w:rPr>
          <w:rFonts w:ascii="Arial" w:hAnsi="Arial" w:cs="Arial"/>
          <w:sz w:val="18"/>
          <w:szCs w:val="18"/>
        </w:rPr>
      </w:pPr>
      <w:r w:rsidRPr="00574073">
        <w:rPr>
          <w:rStyle w:val="Odwoanieprzypisudolnego"/>
          <w:rFonts w:ascii="Arial" w:hAnsi="Arial" w:cs="Arial"/>
          <w:sz w:val="18"/>
          <w:szCs w:val="18"/>
        </w:rPr>
        <w:footnoteRef/>
      </w:r>
      <w:r w:rsidRPr="00574073">
        <w:rPr>
          <w:rFonts w:ascii="Arial" w:hAnsi="Arial" w:cs="Arial"/>
          <w:sz w:val="18"/>
          <w:szCs w:val="18"/>
        </w:rPr>
        <w:t xml:space="preserve"> źródło: opracowanie własne na podstawie danych GUS, dostęp 2.05.2022 r.</w:t>
      </w:r>
    </w:p>
  </w:footnote>
  <w:footnote w:id="61">
    <w:p w14:paraId="1571C3FD" w14:textId="07767A31" w:rsidR="006D5866" w:rsidRDefault="006D5866" w:rsidP="005F0AF7">
      <w:pPr>
        <w:pStyle w:val="Tekstprzypisudolnego"/>
      </w:pPr>
      <w:r w:rsidRPr="00574073">
        <w:rPr>
          <w:rStyle w:val="Odwoanieprzypisudolnego"/>
          <w:rFonts w:ascii="Arial" w:hAnsi="Arial" w:cs="Arial"/>
          <w:sz w:val="18"/>
          <w:szCs w:val="18"/>
        </w:rPr>
        <w:footnoteRef/>
      </w:r>
      <w:r w:rsidRPr="00574073">
        <w:rPr>
          <w:rFonts w:ascii="Arial" w:hAnsi="Arial" w:cs="Arial"/>
          <w:sz w:val="18"/>
          <w:szCs w:val="18"/>
        </w:rPr>
        <w:t xml:space="preserve"> źródło: opracowanie własne na podstawie danych GUS, dostęp 2.05.2022 r.</w:t>
      </w:r>
    </w:p>
  </w:footnote>
  <w:footnote w:id="62">
    <w:p w14:paraId="675A2452" w14:textId="77777777" w:rsidR="006D5866" w:rsidRPr="005C25A4" w:rsidRDefault="006D5866" w:rsidP="005C25A4">
      <w:pPr>
        <w:pStyle w:val="Mpodpistab"/>
        <w:rPr>
          <w:rFonts w:cs="Arial"/>
          <w:i w:val="0"/>
          <w:iCs/>
        </w:rPr>
      </w:pPr>
      <w:r w:rsidRPr="005C25A4">
        <w:rPr>
          <w:rStyle w:val="Odwoanieprzypisudolnego"/>
          <w:rFonts w:cs="Arial"/>
          <w:i w:val="0"/>
          <w:iCs/>
        </w:rPr>
        <w:footnoteRef/>
      </w:r>
      <w:r w:rsidRPr="005C25A4">
        <w:rPr>
          <w:rFonts w:cs="Arial"/>
          <w:i w:val="0"/>
          <w:iCs/>
        </w:rPr>
        <w:t xml:space="preserve"> źródło: Plan gospodarki odpadami dla województwa świętokrzyskiego 2022-2028 (projekt)</w:t>
      </w:r>
    </w:p>
  </w:footnote>
  <w:footnote w:id="63">
    <w:p w14:paraId="5715115E" w14:textId="77777777" w:rsidR="006D5866" w:rsidRPr="00C44391" w:rsidRDefault="006D5866" w:rsidP="005C25A4">
      <w:pPr>
        <w:pStyle w:val="Mpodpistab"/>
        <w:rPr>
          <w:i w:val="0"/>
          <w:iCs/>
        </w:rPr>
      </w:pPr>
      <w:r w:rsidRPr="00C44391">
        <w:rPr>
          <w:rStyle w:val="Odwoanieprzypisudolnego"/>
          <w:i w:val="0"/>
          <w:iCs/>
        </w:rPr>
        <w:footnoteRef/>
      </w:r>
      <w:r w:rsidRPr="00C44391">
        <w:rPr>
          <w:i w:val="0"/>
          <w:iCs/>
        </w:rPr>
        <w:t xml:space="preserve"> źródło: Plan gospodarki odpadami dla województwa świętokrzyskiego 2022-2028 (projekt)</w:t>
      </w:r>
    </w:p>
  </w:footnote>
  <w:footnote w:id="64">
    <w:p w14:paraId="07425224" w14:textId="77777777" w:rsidR="006D5866" w:rsidRPr="004E1953" w:rsidRDefault="006D5866" w:rsidP="00E05562">
      <w:pPr>
        <w:pStyle w:val="Tekstprzypisudolnego"/>
        <w:rPr>
          <w:rFonts w:ascii="Arial" w:hAnsi="Arial" w:cs="Arial"/>
          <w:sz w:val="18"/>
          <w:szCs w:val="18"/>
        </w:rPr>
      </w:pPr>
      <w:r w:rsidRPr="004E1953">
        <w:rPr>
          <w:rStyle w:val="Odwoanieprzypisudolnego"/>
          <w:rFonts w:ascii="Arial" w:hAnsi="Arial" w:cs="Arial"/>
          <w:sz w:val="18"/>
          <w:szCs w:val="18"/>
        </w:rPr>
        <w:footnoteRef/>
      </w:r>
      <w:r w:rsidRPr="004E1953">
        <w:rPr>
          <w:rFonts w:ascii="Arial" w:hAnsi="Arial" w:cs="Arial"/>
          <w:sz w:val="18"/>
          <w:szCs w:val="18"/>
        </w:rPr>
        <w:t xml:space="preserve"> źródło: Opracowanie własne na podstawie Oceny Stanu Akustycznego Środowiska na terenie województwa świętokrzyskiego w 2020 roku</w:t>
      </w:r>
    </w:p>
  </w:footnote>
  <w:footnote w:id="65">
    <w:p w14:paraId="1655E734" w14:textId="77777777" w:rsidR="006D5866" w:rsidRPr="003D38DF" w:rsidRDefault="006D5866" w:rsidP="00E05562">
      <w:pPr>
        <w:pStyle w:val="Tekstprzypisudolnego"/>
        <w:rPr>
          <w:rFonts w:asciiTheme="minorHAnsi" w:hAnsiTheme="minorHAnsi" w:cstheme="minorHAnsi"/>
          <w:sz w:val="16"/>
          <w:szCs w:val="16"/>
        </w:rPr>
      </w:pPr>
      <w:r w:rsidRPr="004E1953">
        <w:rPr>
          <w:rStyle w:val="Odwoanieprzypisudolnego"/>
          <w:rFonts w:ascii="Arial" w:hAnsi="Arial" w:cs="Arial"/>
          <w:sz w:val="18"/>
          <w:szCs w:val="18"/>
        </w:rPr>
        <w:footnoteRef/>
      </w:r>
      <w:r w:rsidRPr="004E1953">
        <w:rPr>
          <w:rFonts w:ascii="Arial" w:hAnsi="Arial" w:cs="Arial"/>
          <w:sz w:val="18"/>
          <w:szCs w:val="18"/>
        </w:rPr>
        <w:t xml:space="preserve"> źródło: Opracowanie własne na podstawie Stan środowiska w województwie świętokrzyskim raport 2020</w:t>
      </w:r>
    </w:p>
  </w:footnote>
  <w:footnote w:id="66">
    <w:p w14:paraId="78936B3D" w14:textId="41E4A0FF" w:rsidR="006D5866" w:rsidRPr="000D1CB3" w:rsidRDefault="006D5866" w:rsidP="00E05562">
      <w:pPr>
        <w:pStyle w:val="Tekstprzypisudolnego"/>
        <w:rPr>
          <w:rFonts w:ascii="Arial" w:hAnsi="Arial" w:cs="Arial"/>
          <w:sz w:val="18"/>
          <w:szCs w:val="18"/>
        </w:rPr>
      </w:pPr>
      <w:r w:rsidRPr="000D1CB3">
        <w:rPr>
          <w:rStyle w:val="Odwoanieprzypisudolnego"/>
          <w:rFonts w:ascii="Arial" w:hAnsi="Arial" w:cs="Arial"/>
          <w:sz w:val="18"/>
          <w:szCs w:val="18"/>
        </w:rPr>
        <w:footnoteRef/>
      </w:r>
      <w:r w:rsidRPr="000D1CB3">
        <w:rPr>
          <w:rFonts w:ascii="Arial" w:hAnsi="Arial" w:cs="Arial"/>
          <w:sz w:val="18"/>
          <w:szCs w:val="18"/>
        </w:rPr>
        <w:t xml:space="preserve"> źródło: Opracowanie własne na podstawie danych z Głównego Urzędu Statystycznego</w:t>
      </w:r>
    </w:p>
  </w:footnote>
  <w:footnote w:id="67">
    <w:p w14:paraId="4A85E996" w14:textId="77777777" w:rsidR="006D5866" w:rsidRPr="00A17AC7" w:rsidRDefault="006D5866"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68">
    <w:p w14:paraId="0E5F0506" w14:textId="77777777" w:rsidR="006D5866" w:rsidRPr="003D38DF" w:rsidRDefault="006D5866" w:rsidP="00E05562">
      <w:pPr>
        <w:pStyle w:val="Tekstprzypisudolnego"/>
        <w:rPr>
          <w:rFonts w:asciiTheme="minorHAnsi" w:hAnsiTheme="minorHAnsi" w:cstheme="minorHAnsi"/>
          <w:sz w:val="16"/>
          <w:szCs w:val="16"/>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69">
    <w:p w14:paraId="6E506F60" w14:textId="77777777" w:rsidR="006D5866" w:rsidRPr="00A17AC7" w:rsidRDefault="006D5866"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70">
    <w:p w14:paraId="1ECD988F" w14:textId="77777777" w:rsidR="006D5866" w:rsidRPr="00E9537A" w:rsidRDefault="006D5866" w:rsidP="00E05562">
      <w:pPr>
        <w:pStyle w:val="Tekstprzypisudolnego"/>
        <w:rPr>
          <w:rFonts w:asciiTheme="minorHAnsi" w:hAnsiTheme="minorHAnsi" w:cstheme="minorHAnsi"/>
          <w:sz w:val="16"/>
          <w:szCs w:val="16"/>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Stan środowiska w województwie świętokrzyskim raport 2020</w:t>
      </w:r>
    </w:p>
  </w:footnote>
  <w:footnote w:id="71">
    <w:p w14:paraId="506261F7" w14:textId="77777777" w:rsidR="006D5866" w:rsidRPr="00A17AC7" w:rsidRDefault="006D5866"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72">
    <w:p w14:paraId="69552D86" w14:textId="77777777" w:rsidR="006D5866" w:rsidRPr="00A17AC7" w:rsidRDefault="006D5866"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Stan środowiska w województwie świętokrzyskim raport 2020</w:t>
      </w:r>
    </w:p>
  </w:footnote>
  <w:footnote w:id="73">
    <w:p w14:paraId="03C063FF" w14:textId="77777777" w:rsidR="006D5866" w:rsidRPr="00E9537A" w:rsidRDefault="006D5866" w:rsidP="00E05562">
      <w:pPr>
        <w:pStyle w:val="Tekstprzypisudolnego"/>
        <w:rPr>
          <w:rStyle w:val="Odwoanieprzypisudolnego"/>
          <w:rFonts w:asciiTheme="minorHAnsi" w:hAnsiTheme="minorHAnsi" w:cstheme="minorHAnsi"/>
          <w:sz w:val="16"/>
          <w:szCs w:val="16"/>
          <w:vertAlign w:val="baseline"/>
        </w:rPr>
      </w:pPr>
      <w:r w:rsidRPr="00A17AC7">
        <w:rPr>
          <w:rStyle w:val="Odwoanieprzypisudolnego"/>
          <w:rFonts w:ascii="Arial" w:hAnsi="Arial" w:cs="Arial"/>
          <w:sz w:val="18"/>
          <w:szCs w:val="18"/>
        </w:rPr>
        <w:footnoteRef/>
      </w:r>
      <w:r w:rsidRPr="00A17AC7">
        <w:rPr>
          <w:rStyle w:val="Odwoanieprzypisudolnego"/>
          <w:rFonts w:ascii="Arial" w:hAnsi="Arial" w:cs="Arial"/>
          <w:sz w:val="18"/>
          <w:szCs w:val="18"/>
        </w:rPr>
        <w:t xml:space="preserve"> </w:t>
      </w:r>
      <w:r w:rsidRPr="00A17AC7">
        <w:rPr>
          <w:rStyle w:val="Odwoanieprzypisudolnego"/>
          <w:rFonts w:ascii="Arial" w:hAnsi="Arial" w:cs="Arial"/>
          <w:sz w:val="18"/>
          <w:szCs w:val="18"/>
          <w:vertAlign w:val="baseline"/>
        </w:rPr>
        <w:t>źródło: Opracowanie własne na podstawie Oceny Stanu Akustycznego Środowiska na terenie województwa świętokrzyskiego w 2020 roku</w:t>
      </w:r>
    </w:p>
  </w:footnote>
  <w:footnote w:id="74">
    <w:p w14:paraId="06C8D9D9" w14:textId="77777777" w:rsidR="006D5866" w:rsidRPr="00485EBC" w:rsidRDefault="006D5866" w:rsidP="00E05562">
      <w:pPr>
        <w:pStyle w:val="Tekstprzypisudolnego"/>
        <w:rPr>
          <w:rStyle w:val="Odwoanieprzypisudolnego"/>
          <w:rFonts w:ascii="Arial" w:hAnsi="Arial" w:cs="Arial"/>
          <w:sz w:val="18"/>
          <w:szCs w:val="18"/>
        </w:rPr>
      </w:pPr>
      <w:r w:rsidRPr="00485EBC">
        <w:rPr>
          <w:rStyle w:val="Odwoanieprzypisudolnego"/>
          <w:rFonts w:ascii="Arial" w:hAnsi="Arial" w:cs="Arial"/>
          <w:sz w:val="18"/>
          <w:szCs w:val="18"/>
        </w:rPr>
        <w:footnoteRef/>
      </w:r>
      <w:r w:rsidRPr="00485EBC">
        <w:rPr>
          <w:rStyle w:val="Odwoanieprzypisudolnego"/>
          <w:rFonts w:ascii="Arial" w:hAnsi="Arial" w:cs="Arial"/>
          <w:sz w:val="18"/>
          <w:szCs w:val="18"/>
        </w:rPr>
        <w:t xml:space="preserve"> </w:t>
      </w:r>
      <w:r w:rsidRPr="00485EBC">
        <w:rPr>
          <w:rFonts w:ascii="Arial" w:hAnsi="Arial" w:cs="Arial"/>
          <w:sz w:val="18"/>
          <w:szCs w:val="18"/>
        </w:rPr>
        <w:t>źródło: Opracowanie własne na podstawie Stan środowiska w województwie świętokrzyskim raport 2020</w:t>
      </w:r>
    </w:p>
  </w:footnote>
  <w:footnote w:id="75">
    <w:p w14:paraId="648EB559" w14:textId="77777777" w:rsidR="006D5866" w:rsidRPr="00C84437" w:rsidRDefault="006D5866" w:rsidP="00630A41">
      <w:pPr>
        <w:pStyle w:val="Tekstprzypisudolnego"/>
        <w:rPr>
          <w:rFonts w:ascii="Arial" w:hAnsi="Arial" w:cs="Arial"/>
          <w:sz w:val="18"/>
          <w:szCs w:val="18"/>
        </w:rPr>
      </w:pPr>
      <w:r w:rsidRPr="00C84437">
        <w:rPr>
          <w:rStyle w:val="Odwoanieprzypisudolnego"/>
          <w:rFonts w:ascii="Arial" w:hAnsi="Arial" w:cs="Arial"/>
          <w:sz w:val="18"/>
          <w:szCs w:val="18"/>
        </w:rPr>
        <w:footnoteRef/>
      </w:r>
      <w:r w:rsidRPr="00C84437">
        <w:rPr>
          <w:rFonts w:ascii="Arial" w:hAnsi="Arial" w:cs="Arial"/>
          <w:sz w:val="18"/>
          <w:szCs w:val="18"/>
        </w:rPr>
        <w:t xml:space="preserve"> Opracowanie własne</w:t>
      </w:r>
    </w:p>
  </w:footnote>
  <w:footnote w:id="76">
    <w:p w14:paraId="2EB3444E" w14:textId="77777777" w:rsidR="006D5866" w:rsidRPr="00E7444C" w:rsidRDefault="006D5866" w:rsidP="0097481F">
      <w:pPr>
        <w:pStyle w:val="Tekstprzypisudolnego"/>
        <w:rPr>
          <w:rFonts w:ascii="Arial" w:hAnsi="Arial" w:cs="Arial"/>
          <w:sz w:val="18"/>
          <w:szCs w:val="18"/>
        </w:rPr>
      </w:pPr>
      <w:r w:rsidRPr="00E7444C">
        <w:rPr>
          <w:rStyle w:val="Odwoanieprzypisudolnego"/>
          <w:rFonts w:ascii="Arial" w:hAnsi="Arial" w:cs="Arial"/>
          <w:sz w:val="18"/>
          <w:szCs w:val="18"/>
        </w:rPr>
        <w:footnoteRef/>
      </w:r>
      <w:r w:rsidRPr="00E7444C">
        <w:rPr>
          <w:rFonts w:ascii="Arial" w:hAnsi="Arial" w:cs="Arial"/>
          <w:sz w:val="18"/>
          <w:szCs w:val="18"/>
        </w:rPr>
        <w:t xml:space="preserve"> w myśl przepisów ustawy z dnia 14 grudnia 2012 r. o odpadach od dnia 6 września 2019 r. instalacje o statusie instalacji komunalnych</w:t>
      </w:r>
    </w:p>
  </w:footnote>
  <w:footnote w:id="77">
    <w:p w14:paraId="3FB471EB" w14:textId="52047C04" w:rsidR="006D5866" w:rsidRPr="00593036" w:rsidRDefault="006D5866">
      <w:pPr>
        <w:pStyle w:val="Tekstprzypisudolnego"/>
        <w:rPr>
          <w:rFonts w:ascii="Arial" w:hAnsi="Arial" w:cs="Arial"/>
          <w:sz w:val="18"/>
          <w:szCs w:val="18"/>
        </w:rPr>
      </w:pPr>
      <w:r w:rsidRPr="00593036">
        <w:rPr>
          <w:rStyle w:val="Odwoanieprzypisudolnego"/>
          <w:rFonts w:ascii="Arial" w:hAnsi="Arial" w:cs="Arial"/>
          <w:sz w:val="18"/>
          <w:szCs w:val="18"/>
        </w:rPr>
        <w:footnoteRef/>
      </w:r>
      <w:r w:rsidRPr="00593036">
        <w:rPr>
          <w:rFonts w:ascii="Arial" w:hAnsi="Arial" w:cs="Arial"/>
          <w:sz w:val="18"/>
          <w:szCs w:val="18"/>
        </w:rPr>
        <w:t xml:space="preserve"> Dz., Urz. Z 2019 r., poz.1839</w:t>
      </w:r>
    </w:p>
  </w:footnote>
  <w:footnote w:id="78">
    <w:p w14:paraId="5BA67B41" w14:textId="0D554B1B" w:rsidR="006D5866" w:rsidRPr="00FD34D6" w:rsidRDefault="006D5866" w:rsidP="00FD34D6">
      <w:pPr>
        <w:pStyle w:val="Tekstprzypisudolnego"/>
        <w:rPr>
          <w:rFonts w:ascii="Arial" w:hAnsi="Arial" w:cs="Arial"/>
          <w:sz w:val="18"/>
          <w:szCs w:val="18"/>
        </w:rPr>
      </w:pPr>
      <w:r w:rsidRPr="00FD34D6">
        <w:rPr>
          <w:rStyle w:val="Odwoanieprzypisudolnego"/>
          <w:rFonts w:ascii="Arial" w:hAnsi="Arial" w:cs="Arial"/>
          <w:sz w:val="18"/>
          <w:szCs w:val="18"/>
        </w:rPr>
        <w:footnoteRef/>
      </w:r>
      <w:r w:rsidRPr="00FD34D6">
        <w:rPr>
          <w:rFonts w:ascii="Arial" w:hAnsi="Arial" w:cs="Arial"/>
          <w:sz w:val="18"/>
          <w:szCs w:val="18"/>
        </w:rPr>
        <w:t xml:space="preserve"> </w:t>
      </w:r>
      <w:r w:rsidRPr="002E4CB5">
        <w:rPr>
          <w:rFonts w:ascii="Arial" w:hAnsi="Arial" w:cs="Arial"/>
          <w:sz w:val="18"/>
          <w:szCs w:val="18"/>
        </w:rPr>
        <w:t>Dz. U. z 2022 r.</w:t>
      </w:r>
      <w:r>
        <w:rPr>
          <w:rFonts w:ascii="Arial" w:hAnsi="Arial" w:cs="Arial"/>
          <w:sz w:val="18"/>
          <w:szCs w:val="18"/>
        </w:rPr>
        <w:t xml:space="preserve"> </w:t>
      </w:r>
      <w:r w:rsidRPr="002E4CB5">
        <w:rPr>
          <w:rFonts w:ascii="Arial" w:hAnsi="Arial" w:cs="Arial"/>
          <w:sz w:val="18"/>
          <w:szCs w:val="18"/>
        </w:rPr>
        <w:t>poz. 916</w:t>
      </w:r>
    </w:p>
  </w:footnote>
  <w:footnote w:id="79">
    <w:p w14:paraId="7E0B2F49" w14:textId="53F2C280" w:rsidR="006D5866" w:rsidRPr="002E4CB5" w:rsidRDefault="006D5866" w:rsidP="002E4CB5">
      <w:pPr>
        <w:rPr>
          <w:rFonts w:ascii="Arial" w:hAnsi="Arial" w:cs="Arial"/>
          <w:sz w:val="18"/>
          <w:szCs w:val="18"/>
        </w:rPr>
      </w:pPr>
      <w:r>
        <w:rPr>
          <w:rStyle w:val="Odwoanieprzypisudolnego"/>
        </w:rPr>
        <w:footnoteRef/>
      </w:r>
      <w:r>
        <w:t xml:space="preserve"> </w:t>
      </w:r>
      <w:r w:rsidRPr="00901A1C">
        <w:rPr>
          <w:rFonts w:ascii="Arial" w:hAnsi="Arial" w:cs="Arial"/>
          <w:sz w:val="18"/>
          <w:szCs w:val="18"/>
        </w:rPr>
        <w:t xml:space="preserve">Obowiązujące zakazy przedstawione w uchwałach powołujących Parki Krajobrazowe oraz Ustawie z </w:t>
      </w:r>
      <w:r>
        <w:rPr>
          <w:rFonts w:ascii="Arial" w:hAnsi="Arial" w:cs="Arial"/>
          <w:sz w:val="18"/>
          <w:szCs w:val="18"/>
        </w:rPr>
        <w:t xml:space="preserve">dn. 16 kwietnia 2004 r. </w:t>
      </w:r>
      <w:r w:rsidRPr="00901A1C">
        <w:rPr>
          <w:rFonts w:ascii="Arial" w:hAnsi="Arial" w:cs="Arial"/>
          <w:sz w:val="18"/>
          <w:szCs w:val="18"/>
        </w:rPr>
        <w:t xml:space="preserve">o ochronie przyrody </w:t>
      </w:r>
      <w:r>
        <w:rPr>
          <w:rFonts w:ascii="Arial" w:hAnsi="Arial" w:cs="Arial"/>
          <w:sz w:val="18"/>
          <w:szCs w:val="18"/>
        </w:rPr>
        <w:t>(</w:t>
      </w:r>
      <w:r w:rsidRPr="002E4CB5">
        <w:rPr>
          <w:rFonts w:ascii="Arial" w:hAnsi="Arial" w:cs="Arial"/>
          <w:sz w:val="18"/>
          <w:szCs w:val="18"/>
        </w:rPr>
        <w:t>Dz. U. z 2022 r.</w:t>
      </w:r>
      <w:r>
        <w:rPr>
          <w:rFonts w:ascii="Arial" w:hAnsi="Arial" w:cs="Arial"/>
          <w:sz w:val="18"/>
          <w:szCs w:val="18"/>
        </w:rPr>
        <w:t xml:space="preserve"> </w:t>
      </w:r>
      <w:r w:rsidRPr="002E4CB5">
        <w:rPr>
          <w:rFonts w:ascii="Arial" w:hAnsi="Arial" w:cs="Arial"/>
          <w:sz w:val="18"/>
          <w:szCs w:val="18"/>
        </w:rPr>
        <w:t>poz. 916.</w:t>
      </w:r>
      <w:r>
        <w:rPr>
          <w:rFonts w:ascii="Arial" w:hAnsi="Arial" w:cs="Arial"/>
          <w:sz w:val="18"/>
          <w:szCs w:val="18"/>
        </w:rPr>
        <w:t>)</w:t>
      </w:r>
    </w:p>
  </w:footnote>
  <w:footnote w:id="80">
    <w:p w14:paraId="131410A5" w14:textId="77777777" w:rsidR="006D5866" w:rsidRPr="00CC3685" w:rsidRDefault="006D5866" w:rsidP="00F21ACA">
      <w:pPr>
        <w:pStyle w:val="Mnormal"/>
        <w:rPr>
          <w:sz w:val="18"/>
          <w:szCs w:val="18"/>
        </w:rPr>
      </w:pPr>
      <w:r w:rsidRPr="00CC3685">
        <w:rPr>
          <w:rStyle w:val="Odwoanieprzypisudolnego"/>
          <w:sz w:val="18"/>
          <w:szCs w:val="18"/>
        </w:rPr>
        <w:footnoteRef/>
      </w:r>
      <w:r w:rsidRPr="00CC3685">
        <w:rPr>
          <w:sz w:val="18"/>
          <w:szCs w:val="18"/>
        </w:rPr>
        <w:t xml:space="preserve"> Dane dotyczące obszarów Natura 2000 pochodzą ze Standardowych Formularzy Danych (stan na 0</w:t>
      </w:r>
      <w:r>
        <w:rPr>
          <w:sz w:val="18"/>
          <w:szCs w:val="18"/>
        </w:rPr>
        <w:t>1</w:t>
      </w:r>
      <w:r w:rsidRPr="00CC3685">
        <w:rPr>
          <w:sz w:val="18"/>
          <w:szCs w:val="18"/>
        </w:rPr>
        <w:t>.0</w:t>
      </w:r>
      <w:r>
        <w:rPr>
          <w:sz w:val="18"/>
          <w:szCs w:val="18"/>
        </w:rPr>
        <w:t>5</w:t>
      </w:r>
      <w:r w:rsidRPr="00CC3685">
        <w:rPr>
          <w:sz w:val="18"/>
          <w:szCs w:val="18"/>
        </w:rPr>
        <w:t>.202</w:t>
      </w:r>
      <w:r>
        <w:rPr>
          <w:sz w:val="18"/>
          <w:szCs w:val="18"/>
        </w:rPr>
        <w:t>2</w:t>
      </w:r>
      <w:r w:rsidRPr="00CC3685">
        <w:rPr>
          <w:sz w:val="18"/>
          <w:szCs w:val="18"/>
        </w:rPr>
        <w:t xml:space="preserve"> r.) opublikowanych na stronie internetowej: http://natura2000.gdos.gov.pl/</w:t>
      </w:r>
    </w:p>
  </w:footnote>
  <w:footnote w:id="81">
    <w:p w14:paraId="619B85EE" w14:textId="68C60BA3" w:rsidR="006D5866" w:rsidRPr="00B04B4E" w:rsidRDefault="006D5866">
      <w:pPr>
        <w:pStyle w:val="Tekstprzypisudolnego"/>
        <w:rPr>
          <w:rFonts w:ascii="Arial" w:hAnsi="Arial" w:cs="Arial"/>
          <w:sz w:val="18"/>
          <w:szCs w:val="18"/>
        </w:rPr>
      </w:pPr>
      <w:r w:rsidRPr="00B04B4E">
        <w:rPr>
          <w:rStyle w:val="Odwoanieprzypisudolnego"/>
          <w:rFonts w:ascii="Arial" w:hAnsi="Arial" w:cs="Arial"/>
          <w:sz w:val="18"/>
          <w:szCs w:val="18"/>
        </w:rPr>
        <w:footnoteRef/>
      </w:r>
      <w:r w:rsidRPr="00B04B4E">
        <w:rPr>
          <w:rFonts w:ascii="Arial" w:hAnsi="Arial" w:cs="Arial"/>
          <w:sz w:val="18"/>
          <w:szCs w:val="18"/>
        </w:rPr>
        <w:t xml:space="preserve"> Dz.U. z 2016 r., poz. 1911</w:t>
      </w:r>
    </w:p>
  </w:footnote>
  <w:footnote w:id="82">
    <w:p w14:paraId="462F6643" w14:textId="5310D214" w:rsidR="006D5866" w:rsidRPr="00886BCA" w:rsidRDefault="006D5866" w:rsidP="005F5985">
      <w:pPr>
        <w:pStyle w:val="Tekstprzypisudolnego"/>
        <w:rPr>
          <w:rFonts w:ascii="Arial" w:hAnsi="Arial" w:cs="Arial"/>
          <w:sz w:val="18"/>
          <w:szCs w:val="18"/>
        </w:rPr>
      </w:pPr>
      <w:r w:rsidRPr="00886BCA">
        <w:rPr>
          <w:rStyle w:val="Odwoanieprzypisudolnego"/>
          <w:rFonts w:ascii="Arial" w:hAnsi="Arial" w:cs="Arial"/>
          <w:sz w:val="18"/>
          <w:szCs w:val="18"/>
        </w:rPr>
        <w:footnoteRef/>
      </w:r>
      <w:r w:rsidRPr="00886BCA">
        <w:rPr>
          <w:rFonts w:ascii="Arial" w:hAnsi="Arial" w:cs="Arial"/>
          <w:sz w:val="18"/>
          <w:szCs w:val="18"/>
        </w:rPr>
        <w:t xml:space="preserve"> Dz. U. z 2013 r., poz. 523</w:t>
      </w:r>
    </w:p>
  </w:footnote>
  <w:footnote w:id="83">
    <w:p w14:paraId="275D7B63" w14:textId="235D8254" w:rsidR="006D5866" w:rsidRDefault="006D5866">
      <w:pPr>
        <w:pStyle w:val="Tekstprzypisudolnego"/>
      </w:pPr>
      <w:r w:rsidRPr="00886BCA">
        <w:rPr>
          <w:rStyle w:val="Odwoanieprzypisudolnego"/>
          <w:rFonts w:ascii="Arial" w:hAnsi="Arial" w:cs="Arial"/>
          <w:sz w:val="18"/>
          <w:szCs w:val="18"/>
        </w:rPr>
        <w:footnoteRef/>
      </w:r>
      <w:r w:rsidRPr="00886BCA">
        <w:rPr>
          <w:rFonts w:ascii="Arial" w:hAnsi="Arial" w:cs="Arial"/>
          <w:sz w:val="18"/>
          <w:szCs w:val="18"/>
        </w:rPr>
        <w:t xml:space="preserve"> źródło: Główne Zbiorniki Wód Podziemnych w Polsce – Informator PSH, PIG-PIB, Warszawa 2017</w:t>
      </w:r>
    </w:p>
  </w:footnote>
  <w:footnote w:id="84">
    <w:p w14:paraId="164137C1" w14:textId="317493DF" w:rsidR="006D5866" w:rsidRPr="00952622" w:rsidRDefault="006D5866">
      <w:pPr>
        <w:pStyle w:val="Tekstprzypisudolnego"/>
        <w:rPr>
          <w:rFonts w:ascii="Arial" w:hAnsi="Arial" w:cs="Arial"/>
          <w:sz w:val="18"/>
          <w:szCs w:val="18"/>
        </w:rPr>
      </w:pPr>
      <w:r w:rsidRPr="00952622">
        <w:rPr>
          <w:rStyle w:val="Odwoanieprzypisudolnego"/>
          <w:rFonts w:ascii="Arial" w:hAnsi="Arial" w:cs="Arial"/>
          <w:sz w:val="18"/>
          <w:szCs w:val="18"/>
        </w:rPr>
        <w:footnoteRef/>
      </w:r>
      <w:r w:rsidRPr="00952622">
        <w:rPr>
          <w:rFonts w:ascii="Arial" w:hAnsi="Arial" w:cs="Arial"/>
          <w:sz w:val="18"/>
          <w:szCs w:val="18"/>
        </w:rPr>
        <w:t xml:space="preserve"> Dz. U. z 2013 r., poz . 523</w:t>
      </w:r>
    </w:p>
  </w:footnote>
  <w:footnote w:id="85">
    <w:p w14:paraId="4436B9C9" w14:textId="093BD4E6" w:rsidR="006D5866" w:rsidRPr="008A7789" w:rsidRDefault="006D5866" w:rsidP="006C31DF">
      <w:pPr>
        <w:pStyle w:val="Tekstprzypisudolnego"/>
        <w:rPr>
          <w:rFonts w:ascii="Arial" w:hAnsi="Arial" w:cs="Arial"/>
          <w:sz w:val="18"/>
          <w:szCs w:val="18"/>
        </w:rPr>
      </w:pPr>
      <w:r w:rsidRPr="008A7789">
        <w:rPr>
          <w:rStyle w:val="Odwoanieprzypisudolnego"/>
          <w:rFonts w:ascii="Arial" w:hAnsi="Arial" w:cs="Arial"/>
          <w:sz w:val="18"/>
          <w:szCs w:val="18"/>
        </w:rPr>
        <w:footnoteRef/>
      </w:r>
      <w:r w:rsidRPr="008A7789">
        <w:rPr>
          <w:rFonts w:ascii="Arial" w:hAnsi="Arial" w:cs="Arial"/>
          <w:sz w:val="18"/>
          <w:szCs w:val="18"/>
        </w:rPr>
        <w:t xml:space="preserve"> Prognoza oddziaływania na środowisko Krajowego planu gospodarki odpadami, Warszawa, 2016 r.</w:t>
      </w:r>
    </w:p>
  </w:footnote>
  <w:footnote w:id="86">
    <w:p w14:paraId="4152527E" w14:textId="708AC259" w:rsidR="006D5866" w:rsidRDefault="006D5866" w:rsidP="000F466B">
      <w:pPr>
        <w:pStyle w:val="Tekstprzypisudolnego"/>
      </w:pPr>
      <w:r w:rsidRPr="008A7789">
        <w:rPr>
          <w:rStyle w:val="Odwoanieprzypisudolnego"/>
          <w:rFonts w:ascii="Arial" w:hAnsi="Arial" w:cs="Arial"/>
          <w:sz w:val="18"/>
          <w:szCs w:val="18"/>
        </w:rPr>
        <w:footnoteRef/>
      </w:r>
      <w:r w:rsidRPr="008A7789">
        <w:rPr>
          <w:rFonts w:ascii="Arial" w:hAnsi="Arial" w:cs="Arial"/>
          <w:sz w:val="18"/>
          <w:szCs w:val="18"/>
        </w:rPr>
        <w:t xml:space="preserve"> Prognoza oddziaływania na środowisko Krajowego planu gospodarki odpadami, Warszawa, 2016 r.</w:t>
      </w:r>
    </w:p>
  </w:footnote>
  <w:footnote w:id="87">
    <w:p w14:paraId="3B572C6D" w14:textId="77777777" w:rsidR="006D5866" w:rsidRPr="00886BCA" w:rsidRDefault="006D5866" w:rsidP="008D6010">
      <w:pPr>
        <w:pStyle w:val="Tekstprzypisudolnego"/>
        <w:rPr>
          <w:rFonts w:ascii="Arial" w:hAnsi="Arial" w:cs="Arial"/>
          <w:sz w:val="18"/>
          <w:szCs w:val="18"/>
        </w:rPr>
      </w:pPr>
      <w:r w:rsidRPr="00886BCA">
        <w:rPr>
          <w:rStyle w:val="Odwoanieprzypisudolnego"/>
          <w:rFonts w:ascii="Arial" w:hAnsi="Arial" w:cs="Arial"/>
          <w:sz w:val="18"/>
          <w:szCs w:val="18"/>
        </w:rPr>
        <w:footnoteRef/>
      </w:r>
      <w:r w:rsidRPr="00886BCA">
        <w:rPr>
          <w:rFonts w:ascii="Arial" w:hAnsi="Arial" w:cs="Arial"/>
          <w:sz w:val="18"/>
          <w:szCs w:val="18"/>
        </w:rPr>
        <w:t xml:space="preserve"> Dz. U. z 2013 r., poz. 523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0D727" w14:textId="77777777" w:rsidR="006D5866" w:rsidRDefault="006D5866">
    <w:pPr>
      <w:pStyle w:val="Nagwek"/>
      <w:jc w:val="center"/>
    </w:pPr>
    <w:r w:rsidRPr="00FB7CDB">
      <w:t>Aktualizacja Wojewódzkiego Planu Gospodarki Odpadami</w:t>
    </w:r>
  </w:p>
  <w:p w14:paraId="0ACABB07" w14:textId="77777777" w:rsidR="006D5866" w:rsidRDefault="006D5866">
    <w:pPr>
      <w:pStyle w:val="Nagwek"/>
      <w:jc w:val="center"/>
      <w:rPr>
        <w:rStyle w:val="FontStyle24"/>
        <w:b/>
        <w:i w:val="0"/>
      </w:rPr>
    </w:pPr>
    <w:r w:rsidRPr="00FB7CDB">
      <w:t>wraz z Planem Inwestycyjnym w zakresie odpadów komunalnych</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64369" w14:textId="6124C98A" w:rsidR="006D5866" w:rsidRPr="0094376C" w:rsidRDefault="006D5866" w:rsidP="0094376C">
    <w:pPr>
      <w:pStyle w:val="Mnormal"/>
      <w:jc w:val="center"/>
      <w:rPr>
        <w:sz w:val="18"/>
        <w:szCs w:val="18"/>
      </w:rPr>
    </w:pPr>
    <w:r w:rsidRPr="0094376C">
      <w:rPr>
        <w:sz w:val="18"/>
        <w:szCs w:val="18"/>
      </w:rPr>
      <w:t>Prognoza oddziaływania na środowisko projektu aktualizacji „Planu gospodarki odpadami dla województwa świętokrzyskiego” 2022-2028 wraz z Planem Inwestycyjnym</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D7DE5" w14:textId="77777777" w:rsidR="006D5866" w:rsidRPr="00FA007B" w:rsidRDefault="006D5866" w:rsidP="00FA007B">
    <w:pPr>
      <w:pStyle w:val="Mnormal"/>
      <w:jc w:val="center"/>
      <w:rPr>
        <w:sz w:val="18"/>
        <w:szCs w:val="18"/>
      </w:rPr>
    </w:pPr>
    <w:r w:rsidRPr="0094376C">
      <w:rPr>
        <w:sz w:val="18"/>
        <w:szCs w:val="18"/>
      </w:rPr>
      <w:t>Prognoza oddziaływania na środowisko projektu aktualizacji „Planu gospodarki odpadami dla województwa świętokrzyskiego” 2022-2028 wraz z Planem Inwestycyjnym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2" w15:restartNumberingAfterBreak="0">
    <w:nsid w:val="0976159F"/>
    <w:multiLevelType w:val="hybridMultilevel"/>
    <w:tmpl w:val="6B3A06C4"/>
    <w:lvl w:ilvl="0" w:tplc="EF8ECA84">
      <w:start w:val="1"/>
      <w:numFmt w:val="bullet"/>
      <w:pStyle w:val="Szczecinlista"/>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4"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15:restartNumberingAfterBreak="0">
    <w:nsid w:val="0C0E297B"/>
    <w:multiLevelType w:val="hybridMultilevel"/>
    <w:tmpl w:val="03067734"/>
    <w:lvl w:ilvl="0" w:tplc="44DC37B2">
      <w:start w:val="1"/>
      <w:numFmt w:val="decimal"/>
      <w:pStyle w:val="DSnagl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D4B31A8"/>
    <w:multiLevelType w:val="hybridMultilevel"/>
    <w:tmpl w:val="01428934"/>
    <w:lvl w:ilvl="0" w:tplc="19CCEA22">
      <w:start w:val="1"/>
      <w:numFmt w:val="decimal"/>
      <w:lvlText w:val="%1."/>
      <w:lvlJc w:val="left"/>
      <w:pPr>
        <w:ind w:left="720" w:hanging="360"/>
      </w:pPr>
      <w:rPr>
        <w:rFonts w:ascii="Times New Roman" w:eastAsia="Times New Roman" w:hAnsi="Times New Roman"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DA64E3B"/>
    <w:multiLevelType w:val="hybridMultilevel"/>
    <w:tmpl w:val="3CF600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pStyle w:val="LubusNag2"/>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D4E6F"/>
    <w:multiLevelType w:val="hybridMultilevel"/>
    <w:tmpl w:val="6136EF60"/>
    <w:lvl w:ilvl="0" w:tplc="CEC034FC">
      <w:start w:val="1"/>
      <w:numFmt w:val="upperRoman"/>
      <w:pStyle w:val="Swcz"/>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175F1A"/>
    <w:multiLevelType w:val="hybridMultilevel"/>
    <w:tmpl w:val="44502D4A"/>
    <w:lvl w:ilvl="0" w:tplc="F4143ECA">
      <w:start w:val="1"/>
      <w:numFmt w:val="bullet"/>
      <w:pStyle w:val="Mlista"/>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3" w15:restartNumberingAfterBreak="0">
    <w:nsid w:val="18A53A48"/>
    <w:multiLevelType w:val="hybridMultilevel"/>
    <w:tmpl w:val="570A9930"/>
    <w:lvl w:ilvl="0" w:tplc="04150001">
      <w:start w:val="1"/>
      <w:numFmt w:val="bullet"/>
      <w:pStyle w:val="lwy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9C95CD4"/>
    <w:multiLevelType w:val="hybridMultilevel"/>
    <w:tmpl w:val="CC7EAB7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6"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17"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FC87FB6"/>
    <w:multiLevelType w:val="multilevel"/>
    <w:tmpl w:val="48CC4610"/>
    <w:lvl w:ilvl="0">
      <w:start w:val="1"/>
      <w:numFmt w:val="decimal"/>
      <w:pStyle w:val="Mnagl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pStyle w:val="ROFnagl2"/>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pStyle w:val="ROFnag4"/>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0" w15:restartNumberingAfterBreak="0">
    <w:nsid w:val="207324CD"/>
    <w:multiLevelType w:val="hybridMultilevel"/>
    <w:tmpl w:val="D7E63994"/>
    <w:lvl w:ilvl="0" w:tplc="0415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1031F20"/>
    <w:multiLevelType w:val="hybridMultilevel"/>
    <w:tmpl w:val="62E427A6"/>
    <w:lvl w:ilvl="0" w:tplc="A440AC82">
      <w:start w:val="1"/>
      <w:numFmt w:val="decimal"/>
      <w:lvlText w:val="%1."/>
      <w:lvlJc w:val="left"/>
      <w:pPr>
        <w:ind w:left="720" w:hanging="360"/>
      </w:pPr>
      <w:rPr>
        <w:rFonts w:ascii="Segoe UI" w:hAnsi="Segoe UI" w:cs="Segoe UI" w:hint="default"/>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240A40EA"/>
    <w:multiLevelType w:val="multilevel"/>
    <w:tmpl w:val="C302C534"/>
    <w:lvl w:ilvl="0">
      <w:start w:val="1"/>
      <w:numFmt w:val="decimal"/>
      <w:pStyle w:val="Lubustreobjasn"/>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4" w15:restartNumberingAfterBreak="0">
    <w:nsid w:val="246B46C6"/>
    <w:multiLevelType w:val="hybridMultilevel"/>
    <w:tmpl w:val="C6309CCC"/>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5" w15:restartNumberingAfterBreak="0">
    <w:nsid w:val="254E4AF5"/>
    <w:multiLevelType w:val="hybridMultilevel"/>
    <w:tmpl w:val="B7CA2EB4"/>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6"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28" w15:restartNumberingAfterBreak="0">
    <w:nsid w:val="2B3B2EB4"/>
    <w:multiLevelType w:val="hybridMultilevel"/>
    <w:tmpl w:val="1318D5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30" w15:restartNumberingAfterBreak="0">
    <w:nsid w:val="2CD06711"/>
    <w:multiLevelType w:val="hybridMultilevel"/>
    <w:tmpl w:val="BEB854D4"/>
    <w:lvl w:ilvl="0" w:tplc="72023684">
      <w:start w:val="1"/>
      <w:numFmt w:val="bullet"/>
      <w:pStyle w:val="Lubuslistapunkt"/>
      <w:lvlText w:val=""/>
      <w:lvlJc w:val="left"/>
      <w:pPr>
        <w:ind w:left="644" w:hanging="360"/>
      </w:pPr>
      <w:rPr>
        <w:rFonts w:ascii="Wingdings" w:hAnsi="Wingdings" w:hint="default"/>
      </w:rPr>
    </w:lvl>
    <w:lvl w:ilvl="1" w:tplc="04150003">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1"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D781B90"/>
    <w:multiLevelType w:val="hybridMultilevel"/>
    <w:tmpl w:val="2228C0EA"/>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33" w15:restartNumberingAfterBreak="0">
    <w:nsid w:val="2ECD347F"/>
    <w:multiLevelType w:val="multilevel"/>
    <w:tmpl w:val="D51658A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2F1044F4"/>
    <w:multiLevelType w:val="hybridMultilevel"/>
    <w:tmpl w:val="D890ACB2"/>
    <w:lvl w:ilvl="0" w:tplc="BC78F9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F9F3585"/>
    <w:multiLevelType w:val="hybridMultilevel"/>
    <w:tmpl w:val="77ECFD48"/>
    <w:lvl w:ilvl="0" w:tplc="0415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7" w15:restartNumberingAfterBreak="0">
    <w:nsid w:val="307B107B"/>
    <w:multiLevelType w:val="hybridMultilevel"/>
    <w:tmpl w:val="C47A2386"/>
    <w:lvl w:ilvl="0" w:tplc="8FDC6432">
      <w:start w:val="1"/>
      <w:numFmt w:val="decimal"/>
      <w:pStyle w:val="Mnagl3"/>
      <w:lvlText w:val="1.%1.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39"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0"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35C21D7B"/>
    <w:multiLevelType w:val="hybridMultilevel"/>
    <w:tmpl w:val="453A3F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661602B"/>
    <w:multiLevelType w:val="multilevel"/>
    <w:tmpl w:val="6C489D90"/>
    <w:lvl w:ilvl="0">
      <w:start w:val="1"/>
      <w:numFmt w:val="decimal"/>
      <w:pStyle w:val="Nagwek1"/>
      <w:lvlText w:val="%1."/>
      <w:lvlJc w:val="left"/>
      <w:pPr>
        <w:ind w:left="360" w:hanging="360"/>
      </w:pPr>
      <w:rPr>
        <w:rFonts w:hint="default"/>
      </w:rPr>
    </w:lvl>
    <w:lvl w:ilvl="1">
      <w:start w:val="1"/>
      <w:numFmt w:val="decimal"/>
      <w:pStyle w:val="LUBUNag2"/>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43"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44" w15:restartNumberingAfterBreak="0">
    <w:nsid w:val="3801409B"/>
    <w:multiLevelType w:val="hybridMultilevel"/>
    <w:tmpl w:val="8C288476"/>
    <w:lvl w:ilvl="0" w:tplc="744C25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83A52DE"/>
    <w:multiLevelType w:val="hybridMultilevel"/>
    <w:tmpl w:val="5CCC5CD0"/>
    <w:lvl w:ilvl="0" w:tplc="A1CC96C2">
      <w:start w:val="1"/>
      <w:numFmt w:val="bullet"/>
      <w:lvlText w:val=""/>
      <w:lvlJc w:val="left"/>
      <w:pPr>
        <w:ind w:left="1440" w:hanging="360"/>
      </w:pPr>
      <w:rPr>
        <w:rFonts w:ascii="Symbol" w:hAnsi="Symbol" w:hint="default"/>
      </w:rPr>
    </w:lvl>
    <w:lvl w:ilvl="1" w:tplc="2B969C7C">
      <w:start w:val="1"/>
      <w:numFmt w:val="bullet"/>
      <w:pStyle w:val="POSLodzakapitzlista"/>
      <w:lvlText w:val=""/>
      <w:lvlJc w:val="left"/>
      <w:pPr>
        <w:ind w:left="2160" w:hanging="360"/>
      </w:pPr>
      <w:rPr>
        <w:rFonts w:ascii="Wingdings" w:hAnsi="Wingdings"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6" w15:restartNumberingAfterBreak="0">
    <w:nsid w:val="3C037E75"/>
    <w:multiLevelType w:val="hybridMultilevel"/>
    <w:tmpl w:val="01428934"/>
    <w:lvl w:ilvl="0" w:tplc="DD50CF2C">
      <w:start w:val="1"/>
      <w:numFmt w:val="decimal"/>
      <w:lvlText w:val="%1."/>
      <w:lvlJc w:val="left"/>
      <w:pPr>
        <w:ind w:left="720" w:hanging="360"/>
      </w:pPr>
      <w:rPr>
        <w:rFonts w:ascii="Times New Roman" w:eastAsia="Times New Roman" w:hAnsi="Times New Roman" w:cs="Times New Roman"/>
      </w:rPr>
    </w:lvl>
    <w:lvl w:ilvl="1" w:tplc="647ECFC0" w:tentative="1">
      <w:start w:val="1"/>
      <w:numFmt w:val="lowerLetter"/>
      <w:lvlText w:val="%2."/>
      <w:lvlJc w:val="left"/>
      <w:pPr>
        <w:ind w:left="1440" w:hanging="360"/>
      </w:pPr>
    </w:lvl>
    <w:lvl w:ilvl="2" w:tplc="92B4A264" w:tentative="1">
      <w:start w:val="1"/>
      <w:numFmt w:val="lowerRoman"/>
      <w:lvlText w:val="%3."/>
      <w:lvlJc w:val="right"/>
      <w:pPr>
        <w:ind w:left="2160" w:hanging="180"/>
      </w:pPr>
    </w:lvl>
    <w:lvl w:ilvl="3" w:tplc="83DE53DE" w:tentative="1">
      <w:start w:val="1"/>
      <w:numFmt w:val="decimal"/>
      <w:lvlText w:val="%4."/>
      <w:lvlJc w:val="left"/>
      <w:pPr>
        <w:ind w:left="2880" w:hanging="360"/>
      </w:pPr>
    </w:lvl>
    <w:lvl w:ilvl="4" w:tplc="F6D4B722" w:tentative="1">
      <w:start w:val="1"/>
      <w:numFmt w:val="lowerLetter"/>
      <w:lvlText w:val="%5."/>
      <w:lvlJc w:val="left"/>
      <w:pPr>
        <w:ind w:left="3600" w:hanging="360"/>
      </w:pPr>
    </w:lvl>
    <w:lvl w:ilvl="5" w:tplc="225C7528" w:tentative="1">
      <w:start w:val="1"/>
      <w:numFmt w:val="lowerRoman"/>
      <w:lvlText w:val="%6."/>
      <w:lvlJc w:val="right"/>
      <w:pPr>
        <w:ind w:left="4320" w:hanging="180"/>
      </w:pPr>
    </w:lvl>
    <w:lvl w:ilvl="6" w:tplc="E89A17FA" w:tentative="1">
      <w:start w:val="1"/>
      <w:numFmt w:val="decimal"/>
      <w:lvlText w:val="%7."/>
      <w:lvlJc w:val="left"/>
      <w:pPr>
        <w:ind w:left="5040" w:hanging="360"/>
      </w:pPr>
    </w:lvl>
    <w:lvl w:ilvl="7" w:tplc="2AF205D6" w:tentative="1">
      <w:start w:val="1"/>
      <w:numFmt w:val="lowerLetter"/>
      <w:lvlText w:val="%8."/>
      <w:lvlJc w:val="left"/>
      <w:pPr>
        <w:ind w:left="5760" w:hanging="360"/>
      </w:pPr>
    </w:lvl>
    <w:lvl w:ilvl="8" w:tplc="310623E6" w:tentative="1">
      <w:start w:val="1"/>
      <w:numFmt w:val="lowerRoman"/>
      <w:lvlText w:val="%9."/>
      <w:lvlJc w:val="right"/>
      <w:pPr>
        <w:ind w:left="6480" w:hanging="180"/>
      </w:pPr>
    </w:lvl>
  </w:abstractNum>
  <w:abstractNum w:abstractNumId="47"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48" w15:restartNumberingAfterBreak="0">
    <w:nsid w:val="41AA466A"/>
    <w:multiLevelType w:val="hybridMultilevel"/>
    <w:tmpl w:val="2C66B9F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0" w15:restartNumberingAfterBreak="0">
    <w:nsid w:val="44B47E51"/>
    <w:multiLevelType w:val="hybridMultilevel"/>
    <w:tmpl w:val="78BA111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52" w15:restartNumberingAfterBreak="0">
    <w:nsid w:val="484B2CD5"/>
    <w:multiLevelType w:val="hybridMultilevel"/>
    <w:tmpl w:val="A2D8C98C"/>
    <w:lvl w:ilvl="0" w:tplc="9626C488">
      <w:start w:val="1"/>
      <w:numFmt w:val="bullet"/>
      <w:pStyle w:val="Mazowpunkt1"/>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D225C11"/>
    <w:multiLevelType w:val="hybridMultilevel"/>
    <w:tmpl w:val="B82C11D8"/>
    <w:lvl w:ilvl="0" w:tplc="04150001">
      <w:start w:val="1"/>
      <w:numFmt w:val="decimal"/>
      <w:lvlText w:val="%1."/>
      <w:lvlJc w:val="left"/>
      <w:pPr>
        <w:ind w:left="720" w:hanging="360"/>
      </w:pPr>
      <w:rPr>
        <w:rFonts w:hint="default"/>
      </w:rPr>
    </w:lvl>
    <w:lvl w:ilvl="1" w:tplc="04150003">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55"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4E8E6617"/>
    <w:multiLevelType w:val="hybridMultilevel"/>
    <w:tmpl w:val="EBB8B5D8"/>
    <w:lvl w:ilvl="0" w:tplc="9D6A7590">
      <w:start w:val="1"/>
      <w:numFmt w:val="decimal"/>
      <w:pStyle w:val="Mnagl2"/>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58"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60"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61"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62" w15:restartNumberingAfterBreak="0">
    <w:nsid w:val="546870C0"/>
    <w:multiLevelType w:val="hybridMultilevel"/>
    <w:tmpl w:val="FC665A90"/>
    <w:lvl w:ilvl="0" w:tplc="41C8E704">
      <w:start w:val="1"/>
      <w:numFmt w:val="bullet"/>
      <w:pStyle w:val="RPOpunktor"/>
      <w:lvlText w:val=""/>
      <w:lvlJc w:val="left"/>
      <w:pPr>
        <w:ind w:left="720" w:hanging="360"/>
      </w:pPr>
      <w:rPr>
        <w:rFonts w:ascii="Symbol" w:hAnsi="Symbol" w:hint="default"/>
      </w:rPr>
    </w:lvl>
    <w:lvl w:ilvl="1" w:tplc="9962D4A4">
      <w:start w:val="1"/>
      <w:numFmt w:val="decimal"/>
      <w:lvlText w:val="%2."/>
      <w:lvlJc w:val="center"/>
      <w:pPr>
        <w:ind w:left="1440" w:hanging="360"/>
      </w:pPr>
      <w:rPr>
        <w:rFonts w:hint="default"/>
      </w:rPr>
    </w:lvl>
    <w:lvl w:ilvl="2" w:tplc="9C2EF74C">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4A87F86"/>
    <w:multiLevelType w:val="hybridMultilevel"/>
    <w:tmpl w:val="BC0CA4B0"/>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5CC2A56"/>
    <w:multiLevelType w:val="multilevel"/>
    <w:tmpl w:val="3AFE758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DSna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562341DF"/>
    <w:multiLevelType w:val="hybridMultilevel"/>
    <w:tmpl w:val="01428934"/>
    <w:lvl w:ilvl="0" w:tplc="BA48EF2E">
      <w:start w:val="1"/>
      <w:numFmt w:val="decimal"/>
      <w:lvlText w:val="%1."/>
      <w:lvlJc w:val="left"/>
      <w:pPr>
        <w:ind w:left="720" w:hanging="360"/>
      </w:pPr>
      <w:rPr>
        <w:rFonts w:ascii="Times New Roman" w:eastAsia="Times New Roman" w:hAnsi="Times New Roman" w:cs="Times New Roman"/>
      </w:rPr>
    </w:lvl>
    <w:lvl w:ilvl="1" w:tplc="3A80B202" w:tentative="1">
      <w:start w:val="1"/>
      <w:numFmt w:val="lowerLetter"/>
      <w:lvlText w:val="%2."/>
      <w:lvlJc w:val="left"/>
      <w:pPr>
        <w:ind w:left="1440" w:hanging="360"/>
      </w:pPr>
    </w:lvl>
    <w:lvl w:ilvl="2" w:tplc="7262A288" w:tentative="1">
      <w:start w:val="1"/>
      <w:numFmt w:val="lowerRoman"/>
      <w:lvlText w:val="%3."/>
      <w:lvlJc w:val="right"/>
      <w:pPr>
        <w:ind w:left="2160" w:hanging="180"/>
      </w:pPr>
    </w:lvl>
    <w:lvl w:ilvl="3" w:tplc="D82A705A" w:tentative="1">
      <w:start w:val="1"/>
      <w:numFmt w:val="decimal"/>
      <w:lvlText w:val="%4."/>
      <w:lvlJc w:val="left"/>
      <w:pPr>
        <w:ind w:left="2880" w:hanging="360"/>
      </w:pPr>
    </w:lvl>
    <w:lvl w:ilvl="4" w:tplc="C15A111C" w:tentative="1">
      <w:start w:val="1"/>
      <w:numFmt w:val="lowerLetter"/>
      <w:lvlText w:val="%5."/>
      <w:lvlJc w:val="left"/>
      <w:pPr>
        <w:ind w:left="3600" w:hanging="360"/>
      </w:pPr>
    </w:lvl>
    <w:lvl w:ilvl="5" w:tplc="DC04479A" w:tentative="1">
      <w:start w:val="1"/>
      <w:numFmt w:val="lowerRoman"/>
      <w:lvlText w:val="%6."/>
      <w:lvlJc w:val="right"/>
      <w:pPr>
        <w:ind w:left="4320" w:hanging="180"/>
      </w:pPr>
    </w:lvl>
    <w:lvl w:ilvl="6" w:tplc="545246D0" w:tentative="1">
      <w:start w:val="1"/>
      <w:numFmt w:val="decimal"/>
      <w:lvlText w:val="%7."/>
      <w:lvlJc w:val="left"/>
      <w:pPr>
        <w:ind w:left="5040" w:hanging="360"/>
      </w:pPr>
    </w:lvl>
    <w:lvl w:ilvl="7" w:tplc="31308E26" w:tentative="1">
      <w:start w:val="1"/>
      <w:numFmt w:val="lowerLetter"/>
      <w:lvlText w:val="%8."/>
      <w:lvlJc w:val="left"/>
      <w:pPr>
        <w:ind w:left="5760" w:hanging="360"/>
      </w:pPr>
    </w:lvl>
    <w:lvl w:ilvl="8" w:tplc="B73E7120" w:tentative="1">
      <w:start w:val="1"/>
      <w:numFmt w:val="lowerRoman"/>
      <w:lvlText w:val="%9."/>
      <w:lvlJc w:val="right"/>
      <w:pPr>
        <w:ind w:left="6480" w:hanging="180"/>
      </w:pPr>
    </w:lvl>
  </w:abstractNum>
  <w:abstractNum w:abstractNumId="66"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B616C51"/>
    <w:multiLevelType w:val="hybridMultilevel"/>
    <w:tmpl w:val="3084B8BC"/>
    <w:lvl w:ilvl="0" w:tplc="66C05DC0">
      <w:start w:val="1"/>
      <w:numFmt w:val="decimal"/>
      <w:pStyle w:val="mazpunkt"/>
      <w:lvlText w:val="%1."/>
      <w:lvlJc w:val="left"/>
      <w:pPr>
        <w:ind w:left="1068" w:hanging="360"/>
      </w:pPr>
      <w:rPr>
        <w:rFonts w:hint="default"/>
      </w:rPr>
    </w:lvl>
    <w:lvl w:ilvl="1" w:tplc="8FE02586" w:tentative="1">
      <w:start w:val="1"/>
      <w:numFmt w:val="lowerLetter"/>
      <w:lvlText w:val="%2."/>
      <w:lvlJc w:val="left"/>
      <w:pPr>
        <w:ind w:left="1788" w:hanging="360"/>
      </w:pPr>
    </w:lvl>
    <w:lvl w:ilvl="2" w:tplc="035E664A" w:tentative="1">
      <w:start w:val="1"/>
      <w:numFmt w:val="lowerRoman"/>
      <w:lvlText w:val="%3."/>
      <w:lvlJc w:val="right"/>
      <w:pPr>
        <w:ind w:left="2508" w:hanging="180"/>
      </w:pPr>
    </w:lvl>
    <w:lvl w:ilvl="3" w:tplc="A7A602B2" w:tentative="1">
      <w:start w:val="1"/>
      <w:numFmt w:val="decimal"/>
      <w:lvlText w:val="%4."/>
      <w:lvlJc w:val="left"/>
      <w:pPr>
        <w:ind w:left="3228" w:hanging="360"/>
      </w:pPr>
    </w:lvl>
    <w:lvl w:ilvl="4" w:tplc="C65669E8" w:tentative="1">
      <w:start w:val="1"/>
      <w:numFmt w:val="lowerLetter"/>
      <w:lvlText w:val="%5."/>
      <w:lvlJc w:val="left"/>
      <w:pPr>
        <w:ind w:left="3948" w:hanging="360"/>
      </w:pPr>
    </w:lvl>
    <w:lvl w:ilvl="5" w:tplc="58E24274" w:tentative="1">
      <w:start w:val="1"/>
      <w:numFmt w:val="lowerRoman"/>
      <w:lvlText w:val="%6."/>
      <w:lvlJc w:val="right"/>
      <w:pPr>
        <w:ind w:left="4668" w:hanging="180"/>
      </w:pPr>
    </w:lvl>
    <w:lvl w:ilvl="6" w:tplc="E416A958" w:tentative="1">
      <w:start w:val="1"/>
      <w:numFmt w:val="decimal"/>
      <w:lvlText w:val="%7."/>
      <w:lvlJc w:val="left"/>
      <w:pPr>
        <w:ind w:left="5388" w:hanging="360"/>
      </w:pPr>
    </w:lvl>
    <w:lvl w:ilvl="7" w:tplc="14F660A4" w:tentative="1">
      <w:start w:val="1"/>
      <w:numFmt w:val="lowerLetter"/>
      <w:lvlText w:val="%8."/>
      <w:lvlJc w:val="left"/>
      <w:pPr>
        <w:ind w:left="6108" w:hanging="360"/>
      </w:pPr>
    </w:lvl>
    <w:lvl w:ilvl="8" w:tplc="CBA407AC" w:tentative="1">
      <w:start w:val="1"/>
      <w:numFmt w:val="lowerRoman"/>
      <w:lvlText w:val="%9."/>
      <w:lvlJc w:val="right"/>
      <w:pPr>
        <w:ind w:left="6828" w:hanging="180"/>
      </w:pPr>
    </w:lvl>
  </w:abstractNum>
  <w:abstractNum w:abstractNumId="68" w15:restartNumberingAfterBreak="0">
    <w:nsid w:val="5BAA5F8E"/>
    <w:multiLevelType w:val="hybridMultilevel"/>
    <w:tmpl w:val="41329CF6"/>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69" w15:restartNumberingAfterBreak="0">
    <w:nsid w:val="5BF76E47"/>
    <w:multiLevelType w:val="hybridMultilevel"/>
    <w:tmpl w:val="0742D0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71" w15:restartNumberingAfterBreak="0">
    <w:nsid w:val="5E175788"/>
    <w:multiLevelType w:val="hybridMultilevel"/>
    <w:tmpl w:val="4DF2AE54"/>
    <w:lvl w:ilvl="0" w:tplc="E05A586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73"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4"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75" w15:restartNumberingAfterBreak="0">
    <w:nsid w:val="64112D17"/>
    <w:multiLevelType w:val="hybridMultilevel"/>
    <w:tmpl w:val="21669E18"/>
    <w:lvl w:ilvl="0" w:tplc="01E85978">
      <w:start w:val="1"/>
      <w:numFmt w:val="decimal"/>
      <w:pStyle w:val="DSnagl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7"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65037D28"/>
    <w:multiLevelType w:val="hybridMultilevel"/>
    <w:tmpl w:val="3A08B178"/>
    <w:lvl w:ilvl="0" w:tplc="FA58C19C">
      <w:start w:val="1"/>
      <w:numFmt w:val="decimal"/>
      <w:pStyle w:val="SWnum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80" w15:restartNumberingAfterBreak="0">
    <w:nsid w:val="676F4859"/>
    <w:multiLevelType w:val="hybridMultilevel"/>
    <w:tmpl w:val="5D28232C"/>
    <w:lvl w:ilvl="0" w:tplc="3F2AAA9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83"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CD85FF5"/>
    <w:multiLevelType w:val="hybridMultilevel"/>
    <w:tmpl w:val="B4FEF6C0"/>
    <w:lvl w:ilvl="0" w:tplc="CA3CD95E">
      <w:start w:val="1"/>
      <w:numFmt w:val="bullet"/>
      <w:pStyle w:val="Maoptabelapunktacja"/>
      <w:lvlText w:val=""/>
      <w:lvlJc w:val="left"/>
      <w:pPr>
        <w:ind w:left="720" w:hanging="360"/>
      </w:pPr>
      <w:rPr>
        <w:rFonts w:ascii="Symbol" w:hAnsi="Symbol" w:hint="default"/>
        <w:color w:val="3366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D727906"/>
    <w:multiLevelType w:val="hybridMultilevel"/>
    <w:tmpl w:val="36B05696"/>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86" w15:restartNumberingAfterBreak="0">
    <w:nsid w:val="6DCB4DDB"/>
    <w:multiLevelType w:val="hybridMultilevel"/>
    <w:tmpl w:val="71FA1A6C"/>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720" w:hanging="360"/>
      </w:pPr>
      <w:rPr>
        <w:rFonts w:ascii="Symbol" w:hAnsi="Symbol" w:hint="default"/>
      </w:rPr>
    </w:lvl>
    <w:lvl w:ilvl="2" w:tplc="F6581DEA">
      <w:start w:val="7"/>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88"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89" w15:restartNumberingAfterBreak="0">
    <w:nsid w:val="70372BA0"/>
    <w:multiLevelType w:val="hybridMultilevel"/>
    <w:tmpl w:val="97480C94"/>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90"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pStyle w:val="Nagwek2"/>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pStyle w:val="Nagwek4"/>
      <w:lvlText w:val="%1.%2.%3.%4."/>
      <w:lvlJc w:val="left"/>
      <w:pPr>
        <w:tabs>
          <w:tab w:val="num" w:pos="2160"/>
        </w:tabs>
        <w:ind w:left="1728" w:hanging="648"/>
      </w:pPr>
      <w:rPr>
        <w:rFonts w:cs="Times New Roman"/>
      </w:rPr>
    </w:lvl>
    <w:lvl w:ilvl="4">
      <w:start w:val="1"/>
      <w:numFmt w:val="decimal"/>
      <w:pStyle w:val="Nagwek5"/>
      <w:lvlText w:val="%1.%2.%3.%4.%5."/>
      <w:lvlJc w:val="left"/>
      <w:pPr>
        <w:tabs>
          <w:tab w:val="num" w:pos="2520"/>
        </w:tabs>
        <w:ind w:left="2232" w:hanging="792"/>
      </w:pPr>
      <w:rPr>
        <w:rFonts w:cs="Times New Roman"/>
      </w:rPr>
    </w:lvl>
    <w:lvl w:ilvl="5">
      <w:start w:val="1"/>
      <w:numFmt w:val="decimal"/>
      <w:pStyle w:val="Nagwek6"/>
      <w:lvlText w:val="%1.%2.%3.%4.%5.%6."/>
      <w:lvlJc w:val="left"/>
      <w:pPr>
        <w:tabs>
          <w:tab w:val="num" w:pos="3240"/>
        </w:tabs>
        <w:ind w:left="2736" w:hanging="936"/>
      </w:pPr>
      <w:rPr>
        <w:rFonts w:cs="Times New Roman"/>
      </w:rPr>
    </w:lvl>
    <w:lvl w:ilvl="6">
      <w:start w:val="1"/>
      <w:numFmt w:val="decimal"/>
      <w:pStyle w:val="Nagwek7"/>
      <w:lvlText w:val="%1.%2.%3.%4.%5.%6.%7."/>
      <w:lvlJc w:val="left"/>
      <w:pPr>
        <w:tabs>
          <w:tab w:val="num" w:pos="3600"/>
        </w:tabs>
        <w:ind w:left="3240" w:hanging="1080"/>
      </w:pPr>
      <w:rPr>
        <w:rFonts w:cs="Times New Roman"/>
      </w:rPr>
    </w:lvl>
    <w:lvl w:ilvl="7">
      <w:start w:val="1"/>
      <w:numFmt w:val="decimal"/>
      <w:pStyle w:val="Nagwek8"/>
      <w:lvlText w:val="%1.%2.%3.%4.%5.%6.%7.%8."/>
      <w:lvlJc w:val="left"/>
      <w:pPr>
        <w:tabs>
          <w:tab w:val="num" w:pos="4320"/>
        </w:tabs>
        <w:ind w:left="3744" w:hanging="1224"/>
      </w:pPr>
      <w:rPr>
        <w:rFonts w:cs="Times New Roman"/>
      </w:rPr>
    </w:lvl>
    <w:lvl w:ilvl="8">
      <w:start w:val="1"/>
      <w:numFmt w:val="decimal"/>
      <w:pStyle w:val="Nagwek9"/>
      <w:lvlText w:val="%1.%2.%3.%4.%5.%6.%7.%8.%9."/>
      <w:lvlJc w:val="left"/>
      <w:pPr>
        <w:tabs>
          <w:tab w:val="num" w:pos="5040"/>
        </w:tabs>
        <w:ind w:left="4320" w:hanging="1440"/>
      </w:pPr>
      <w:rPr>
        <w:rFonts w:cs="Times New Roman"/>
      </w:rPr>
    </w:lvl>
  </w:abstractNum>
  <w:abstractNum w:abstractNumId="91"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92" w15:restartNumberingAfterBreak="0">
    <w:nsid w:val="73E4492B"/>
    <w:multiLevelType w:val="hybridMultilevel"/>
    <w:tmpl w:val="01428934"/>
    <w:lvl w:ilvl="0" w:tplc="240C554E">
      <w:start w:val="1"/>
      <w:numFmt w:val="decimal"/>
      <w:lvlText w:val="%1."/>
      <w:lvlJc w:val="left"/>
      <w:pPr>
        <w:ind w:left="720" w:hanging="360"/>
      </w:pPr>
      <w:rPr>
        <w:rFonts w:ascii="Times New Roman" w:eastAsia="Times New Roman" w:hAnsi="Times New Roman" w:cs="Times New Roman"/>
      </w:rPr>
    </w:lvl>
    <w:lvl w:ilvl="1" w:tplc="ECA05EE8" w:tentative="1">
      <w:start w:val="1"/>
      <w:numFmt w:val="lowerLetter"/>
      <w:lvlText w:val="%2."/>
      <w:lvlJc w:val="left"/>
      <w:pPr>
        <w:ind w:left="1440" w:hanging="360"/>
      </w:pPr>
    </w:lvl>
    <w:lvl w:ilvl="2" w:tplc="70922AC6" w:tentative="1">
      <w:start w:val="1"/>
      <w:numFmt w:val="lowerRoman"/>
      <w:lvlText w:val="%3."/>
      <w:lvlJc w:val="right"/>
      <w:pPr>
        <w:ind w:left="2160" w:hanging="180"/>
      </w:pPr>
    </w:lvl>
    <w:lvl w:ilvl="3" w:tplc="37A4F8B8" w:tentative="1">
      <w:start w:val="1"/>
      <w:numFmt w:val="decimal"/>
      <w:lvlText w:val="%4."/>
      <w:lvlJc w:val="left"/>
      <w:pPr>
        <w:ind w:left="2880" w:hanging="360"/>
      </w:pPr>
    </w:lvl>
    <w:lvl w:ilvl="4" w:tplc="4FB686C4" w:tentative="1">
      <w:start w:val="1"/>
      <w:numFmt w:val="lowerLetter"/>
      <w:lvlText w:val="%5."/>
      <w:lvlJc w:val="left"/>
      <w:pPr>
        <w:ind w:left="3600" w:hanging="360"/>
      </w:pPr>
    </w:lvl>
    <w:lvl w:ilvl="5" w:tplc="B50047C8" w:tentative="1">
      <w:start w:val="1"/>
      <w:numFmt w:val="lowerRoman"/>
      <w:lvlText w:val="%6."/>
      <w:lvlJc w:val="right"/>
      <w:pPr>
        <w:ind w:left="4320" w:hanging="180"/>
      </w:pPr>
    </w:lvl>
    <w:lvl w:ilvl="6" w:tplc="211EE1D8" w:tentative="1">
      <w:start w:val="1"/>
      <w:numFmt w:val="decimal"/>
      <w:lvlText w:val="%7."/>
      <w:lvlJc w:val="left"/>
      <w:pPr>
        <w:ind w:left="5040" w:hanging="360"/>
      </w:pPr>
    </w:lvl>
    <w:lvl w:ilvl="7" w:tplc="DF44D780" w:tentative="1">
      <w:start w:val="1"/>
      <w:numFmt w:val="lowerLetter"/>
      <w:lvlText w:val="%8."/>
      <w:lvlJc w:val="left"/>
      <w:pPr>
        <w:ind w:left="5760" w:hanging="360"/>
      </w:pPr>
    </w:lvl>
    <w:lvl w:ilvl="8" w:tplc="EA844D5E" w:tentative="1">
      <w:start w:val="1"/>
      <w:numFmt w:val="lowerRoman"/>
      <w:lvlText w:val="%9."/>
      <w:lvlJc w:val="right"/>
      <w:pPr>
        <w:ind w:left="6480" w:hanging="180"/>
      </w:pPr>
    </w:lvl>
  </w:abstractNum>
  <w:abstractNum w:abstractNumId="93"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94"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95" w15:restartNumberingAfterBreak="0">
    <w:nsid w:val="7D0B5938"/>
    <w:multiLevelType w:val="multilevel"/>
    <w:tmpl w:val="4B322948"/>
    <w:lvl w:ilvl="0">
      <w:start w:val="1"/>
      <w:numFmt w:val="decimal"/>
      <w:lvlText w:val="%1)"/>
      <w:lvlJc w:val="left"/>
      <w:pPr>
        <w:ind w:left="397" w:hanging="397"/>
      </w:pPr>
      <w:rPr>
        <w:rFonts w:hint="default"/>
      </w:rPr>
    </w:lvl>
    <w:lvl w:ilvl="1">
      <w:start w:val="1"/>
      <w:numFmt w:val="bullet"/>
      <w:pStyle w:val="SWpunkty"/>
      <w:lvlText w:val=""/>
      <w:lvlJc w:val="left"/>
      <w:pPr>
        <w:ind w:left="851" w:hanging="491"/>
      </w:pPr>
      <w:rPr>
        <w:rFonts w:ascii="Symbol" w:hAnsi="Symbol" w:hint="default"/>
      </w:rPr>
    </w:lvl>
    <w:lvl w:ilvl="2">
      <w:start w:val="1"/>
      <w:numFmt w:val="bullet"/>
      <w:lvlText w:val=""/>
      <w:lvlJc w:val="left"/>
      <w:pPr>
        <w:ind w:left="1080" w:hanging="360"/>
      </w:pPr>
      <w:rPr>
        <w:rFonts w:ascii="Symbol" w:hAnsi="Symbol" w:hint="default"/>
        <w:color w:val="006600"/>
      </w:rPr>
    </w:lvl>
    <w:lvl w:ilvl="3">
      <w:start w:val="1"/>
      <w:numFmt w:val="none"/>
      <w:lvlText w:val=""/>
      <w:lvlJc w:val="left"/>
      <w:pPr>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134107106">
    <w:abstractNumId w:val="40"/>
  </w:num>
  <w:num w:numId="2" w16cid:durableId="1678000508">
    <w:abstractNumId w:val="51"/>
  </w:num>
  <w:num w:numId="3" w16cid:durableId="2143384812">
    <w:abstractNumId w:val="19"/>
  </w:num>
  <w:num w:numId="4" w16cid:durableId="1678535114">
    <w:abstractNumId w:val="23"/>
  </w:num>
  <w:num w:numId="5" w16cid:durableId="532815134">
    <w:abstractNumId w:val="82"/>
  </w:num>
  <w:num w:numId="6" w16cid:durableId="1305115657">
    <w:abstractNumId w:val="57"/>
  </w:num>
  <w:num w:numId="7" w16cid:durableId="320544378">
    <w:abstractNumId w:val="90"/>
  </w:num>
  <w:num w:numId="8" w16cid:durableId="1463108456">
    <w:abstractNumId w:val="8"/>
  </w:num>
  <w:num w:numId="9" w16cid:durableId="1103647587">
    <w:abstractNumId w:val="87"/>
  </w:num>
  <w:num w:numId="10" w16cid:durableId="603150103">
    <w:abstractNumId w:val="70"/>
  </w:num>
  <w:num w:numId="11" w16cid:durableId="1655791607">
    <w:abstractNumId w:val="91"/>
  </w:num>
  <w:num w:numId="12" w16cid:durableId="1098677135">
    <w:abstractNumId w:val="17"/>
  </w:num>
  <w:num w:numId="13" w16cid:durableId="253436068">
    <w:abstractNumId w:val="94"/>
  </w:num>
  <w:num w:numId="14" w16cid:durableId="834958550">
    <w:abstractNumId w:val="55"/>
  </w:num>
  <w:num w:numId="15" w16cid:durableId="1704555772">
    <w:abstractNumId w:val="58"/>
  </w:num>
  <w:num w:numId="16" w16cid:durableId="232012513">
    <w:abstractNumId w:val="30"/>
  </w:num>
  <w:num w:numId="17" w16cid:durableId="1183976778">
    <w:abstractNumId w:val="27"/>
  </w:num>
  <w:num w:numId="18" w16cid:durableId="1803426637">
    <w:abstractNumId w:val="9"/>
  </w:num>
  <w:num w:numId="19" w16cid:durableId="1556509374">
    <w:abstractNumId w:val="76"/>
  </w:num>
  <w:num w:numId="20" w16cid:durableId="589895521">
    <w:abstractNumId w:val="42"/>
  </w:num>
  <w:num w:numId="21" w16cid:durableId="2102093725">
    <w:abstractNumId w:val="22"/>
  </w:num>
  <w:num w:numId="22" w16cid:durableId="1030766966">
    <w:abstractNumId w:val="0"/>
  </w:num>
  <w:num w:numId="23" w16cid:durableId="1571572687">
    <w:abstractNumId w:val="93"/>
  </w:num>
  <w:num w:numId="24" w16cid:durableId="1253247352">
    <w:abstractNumId w:val="38"/>
  </w:num>
  <w:num w:numId="25" w16cid:durableId="638416666">
    <w:abstractNumId w:val="12"/>
  </w:num>
  <w:num w:numId="26" w16cid:durableId="1356037831">
    <w:abstractNumId w:val="53"/>
  </w:num>
  <w:num w:numId="27" w16cid:durableId="158081596">
    <w:abstractNumId w:val="1"/>
  </w:num>
  <w:num w:numId="28" w16cid:durableId="1816531343">
    <w:abstractNumId w:val="29"/>
  </w:num>
  <w:num w:numId="29" w16cid:durableId="217592268">
    <w:abstractNumId w:val="60"/>
  </w:num>
  <w:num w:numId="30" w16cid:durableId="1352338877">
    <w:abstractNumId w:val="43"/>
  </w:num>
  <w:num w:numId="31" w16cid:durableId="444734097">
    <w:abstractNumId w:val="72"/>
  </w:num>
  <w:num w:numId="32" w16cid:durableId="1313021384">
    <w:abstractNumId w:val="16"/>
  </w:num>
  <w:num w:numId="33" w16cid:durableId="1189949860">
    <w:abstractNumId w:val="88"/>
  </w:num>
  <w:num w:numId="34" w16cid:durableId="465709167">
    <w:abstractNumId w:val="74"/>
  </w:num>
  <w:num w:numId="35" w16cid:durableId="69619589">
    <w:abstractNumId w:val="39"/>
  </w:num>
  <w:num w:numId="36" w16cid:durableId="1869297094">
    <w:abstractNumId w:val="49"/>
  </w:num>
  <w:num w:numId="37" w16cid:durableId="2084328650">
    <w:abstractNumId w:val="61"/>
  </w:num>
  <w:num w:numId="38" w16cid:durableId="179856974">
    <w:abstractNumId w:val="36"/>
  </w:num>
  <w:num w:numId="39" w16cid:durableId="1874727034">
    <w:abstractNumId w:val="47"/>
  </w:num>
  <w:num w:numId="40" w16cid:durableId="1501311858">
    <w:abstractNumId w:val="15"/>
  </w:num>
  <w:num w:numId="41" w16cid:durableId="323507926">
    <w:abstractNumId w:val="59"/>
  </w:num>
  <w:num w:numId="42" w16cid:durableId="1540849655">
    <w:abstractNumId w:val="3"/>
  </w:num>
  <w:num w:numId="43" w16cid:durableId="2030057386">
    <w:abstractNumId w:val="31"/>
  </w:num>
  <w:num w:numId="44" w16cid:durableId="1269772067">
    <w:abstractNumId w:val="79"/>
  </w:num>
  <w:num w:numId="45" w16cid:durableId="1582832059">
    <w:abstractNumId w:val="4"/>
  </w:num>
  <w:num w:numId="46" w16cid:durableId="859202203">
    <w:abstractNumId w:val="66"/>
  </w:num>
  <w:num w:numId="47" w16cid:durableId="440413521">
    <w:abstractNumId w:val="7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03832268">
    <w:abstractNumId w:val="81"/>
  </w:num>
  <w:num w:numId="49" w16cid:durableId="1899124412">
    <w:abstractNumId w:val="83"/>
  </w:num>
  <w:num w:numId="50" w16cid:durableId="137919138">
    <w:abstractNumId w:val="26"/>
  </w:num>
  <w:num w:numId="51" w16cid:durableId="2125071541">
    <w:abstractNumId w:val="73"/>
  </w:num>
  <w:num w:numId="52" w16cid:durableId="2112192054">
    <w:abstractNumId w:val="11"/>
  </w:num>
  <w:num w:numId="53" w16cid:durableId="1543244740">
    <w:abstractNumId w:val="75"/>
  </w:num>
  <w:num w:numId="54" w16cid:durableId="1420638400">
    <w:abstractNumId w:val="64"/>
  </w:num>
  <w:num w:numId="55" w16cid:durableId="681247845">
    <w:abstractNumId w:val="5"/>
  </w:num>
  <w:num w:numId="56" w16cid:durableId="1481188356">
    <w:abstractNumId w:val="67"/>
  </w:num>
  <w:num w:numId="57" w16cid:durableId="170068838">
    <w:abstractNumId w:val="2"/>
  </w:num>
  <w:num w:numId="58" w16cid:durableId="1040319610">
    <w:abstractNumId w:val="45"/>
  </w:num>
  <w:num w:numId="59" w16cid:durableId="1788423762">
    <w:abstractNumId w:val="62"/>
  </w:num>
  <w:num w:numId="60" w16cid:durableId="464931897">
    <w:abstractNumId w:val="84"/>
  </w:num>
  <w:num w:numId="61" w16cid:durableId="32273885">
    <w:abstractNumId w:val="33"/>
  </w:num>
  <w:num w:numId="62" w16cid:durableId="475219083">
    <w:abstractNumId w:val="13"/>
  </w:num>
  <w:num w:numId="63" w16cid:durableId="1925675540">
    <w:abstractNumId w:val="10"/>
  </w:num>
  <w:num w:numId="64" w16cid:durableId="460467151">
    <w:abstractNumId w:val="95"/>
  </w:num>
  <w:num w:numId="65" w16cid:durableId="1904413829">
    <w:abstractNumId w:val="78"/>
  </w:num>
  <w:num w:numId="66" w16cid:durableId="1229724230">
    <w:abstractNumId w:val="44"/>
  </w:num>
  <w:num w:numId="67" w16cid:durableId="162426311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0324141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79309082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5069047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094472518">
    <w:abstractNumId w:val="92"/>
  </w:num>
  <w:num w:numId="72" w16cid:durableId="1748727246">
    <w:abstractNumId w:val="50"/>
  </w:num>
  <w:num w:numId="73" w16cid:durableId="1570112347">
    <w:abstractNumId w:val="48"/>
  </w:num>
  <w:num w:numId="74" w16cid:durableId="2067217350">
    <w:abstractNumId w:val="20"/>
  </w:num>
  <w:num w:numId="75" w16cid:durableId="1922593399">
    <w:abstractNumId w:val="86"/>
  </w:num>
  <w:num w:numId="76" w16cid:durableId="304631338">
    <w:abstractNumId w:val="63"/>
  </w:num>
  <w:num w:numId="77" w16cid:durableId="1893298750">
    <w:abstractNumId w:val="69"/>
  </w:num>
  <w:num w:numId="78" w16cid:durableId="47799332">
    <w:abstractNumId w:val="52"/>
  </w:num>
  <w:num w:numId="79" w16cid:durableId="1225993826">
    <w:abstractNumId w:val="7"/>
  </w:num>
  <w:num w:numId="80" w16cid:durableId="385569467">
    <w:abstractNumId w:val="18"/>
  </w:num>
  <w:num w:numId="81" w16cid:durableId="979071239">
    <w:abstractNumId w:val="56"/>
  </w:num>
  <w:num w:numId="82" w16cid:durableId="330184965">
    <w:abstractNumId w:val="37"/>
  </w:num>
  <w:num w:numId="83" w16cid:durableId="106778347">
    <w:abstractNumId w:val="24"/>
  </w:num>
  <w:num w:numId="84" w16cid:durableId="514996554">
    <w:abstractNumId w:val="25"/>
  </w:num>
  <w:num w:numId="85" w16cid:durableId="2095082572">
    <w:abstractNumId w:val="32"/>
  </w:num>
  <w:num w:numId="86" w16cid:durableId="882255566">
    <w:abstractNumId w:val="68"/>
  </w:num>
  <w:num w:numId="87" w16cid:durableId="1596207005">
    <w:abstractNumId w:val="89"/>
  </w:num>
  <w:num w:numId="88" w16cid:durableId="840510847">
    <w:abstractNumId w:val="85"/>
  </w:num>
  <w:num w:numId="89" w16cid:durableId="753206298">
    <w:abstractNumId w:val="18"/>
  </w:num>
  <w:num w:numId="90" w16cid:durableId="711003988">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390686387">
    <w:abstractNumId w:val="11"/>
  </w:num>
  <w:num w:numId="92" w16cid:durableId="539712058">
    <w:abstractNumId w:val="34"/>
  </w:num>
  <w:num w:numId="93" w16cid:durableId="1374697511">
    <w:abstractNumId w:val="80"/>
  </w:num>
  <w:num w:numId="94" w16cid:durableId="907544509">
    <w:abstractNumId w:val="35"/>
  </w:num>
  <w:num w:numId="95" w16cid:durableId="160395806">
    <w:abstractNumId w:val="11"/>
  </w:num>
  <w:num w:numId="96" w16cid:durableId="1906799086">
    <w:abstractNumId w:val="41"/>
  </w:num>
  <w:num w:numId="97" w16cid:durableId="1737825231">
    <w:abstractNumId w:val="14"/>
  </w:num>
  <w:num w:numId="98" w16cid:durableId="685978719">
    <w:abstractNumId w:val="28"/>
  </w:num>
  <w:num w:numId="99" w16cid:durableId="1859191988">
    <w:abstractNumId w:val="21"/>
  </w:num>
  <w:num w:numId="100" w16cid:durableId="1611741563">
    <w:abstractNumId w:val="7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799"/>
    <w:rsid w:val="000005B9"/>
    <w:rsid w:val="00004D5D"/>
    <w:rsid w:val="000050F6"/>
    <w:rsid w:val="0000524B"/>
    <w:rsid w:val="0000579F"/>
    <w:rsid w:val="00010949"/>
    <w:rsid w:val="00011F22"/>
    <w:rsid w:val="000123B6"/>
    <w:rsid w:val="0001532C"/>
    <w:rsid w:val="000158ED"/>
    <w:rsid w:val="00020B6A"/>
    <w:rsid w:val="00020F64"/>
    <w:rsid w:val="00022D57"/>
    <w:rsid w:val="00026429"/>
    <w:rsid w:val="00026DFC"/>
    <w:rsid w:val="00027073"/>
    <w:rsid w:val="0002798D"/>
    <w:rsid w:val="00027ADB"/>
    <w:rsid w:val="000301C0"/>
    <w:rsid w:val="00031057"/>
    <w:rsid w:val="00037CBD"/>
    <w:rsid w:val="00040173"/>
    <w:rsid w:val="000402AC"/>
    <w:rsid w:val="00041573"/>
    <w:rsid w:val="00041C89"/>
    <w:rsid w:val="00041CE5"/>
    <w:rsid w:val="000426CC"/>
    <w:rsid w:val="00043ACB"/>
    <w:rsid w:val="00044F5B"/>
    <w:rsid w:val="00045734"/>
    <w:rsid w:val="000468A7"/>
    <w:rsid w:val="000511BB"/>
    <w:rsid w:val="00051D98"/>
    <w:rsid w:val="00051EAE"/>
    <w:rsid w:val="000527BD"/>
    <w:rsid w:val="00052B67"/>
    <w:rsid w:val="00053505"/>
    <w:rsid w:val="00054EE4"/>
    <w:rsid w:val="00055CCB"/>
    <w:rsid w:val="000567B4"/>
    <w:rsid w:val="00056E28"/>
    <w:rsid w:val="000601DF"/>
    <w:rsid w:val="00060823"/>
    <w:rsid w:val="0006082E"/>
    <w:rsid w:val="000617BD"/>
    <w:rsid w:val="00062816"/>
    <w:rsid w:val="00063056"/>
    <w:rsid w:val="000641F6"/>
    <w:rsid w:val="00064EE5"/>
    <w:rsid w:val="000654F1"/>
    <w:rsid w:val="0006611F"/>
    <w:rsid w:val="000664D3"/>
    <w:rsid w:val="000713C6"/>
    <w:rsid w:val="0007162E"/>
    <w:rsid w:val="00071B0D"/>
    <w:rsid w:val="00072194"/>
    <w:rsid w:val="00072283"/>
    <w:rsid w:val="0007270A"/>
    <w:rsid w:val="00072D28"/>
    <w:rsid w:val="0007505B"/>
    <w:rsid w:val="0007585A"/>
    <w:rsid w:val="00076E34"/>
    <w:rsid w:val="00077025"/>
    <w:rsid w:val="00081EA1"/>
    <w:rsid w:val="0008317D"/>
    <w:rsid w:val="00083D19"/>
    <w:rsid w:val="00084489"/>
    <w:rsid w:val="00085901"/>
    <w:rsid w:val="000864CF"/>
    <w:rsid w:val="000936CC"/>
    <w:rsid w:val="000953F8"/>
    <w:rsid w:val="000A1F73"/>
    <w:rsid w:val="000B3806"/>
    <w:rsid w:val="000B3837"/>
    <w:rsid w:val="000B496C"/>
    <w:rsid w:val="000B795D"/>
    <w:rsid w:val="000C0CC7"/>
    <w:rsid w:val="000C1E74"/>
    <w:rsid w:val="000C3150"/>
    <w:rsid w:val="000C37E1"/>
    <w:rsid w:val="000C424A"/>
    <w:rsid w:val="000C525C"/>
    <w:rsid w:val="000C562B"/>
    <w:rsid w:val="000C57D9"/>
    <w:rsid w:val="000C78CB"/>
    <w:rsid w:val="000D024A"/>
    <w:rsid w:val="000D1CB3"/>
    <w:rsid w:val="000D3C16"/>
    <w:rsid w:val="000D5E54"/>
    <w:rsid w:val="000D6084"/>
    <w:rsid w:val="000D60EB"/>
    <w:rsid w:val="000D739A"/>
    <w:rsid w:val="000E1106"/>
    <w:rsid w:val="000E1853"/>
    <w:rsid w:val="000E1AC2"/>
    <w:rsid w:val="000E34E6"/>
    <w:rsid w:val="000E39F5"/>
    <w:rsid w:val="000E4000"/>
    <w:rsid w:val="000E4D39"/>
    <w:rsid w:val="000F1481"/>
    <w:rsid w:val="000F2404"/>
    <w:rsid w:val="000F3BCF"/>
    <w:rsid w:val="000F402A"/>
    <w:rsid w:val="000F466B"/>
    <w:rsid w:val="000F4AFE"/>
    <w:rsid w:val="000F4EC8"/>
    <w:rsid w:val="000F715D"/>
    <w:rsid w:val="000F7176"/>
    <w:rsid w:val="0010056B"/>
    <w:rsid w:val="00101906"/>
    <w:rsid w:val="0010407E"/>
    <w:rsid w:val="00105E1B"/>
    <w:rsid w:val="00107FD4"/>
    <w:rsid w:val="0011076D"/>
    <w:rsid w:val="00111653"/>
    <w:rsid w:val="00111863"/>
    <w:rsid w:val="00111D7A"/>
    <w:rsid w:val="00112328"/>
    <w:rsid w:val="00112E5C"/>
    <w:rsid w:val="00113040"/>
    <w:rsid w:val="001136AA"/>
    <w:rsid w:val="00113D8F"/>
    <w:rsid w:val="001158D6"/>
    <w:rsid w:val="0011621C"/>
    <w:rsid w:val="0011751F"/>
    <w:rsid w:val="00117D80"/>
    <w:rsid w:val="00121C34"/>
    <w:rsid w:val="001246C6"/>
    <w:rsid w:val="00124836"/>
    <w:rsid w:val="001308E7"/>
    <w:rsid w:val="00132566"/>
    <w:rsid w:val="001379D8"/>
    <w:rsid w:val="001402DA"/>
    <w:rsid w:val="00140396"/>
    <w:rsid w:val="001418B7"/>
    <w:rsid w:val="00142178"/>
    <w:rsid w:val="0014400F"/>
    <w:rsid w:val="0014507C"/>
    <w:rsid w:val="00147A14"/>
    <w:rsid w:val="001509F3"/>
    <w:rsid w:val="00150B4A"/>
    <w:rsid w:val="001510BD"/>
    <w:rsid w:val="00152564"/>
    <w:rsid w:val="001533E9"/>
    <w:rsid w:val="00153868"/>
    <w:rsid w:val="001538D2"/>
    <w:rsid w:val="00153DB6"/>
    <w:rsid w:val="001548B6"/>
    <w:rsid w:val="00155202"/>
    <w:rsid w:val="001557FE"/>
    <w:rsid w:val="0015703D"/>
    <w:rsid w:val="001571D6"/>
    <w:rsid w:val="00157916"/>
    <w:rsid w:val="00157B9F"/>
    <w:rsid w:val="00157EED"/>
    <w:rsid w:val="00161238"/>
    <w:rsid w:val="001619E4"/>
    <w:rsid w:val="001624B9"/>
    <w:rsid w:val="00170858"/>
    <w:rsid w:val="0017298E"/>
    <w:rsid w:val="00174A67"/>
    <w:rsid w:val="001752E7"/>
    <w:rsid w:val="00177014"/>
    <w:rsid w:val="00180941"/>
    <w:rsid w:val="00180FEE"/>
    <w:rsid w:val="00181DFB"/>
    <w:rsid w:val="00184672"/>
    <w:rsid w:val="00190B11"/>
    <w:rsid w:val="00190BF3"/>
    <w:rsid w:val="00190F71"/>
    <w:rsid w:val="00191E2B"/>
    <w:rsid w:val="00192C06"/>
    <w:rsid w:val="00192FC9"/>
    <w:rsid w:val="001941DA"/>
    <w:rsid w:val="001947BB"/>
    <w:rsid w:val="00197576"/>
    <w:rsid w:val="00197E4D"/>
    <w:rsid w:val="001A00CF"/>
    <w:rsid w:val="001A0277"/>
    <w:rsid w:val="001A0D08"/>
    <w:rsid w:val="001A1716"/>
    <w:rsid w:val="001A2938"/>
    <w:rsid w:val="001A4B95"/>
    <w:rsid w:val="001A4BDA"/>
    <w:rsid w:val="001A5DDE"/>
    <w:rsid w:val="001A6371"/>
    <w:rsid w:val="001A7E35"/>
    <w:rsid w:val="001B307A"/>
    <w:rsid w:val="001B332B"/>
    <w:rsid w:val="001B3C0E"/>
    <w:rsid w:val="001B3DDD"/>
    <w:rsid w:val="001B4228"/>
    <w:rsid w:val="001B422F"/>
    <w:rsid w:val="001B4921"/>
    <w:rsid w:val="001B61F7"/>
    <w:rsid w:val="001B7812"/>
    <w:rsid w:val="001B7AFA"/>
    <w:rsid w:val="001B7EE2"/>
    <w:rsid w:val="001C02BA"/>
    <w:rsid w:val="001C0968"/>
    <w:rsid w:val="001C0F02"/>
    <w:rsid w:val="001C61DC"/>
    <w:rsid w:val="001D15E5"/>
    <w:rsid w:val="001D1BF7"/>
    <w:rsid w:val="001D34DE"/>
    <w:rsid w:val="001D579B"/>
    <w:rsid w:val="001D5E73"/>
    <w:rsid w:val="001D5EC7"/>
    <w:rsid w:val="001E0963"/>
    <w:rsid w:val="001E1C55"/>
    <w:rsid w:val="001E1F3C"/>
    <w:rsid w:val="001E2135"/>
    <w:rsid w:val="001E3E3A"/>
    <w:rsid w:val="001E4B02"/>
    <w:rsid w:val="001E706F"/>
    <w:rsid w:val="001F06CA"/>
    <w:rsid w:val="001F0BA9"/>
    <w:rsid w:val="001F1C90"/>
    <w:rsid w:val="001F1D42"/>
    <w:rsid w:val="001F2B6C"/>
    <w:rsid w:val="001F31A8"/>
    <w:rsid w:val="001F5086"/>
    <w:rsid w:val="001F645B"/>
    <w:rsid w:val="001F75C1"/>
    <w:rsid w:val="002000AE"/>
    <w:rsid w:val="002001F9"/>
    <w:rsid w:val="0020597B"/>
    <w:rsid w:val="002063F4"/>
    <w:rsid w:val="00207025"/>
    <w:rsid w:val="00210754"/>
    <w:rsid w:val="00210ABF"/>
    <w:rsid w:val="002113CF"/>
    <w:rsid w:val="0021140B"/>
    <w:rsid w:val="00211FDD"/>
    <w:rsid w:val="00212445"/>
    <w:rsid w:val="00220600"/>
    <w:rsid w:val="00220D40"/>
    <w:rsid w:val="00223D85"/>
    <w:rsid w:val="00224C89"/>
    <w:rsid w:val="002255CF"/>
    <w:rsid w:val="002266BE"/>
    <w:rsid w:val="0023012E"/>
    <w:rsid w:val="002303F8"/>
    <w:rsid w:val="00230DC0"/>
    <w:rsid w:val="002328C8"/>
    <w:rsid w:val="002329DE"/>
    <w:rsid w:val="00233CF5"/>
    <w:rsid w:val="00236128"/>
    <w:rsid w:val="00236ECA"/>
    <w:rsid w:val="00237244"/>
    <w:rsid w:val="00240CB2"/>
    <w:rsid w:val="00242939"/>
    <w:rsid w:val="0024772C"/>
    <w:rsid w:val="00247E7A"/>
    <w:rsid w:val="0025053A"/>
    <w:rsid w:val="00251293"/>
    <w:rsid w:val="00251A93"/>
    <w:rsid w:val="00251F8D"/>
    <w:rsid w:val="00252407"/>
    <w:rsid w:val="00255924"/>
    <w:rsid w:val="002568C8"/>
    <w:rsid w:val="002631FE"/>
    <w:rsid w:val="00265723"/>
    <w:rsid w:val="00266084"/>
    <w:rsid w:val="00266128"/>
    <w:rsid w:val="002666AC"/>
    <w:rsid w:val="00267659"/>
    <w:rsid w:val="0027024C"/>
    <w:rsid w:val="00273DEE"/>
    <w:rsid w:val="0027453F"/>
    <w:rsid w:val="00274EA6"/>
    <w:rsid w:val="00276D94"/>
    <w:rsid w:val="002803F9"/>
    <w:rsid w:val="002836A8"/>
    <w:rsid w:val="002866FA"/>
    <w:rsid w:val="0028742A"/>
    <w:rsid w:val="00291484"/>
    <w:rsid w:val="00291776"/>
    <w:rsid w:val="002920A8"/>
    <w:rsid w:val="0029311E"/>
    <w:rsid w:val="00293995"/>
    <w:rsid w:val="00294382"/>
    <w:rsid w:val="0029708B"/>
    <w:rsid w:val="002978B3"/>
    <w:rsid w:val="002A101D"/>
    <w:rsid w:val="002A1BB4"/>
    <w:rsid w:val="002A21CB"/>
    <w:rsid w:val="002A2CB7"/>
    <w:rsid w:val="002A2E3C"/>
    <w:rsid w:val="002A3367"/>
    <w:rsid w:val="002A5C18"/>
    <w:rsid w:val="002A7A0B"/>
    <w:rsid w:val="002B06FA"/>
    <w:rsid w:val="002B1A24"/>
    <w:rsid w:val="002B273E"/>
    <w:rsid w:val="002B4BD6"/>
    <w:rsid w:val="002B5149"/>
    <w:rsid w:val="002B5FCD"/>
    <w:rsid w:val="002B6054"/>
    <w:rsid w:val="002C1F4C"/>
    <w:rsid w:val="002C2F3A"/>
    <w:rsid w:val="002C310C"/>
    <w:rsid w:val="002C4697"/>
    <w:rsid w:val="002C5356"/>
    <w:rsid w:val="002C6D12"/>
    <w:rsid w:val="002C7A0F"/>
    <w:rsid w:val="002D0006"/>
    <w:rsid w:val="002D023B"/>
    <w:rsid w:val="002D0344"/>
    <w:rsid w:val="002D1BA7"/>
    <w:rsid w:val="002D3D36"/>
    <w:rsid w:val="002D4998"/>
    <w:rsid w:val="002D72A5"/>
    <w:rsid w:val="002D735C"/>
    <w:rsid w:val="002D7FC5"/>
    <w:rsid w:val="002E001E"/>
    <w:rsid w:val="002E0E2C"/>
    <w:rsid w:val="002E4A5E"/>
    <w:rsid w:val="002E4CB5"/>
    <w:rsid w:val="002E5111"/>
    <w:rsid w:val="002F07E8"/>
    <w:rsid w:val="002F0E32"/>
    <w:rsid w:val="002F127E"/>
    <w:rsid w:val="002F1929"/>
    <w:rsid w:val="002F42BF"/>
    <w:rsid w:val="002F6D0E"/>
    <w:rsid w:val="002F7D06"/>
    <w:rsid w:val="0030029C"/>
    <w:rsid w:val="00301AC8"/>
    <w:rsid w:val="00302AA8"/>
    <w:rsid w:val="00304460"/>
    <w:rsid w:val="00305DFB"/>
    <w:rsid w:val="00305F9B"/>
    <w:rsid w:val="00306125"/>
    <w:rsid w:val="003067F0"/>
    <w:rsid w:val="003076E2"/>
    <w:rsid w:val="003106EA"/>
    <w:rsid w:val="00313F52"/>
    <w:rsid w:val="003147FB"/>
    <w:rsid w:val="00315643"/>
    <w:rsid w:val="003165EC"/>
    <w:rsid w:val="00316B2E"/>
    <w:rsid w:val="003172D9"/>
    <w:rsid w:val="0032058A"/>
    <w:rsid w:val="00320A7E"/>
    <w:rsid w:val="00321310"/>
    <w:rsid w:val="00321371"/>
    <w:rsid w:val="003254F5"/>
    <w:rsid w:val="0032555A"/>
    <w:rsid w:val="00330A42"/>
    <w:rsid w:val="00331F9B"/>
    <w:rsid w:val="0033434F"/>
    <w:rsid w:val="00336E7E"/>
    <w:rsid w:val="00340E3A"/>
    <w:rsid w:val="0034198B"/>
    <w:rsid w:val="00342643"/>
    <w:rsid w:val="00342975"/>
    <w:rsid w:val="00347107"/>
    <w:rsid w:val="003471FF"/>
    <w:rsid w:val="003500E0"/>
    <w:rsid w:val="003505DD"/>
    <w:rsid w:val="00354459"/>
    <w:rsid w:val="00355E1D"/>
    <w:rsid w:val="003614CA"/>
    <w:rsid w:val="00361FAA"/>
    <w:rsid w:val="00363564"/>
    <w:rsid w:val="003648F7"/>
    <w:rsid w:val="00365073"/>
    <w:rsid w:val="003679D3"/>
    <w:rsid w:val="00370BC7"/>
    <w:rsid w:val="00375E94"/>
    <w:rsid w:val="00376036"/>
    <w:rsid w:val="003769B5"/>
    <w:rsid w:val="00377460"/>
    <w:rsid w:val="003778CC"/>
    <w:rsid w:val="00380432"/>
    <w:rsid w:val="00380504"/>
    <w:rsid w:val="0038239C"/>
    <w:rsid w:val="00382470"/>
    <w:rsid w:val="003824F6"/>
    <w:rsid w:val="00383AB4"/>
    <w:rsid w:val="00384BF8"/>
    <w:rsid w:val="0038605D"/>
    <w:rsid w:val="00386391"/>
    <w:rsid w:val="0038748A"/>
    <w:rsid w:val="00390AFE"/>
    <w:rsid w:val="00391AD3"/>
    <w:rsid w:val="00392FE1"/>
    <w:rsid w:val="00393634"/>
    <w:rsid w:val="003939E1"/>
    <w:rsid w:val="00394656"/>
    <w:rsid w:val="0039668A"/>
    <w:rsid w:val="00396BFD"/>
    <w:rsid w:val="003A1ED4"/>
    <w:rsid w:val="003A40DF"/>
    <w:rsid w:val="003A644F"/>
    <w:rsid w:val="003A702D"/>
    <w:rsid w:val="003A75A6"/>
    <w:rsid w:val="003B015A"/>
    <w:rsid w:val="003B01FB"/>
    <w:rsid w:val="003B3ACA"/>
    <w:rsid w:val="003B44AE"/>
    <w:rsid w:val="003B4A10"/>
    <w:rsid w:val="003B5A75"/>
    <w:rsid w:val="003C2CD0"/>
    <w:rsid w:val="003C47E1"/>
    <w:rsid w:val="003C5C05"/>
    <w:rsid w:val="003C62C0"/>
    <w:rsid w:val="003C6F6C"/>
    <w:rsid w:val="003C72A7"/>
    <w:rsid w:val="003C7324"/>
    <w:rsid w:val="003C7F33"/>
    <w:rsid w:val="003D00DB"/>
    <w:rsid w:val="003D176E"/>
    <w:rsid w:val="003D1F12"/>
    <w:rsid w:val="003D77D0"/>
    <w:rsid w:val="003E1B21"/>
    <w:rsid w:val="003E339E"/>
    <w:rsid w:val="003E36AC"/>
    <w:rsid w:val="003E3B37"/>
    <w:rsid w:val="003E6569"/>
    <w:rsid w:val="003F318B"/>
    <w:rsid w:val="003F3239"/>
    <w:rsid w:val="003F3684"/>
    <w:rsid w:val="003F419C"/>
    <w:rsid w:val="003F5707"/>
    <w:rsid w:val="003F5A4B"/>
    <w:rsid w:val="003F5DCC"/>
    <w:rsid w:val="003F6793"/>
    <w:rsid w:val="00402A57"/>
    <w:rsid w:val="00404B47"/>
    <w:rsid w:val="00406082"/>
    <w:rsid w:val="004078BD"/>
    <w:rsid w:val="004104EB"/>
    <w:rsid w:val="00411C57"/>
    <w:rsid w:val="0041208B"/>
    <w:rsid w:val="004128D7"/>
    <w:rsid w:val="00412EE9"/>
    <w:rsid w:val="00413828"/>
    <w:rsid w:val="00413938"/>
    <w:rsid w:val="00414241"/>
    <w:rsid w:val="004153BF"/>
    <w:rsid w:val="00415BDA"/>
    <w:rsid w:val="004163BF"/>
    <w:rsid w:val="00417840"/>
    <w:rsid w:val="00417BD3"/>
    <w:rsid w:val="00421302"/>
    <w:rsid w:val="004218DE"/>
    <w:rsid w:val="00425EEA"/>
    <w:rsid w:val="00433367"/>
    <w:rsid w:val="00433F56"/>
    <w:rsid w:val="004347BC"/>
    <w:rsid w:val="00435FA2"/>
    <w:rsid w:val="00437410"/>
    <w:rsid w:val="00440E05"/>
    <w:rsid w:val="00444708"/>
    <w:rsid w:val="0044483E"/>
    <w:rsid w:val="00445131"/>
    <w:rsid w:val="00447BD7"/>
    <w:rsid w:val="004501AA"/>
    <w:rsid w:val="00450A43"/>
    <w:rsid w:val="00450B2D"/>
    <w:rsid w:val="004524E2"/>
    <w:rsid w:val="00453402"/>
    <w:rsid w:val="00456853"/>
    <w:rsid w:val="00457160"/>
    <w:rsid w:val="00460726"/>
    <w:rsid w:val="0046151D"/>
    <w:rsid w:val="004716E8"/>
    <w:rsid w:val="00471E13"/>
    <w:rsid w:val="00471EE2"/>
    <w:rsid w:val="00473ED9"/>
    <w:rsid w:val="004766F7"/>
    <w:rsid w:val="00476923"/>
    <w:rsid w:val="00476DE2"/>
    <w:rsid w:val="00480B43"/>
    <w:rsid w:val="00482FED"/>
    <w:rsid w:val="004853DA"/>
    <w:rsid w:val="00485EBC"/>
    <w:rsid w:val="00486466"/>
    <w:rsid w:val="004917DF"/>
    <w:rsid w:val="00493746"/>
    <w:rsid w:val="004938CD"/>
    <w:rsid w:val="00494F21"/>
    <w:rsid w:val="00495410"/>
    <w:rsid w:val="00495BA2"/>
    <w:rsid w:val="00496CE5"/>
    <w:rsid w:val="00497046"/>
    <w:rsid w:val="004A067F"/>
    <w:rsid w:val="004A15DF"/>
    <w:rsid w:val="004A47B1"/>
    <w:rsid w:val="004A4966"/>
    <w:rsid w:val="004B1AEC"/>
    <w:rsid w:val="004B3254"/>
    <w:rsid w:val="004B3925"/>
    <w:rsid w:val="004B4535"/>
    <w:rsid w:val="004B4D05"/>
    <w:rsid w:val="004B53D4"/>
    <w:rsid w:val="004B7295"/>
    <w:rsid w:val="004C03FE"/>
    <w:rsid w:val="004C0622"/>
    <w:rsid w:val="004C095C"/>
    <w:rsid w:val="004C178E"/>
    <w:rsid w:val="004C2C03"/>
    <w:rsid w:val="004C39B2"/>
    <w:rsid w:val="004C474E"/>
    <w:rsid w:val="004C68B3"/>
    <w:rsid w:val="004C7267"/>
    <w:rsid w:val="004C72DC"/>
    <w:rsid w:val="004D1AC7"/>
    <w:rsid w:val="004D1D0B"/>
    <w:rsid w:val="004D1FC5"/>
    <w:rsid w:val="004D5602"/>
    <w:rsid w:val="004D5942"/>
    <w:rsid w:val="004E183A"/>
    <w:rsid w:val="004E1953"/>
    <w:rsid w:val="004E2BF0"/>
    <w:rsid w:val="004E394C"/>
    <w:rsid w:val="004E6EBD"/>
    <w:rsid w:val="004E7142"/>
    <w:rsid w:val="004F0194"/>
    <w:rsid w:val="004F169E"/>
    <w:rsid w:val="004F19A8"/>
    <w:rsid w:val="004F2529"/>
    <w:rsid w:val="004F2592"/>
    <w:rsid w:val="004F4489"/>
    <w:rsid w:val="004F462B"/>
    <w:rsid w:val="004F5A67"/>
    <w:rsid w:val="004F5CF9"/>
    <w:rsid w:val="004F71BA"/>
    <w:rsid w:val="004F7F1D"/>
    <w:rsid w:val="005005E4"/>
    <w:rsid w:val="005007E4"/>
    <w:rsid w:val="0050161A"/>
    <w:rsid w:val="00503ED9"/>
    <w:rsid w:val="005044E7"/>
    <w:rsid w:val="0050492A"/>
    <w:rsid w:val="00505578"/>
    <w:rsid w:val="00510883"/>
    <w:rsid w:val="00513506"/>
    <w:rsid w:val="005147A6"/>
    <w:rsid w:val="00515052"/>
    <w:rsid w:val="00516295"/>
    <w:rsid w:val="00520749"/>
    <w:rsid w:val="00522BEA"/>
    <w:rsid w:val="0052324E"/>
    <w:rsid w:val="00524C9C"/>
    <w:rsid w:val="00525FA4"/>
    <w:rsid w:val="00527919"/>
    <w:rsid w:val="00527D4B"/>
    <w:rsid w:val="00533BB3"/>
    <w:rsid w:val="00535A8E"/>
    <w:rsid w:val="005413A0"/>
    <w:rsid w:val="005439B5"/>
    <w:rsid w:val="005446ED"/>
    <w:rsid w:val="00547E8A"/>
    <w:rsid w:val="00550D0B"/>
    <w:rsid w:val="00552C42"/>
    <w:rsid w:val="00553808"/>
    <w:rsid w:val="005542CF"/>
    <w:rsid w:val="00556802"/>
    <w:rsid w:val="00556C97"/>
    <w:rsid w:val="00557135"/>
    <w:rsid w:val="00557331"/>
    <w:rsid w:val="00557D64"/>
    <w:rsid w:val="00557EB3"/>
    <w:rsid w:val="00560677"/>
    <w:rsid w:val="00561562"/>
    <w:rsid w:val="00563119"/>
    <w:rsid w:val="00564295"/>
    <w:rsid w:val="0057041E"/>
    <w:rsid w:val="00570F1F"/>
    <w:rsid w:val="00571283"/>
    <w:rsid w:val="005736CF"/>
    <w:rsid w:val="00574073"/>
    <w:rsid w:val="00575219"/>
    <w:rsid w:val="00575511"/>
    <w:rsid w:val="0057571E"/>
    <w:rsid w:val="00576410"/>
    <w:rsid w:val="005772D8"/>
    <w:rsid w:val="00577810"/>
    <w:rsid w:val="005778AA"/>
    <w:rsid w:val="00581AFB"/>
    <w:rsid w:val="00583FC1"/>
    <w:rsid w:val="005871C7"/>
    <w:rsid w:val="00587E6E"/>
    <w:rsid w:val="005905DE"/>
    <w:rsid w:val="00593036"/>
    <w:rsid w:val="00594C38"/>
    <w:rsid w:val="00594E3D"/>
    <w:rsid w:val="005A0313"/>
    <w:rsid w:val="005A1592"/>
    <w:rsid w:val="005A29FB"/>
    <w:rsid w:val="005A33DD"/>
    <w:rsid w:val="005A4214"/>
    <w:rsid w:val="005A5443"/>
    <w:rsid w:val="005A7B93"/>
    <w:rsid w:val="005B15BD"/>
    <w:rsid w:val="005B3438"/>
    <w:rsid w:val="005B378D"/>
    <w:rsid w:val="005B6A00"/>
    <w:rsid w:val="005C25A4"/>
    <w:rsid w:val="005C387D"/>
    <w:rsid w:val="005C47D0"/>
    <w:rsid w:val="005C4859"/>
    <w:rsid w:val="005C4D9D"/>
    <w:rsid w:val="005C63C5"/>
    <w:rsid w:val="005C6A65"/>
    <w:rsid w:val="005D0E30"/>
    <w:rsid w:val="005D4351"/>
    <w:rsid w:val="005D5B75"/>
    <w:rsid w:val="005E1F7C"/>
    <w:rsid w:val="005E4400"/>
    <w:rsid w:val="005E4A79"/>
    <w:rsid w:val="005E56F7"/>
    <w:rsid w:val="005E7D05"/>
    <w:rsid w:val="005F0AF7"/>
    <w:rsid w:val="005F123D"/>
    <w:rsid w:val="005F2D84"/>
    <w:rsid w:val="005F5985"/>
    <w:rsid w:val="005F628A"/>
    <w:rsid w:val="005F7BEF"/>
    <w:rsid w:val="006012B5"/>
    <w:rsid w:val="0060157C"/>
    <w:rsid w:val="006017BB"/>
    <w:rsid w:val="00603496"/>
    <w:rsid w:val="00603C7D"/>
    <w:rsid w:val="00604B55"/>
    <w:rsid w:val="00606F36"/>
    <w:rsid w:val="00606F43"/>
    <w:rsid w:val="00607314"/>
    <w:rsid w:val="00607933"/>
    <w:rsid w:val="00610E9B"/>
    <w:rsid w:val="00611D93"/>
    <w:rsid w:val="00611E7D"/>
    <w:rsid w:val="00612AEF"/>
    <w:rsid w:val="00613131"/>
    <w:rsid w:val="0061533C"/>
    <w:rsid w:val="00617AE2"/>
    <w:rsid w:val="00617CF7"/>
    <w:rsid w:val="00621E70"/>
    <w:rsid w:val="0062333D"/>
    <w:rsid w:val="006264B3"/>
    <w:rsid w:val="00630A41"/>
    <w:rsid w:val="00630D38"/>
    <w:rsid w:val="00633592"/>
    <w:rsid w:val="00636BFA"/>
    <w:rsid w:val="00636D71"/>
    <w:rsid w:val="00636DA9"/>
    <w:rsid w:val="00636E51"/>
    <w:rsid w:val="00637C79"/>
    <w:rsid w:val="00641FCC"/>
    <w:rsid w:val="00643AAF"/>
    <w:rsid w:val="00644978"/>
    <w:rsid w:val="006453D5"/>
    <w:rsid w:val="006512F7"/>
    <w:rsid w:val="00651518"/>
    <w:rsid w:val="006523D8"/>
    <w:rsid w:val="00652496"/>
    <w:rsid w:val="00652B33"/>
    <w:rsid w:val="00652FC5"/>
    <w:rsid w:val="00657355"/>
    <w:rsid w:val="006578FF"/>
    <w:rsid w:val="00663D3A"/>
    <w:rsid w:val="00664BE5"/>
    <w:rsid w:val="00665ED0"/>
    <w:rsid w:val="00666670"/>
    <w:rsid w:val="00666B96"/>
    <w:rsid w:val="00672A93"/>
    <w:rsid w:val="00672C3A"/>
    <w:rsid w:val="00674111"/>
    <w:rsid w:val="00675119"/>
    <w:rsid w:val="00676026"/>
    <w:rsid w:val="006804C6"/>
    <w:rsid w:val="00680F19"/>
    <w:rsid w:val="00681799"/>
    <w:rsid w:val="006820B6"/>
    <w:rsid w:val="0068289B"/>
    <w:rsid w:val="00682993"/>
    <w:rsid w:val="006834B6"/>
    <w:rsid w:val="00683718"/>
    <w:rsid w:val="006856F7"/>
    <w:rsid w:val="0068701B"/>
    <w:rsid w:val="00687C08"/>
    <w:rsid w:val="00690FAC"/>
    <w:rsid w:val="0069176E"/>
    <w:rsid w:val="00693519"/>
    <w:rsid w:val="0069360F"/>
    <w:rsid w:val="00694593"/>
    <w:rsid w:val="006945AA"/>
    <w:rsid w:val="006953C2"/>
    <w:rsid w:val="006964EB"/>
    <w:rsid w:val="006969F0"/>
    <w:rsid w:val="00696AA2"/>
    <w:rsid w:val="006973EE"/>
    <w:rsid w:val="00697EF9"/>
    <w:rsid w:val="006A3BD8"/>
    <w:rsid w:val="006A4841"/>
    <w:rsid w:val="006A4AD6"/>
    <w:rsid w:val="006A58CD"/>
    <w:rsid w:val="006A6BBD"/>
    <w:rsid w:val="006A6FDF"/>
    <w:rsid w:val="006B17A2"/>
    <w:rsid w:val="006B4E15"/>
    <w:rsid w:val="006B5C1F"/>
    <w:rsid w:val="006B7718"/>
    <w:rsid w:val="006C0944"/>
    <w:rsid w:val="006C13E6"/>
    <w:rsid w:val="006C18D7"/>
    <w:rsid w:val="006C31DF"/>
    <w:rsid w:val="006C4ACA"/>
    <w:rsid w:val="006C6CD0"/>
    <w:rsid w:val="006C7896"/>
    <w:rsid w:val="006D0676"/>
    <w:rsid w:val="006D1260"/>
    <w:rsid w:val="006D2376"/>
    <w:rsid w:val="006D54C8"/>
    <w:rsid w:val="006D5866"/>
    <w:rsid w:val="006D7A6E"/>
    <w:rsid w:val="006E10D0"/>
    <w:rsid w:val="006E1868"/>
    <w:rsid w:val="006E3623"/>
    <w:rsid w:val="006E56B4"/>
    <w:rsid w:val="006F005E"/>
    <w:rsid w:val="006F04B5"/>
    <w:rsid w:val="006F2F12"/>
    <w:rsid w:val="006F4710"/>
    <w:rsid w:val="006F56F6"/>
    <w:rsid w:val="006F5CA5"/>
    <w:rsid w:val="006F5E41"/>
    <w:rsid w:val="006F6585"/>
    <w:rsid w:val="006F7DC8"/>
    <w:rsid w:val="00700318"/>
    <w:rsid w:val="007006A1"/>
    <w:rsid w:val="00700E70"/>
    <w:rsid w:val="00701B98"/>
    <w:rsid w:val="00702C9E"/>
    <w:rsid w:val="0070724C"/>
    <w:rsid w:val="00707FF6"/>
    <w:rsid w:val="00710918"/>
    <w:rsid w:val="00712B34"/>
    <w:rsid w:val="00714763"/>
    <w:rsid w:val="007171B0"/>
    <w:rsid w:val="0072456A"/>
    <w:rsid w:val="007265F7"/>
    <w:rsid w:val="00726787"/>
    <w:rsid w:val="00730853"/>
    <w:rsid w:val="0073154A"/>
    <w:rsid w:val="007326A7"/>
    <w:rsid w:val="00732940"/>
    <w:rsid w:val="00732AE3"/>
    <w:rsid w:val="00733945"/>
    <w:rsid w:val="0073556B"/>
    <w:rsid w:val="00736144"/>
    <w:rsid w:val="00736EF8"/>
    <w:rsid w:val="00737B19"/>
    <w:rsid w:val="00740D04"/>
    <w:rsid w:val="0074166A"/>
    <w:rsid w:val="00741911"/>
    <w:rsid w:val="00742320"/>
    <w:rsid w:val="007435F8"/>
    <w:rsid w:val="00743E45"/>
    <w:rsid w:val="00746A75"/>
    <w:rsid w:val="00747AC6"/>
    <w:rsid w:val="007541D0"/>
    <w:rsid w:val="00754583"/>
    <w:rsid w:val="00754DBF"/>
    <w:rsid w:val="00755CE8"/>
    <w:rsid w:val="007564D6"/>
    <w:rsid w:val="0075679C"/>
    <w:rsid w:val="00757EDD"/>
    <w:rsid w:val="00760663"/>
    <w:rsid w:val="00762B52"/>
    <w:rsid w:val="00762BD7"/>
    <w:rsid w:val="00763497"/>
    <w:rsid w:val="00765B90"/>
    <w:rsid w:val="00766F37"/>
    <w:rsid w:val="00767A19"/>
    <w:rsid w:val="0077034D"/>
    <w:rsid w:val="00770A78"/>
    <w:rsid w:val="00772460"/>
    <w:rsid w:val="00773284"/>
    <w:rsid w:val="007746AB"/>
    <w:rsid w:val="00775692"/>
    <w:rsid w:val="007770EE"/>
    <w:rsid w:val="007779B2"/>
    <w:rsid w:val="00777CCA"/>
    <w:rsid w:val="007809AE"/>
    <w:rsid w:val="00780D96"/>
    <w:rsid w:val="00781F17"/>
    <w:rsid w:val="00782B2E"/>
    <w:rsid w:val="00783BE0"/>
    <w:rsid w:val="00783F38"/>
    <w:rsid w:val="00784FCD"/>
    <w:rsid w:val="00787670"/>
    <w:rsid w:val="00790897"/>
    <w:rsid w:val="007910F7"/>
    <w:rsid w:val="00791860"/>
    <w:rsid w:val="00792433"/>
    <w:rsid w:val="00793B54"/>
    <w:rsid w:val="00794CFB"/>
    <w:rsid w:val="0079540C"/>
    <w:rsid w:val="007955D9"/>
    <w:rsid w:val="007A0E9E"/>
    <w:rsid w:val="007A1EA1"/>
    <w:rsid w:val="007A32AB"/>
    <w:rsid w:val="007A3770"/>
    <w:rsid w:val="007A3D16"/>
    <w:rsid w:val="007A4C89"/>
    <w:rsid w:val="007A751E"/>
    <w:rsid w:val="007B1E4F"/>
    <w:rsid w:val="007B1FA1"/>
    <w:rsid w:val="007B3CAD"/>
    <w:rsid w:val="007B64A6"/>
    <w:rsid w:val="007B70EF"/>
    <w:rsid w:val="007B7B0B"/>
    <w:rsid w:val="007C0871"/>
    <w:rsid w:val="007C1CD7"/>
    <w:rsid w:val="007C27BC"/>
    <w:rsid w:val="007C3175"/>
    <w:rsid w:val="007C5F56"/>
    <w:rsid w:val="007C5F89"/>
    <w:rsid w:val="007C6B2B"/>
    <w:rsid w:val="007C6E5C"/>
    <w:rsid w:val="007C72C3"/>
    <w:rsid w:val="007D03F5"/>
    <w:rsid w:val="007D1BF8"/>
    <w:rsid w:val="007D1F0E"/>
    <w:rsid w:val="007D41AA"/>
    <w:rsid w:val="007D5C2A"/>
    <w:rsid w:val="007D5CFE"/>
    <w:rsid w:val="007E128E"/>
    <w:rsid w:val="007E17F7"/>
    <w:rsid w:val="007E1841"/>
    <w:rsid w:val="007E5C04"/>
    <w:rsid w:val="007E5DD0"/>
    <w:rsid w:val="007E6DA5"/>
    <w:rsid w:val="007E6F44"/>
    <w:rsid w:val="007E6F4A"/>
    <w:rsid w:val="007F3863"/>
    <w:rsid w:val="007F5BEC"/>
    <w:rsid w:val="007F5E6C"/>
    <w:rsid w:val="007F5FCE"/>
    <w:rsid w:val="007F6C88"/>
    <w:rsid w:val="007F788E"/>
    <w:rsid w:val="007F78F7"/>
    <w:rsid w:val="00801485"/>
    <w:rsid w:val="00802030"/>
    <w:rsid w:val="00804082"/>
    <w:rsid w:val="0080581D"/>
    <w:rsid w:val="00805E73"/>
    <w:rsid w:val="00810061"/>
    <w:rsid w:val="00812922"/>
    <w:rsid w:val="008211EE"/>
    <w:rsid w:val="00821A2F"/>
    <w:rsid w:val="00825207"/>
    <w:rsid w:val="00825891"/>
    <w:rsid w:val="008311EA"/>
    <w:rsid w:val="008435CE"/>
    <w:rsid w:val="00843FE8"/>
    <w:rsid w:val="0084552E"/>
    <w:rsid w:val="008463E2"/>
    <w:rsid w:val="008540C2"/>
    <w:rsid w:val="0085500F"/>
    <w:rsid w:val="0085530E"/>
    <w:rsid w:val="008553D8"/>
    <w:rsid w:val="008616A7"/>
    <w:rsid w:val="00861B9E"/>
    <w:rsid w:val="008626EC"/>
    <w:rsid w:val="00863E3E"/>
    <w:rsid w:val="00864584"/>
    <w:rsid w:val="00865D1B"/>
    <w:rsid w:val="00866847"/>
    <w:rsid w:val="00870587"/>
    <w:rsid w:val="008719B3"/>
    <w:rsid w:val="00873564"/>
    <w:rsid w:val="00874ABB"/>
    <w:rsid w:val="008755A9"/>
    <w:rsid w:val="00875F7C"/>
    <w:rsid w:val="0087629A"/>
    <w:rsid w:val="00877E0E"/>
    <w:rsid w:val="00881339"/>
    <w:rsid w:val="0088147A"/>
    <w:rsid w:val="00884E59"/>
    <w:rsid w:val="00885177"/>
    <w:rsid w:val="00886231"/>
    <w:rsid w:val="00886495"/>
    <w:rsid w:val="00886B68"/>
    <w:rsid w:val="00886BCA"/>
    <w:rsid w:val="008870B9"/>
    <w:rsid w:val="008901EE"/>
    <w:rsid w:val="00890426"/>
    <w:rsid w:val="00890CE5"/>
    <w:rsid w:val="008916AE"/>
    <w:rsid w:val="008923A7"/>
    <w:rsid w:val="00893C8A"/>
    <w:rsid w:val="00893EE2"/>
    <w:rsid w:val="00894AD3"/>
    <w:rsid w:val="008A0E19"/>
    <w:rsid w:val="008A4411"/>
    <w:rsid w:val="008A56DA"/>
    <w:rsid w:val="008A743A"/>
    <w:rsid w:val="008A7789"/>
    <w:rsid w:val="008B0021"/>
    <w:rsid w:val="008B297C"/>
    <w:rsid w:val="008B319B"/>
    <w:rsid w:val="008B41B8"/>
    <w:rsid w:val="008B4810"/>
    <w:rsid w:val="008B5513"/>
    <w:rsid w:val="008B719B"/>
    <w:rsid w:val="008C11B7"/>
    <w:rsid w:val="008C1653"/>
    <w:rsid w:val="008C2BD9"/>
    <w:rsid w:val="008C3977"/>
    <w:rsid w:val="008C3A1E"/>
    <w:rsid w:val="008D001E"/>
    <w:rsid w:val="008D26F4"/>
    <w:rsid w:val="008D2BC2"/>
    <w:rsid w:val="008D3F35"/>
    <w:rsid w:val="008D4D34"/>
    <w:rsid w:val="008D6010"/>
    <w:rsid w:val="008D6834"/>
    <w:rsid w:val="008E00AA"/>
    <w:rsid w:val="008E0B68"/>
    <w:rsid w:val="008E3C67"/>
    <w:rsid w:val="008E51C9"/>
    <w:rsid w:val="008E5DB7"/>
    <w:rsid w:val="008E5FC6"/>
    <w:rsid w:val="008E684C"/>
    <w:rsid w:val="008E6AD4"/>
    <w:rsid w:val="008F071B"/>
    <w:rsid w:val="008F0D23"/>
    <w:rsid w:val="008F1DE8"/>
    <w:rsid w:val="008F30CA"/>
    <w:rsid w:val="008F3D13"/>
    <w:rsid w:val="008F42BC"/>
    <w:rsid w:val="008F53CE"/>
    <w:rsid w:val="008F7317"/>
    <w:rsid w:val="0090118B"/>
    <w:rsid w:val="00901A1C"/>
    <w:rsid w:val="00902203"/>
    <w:rsid w:val="009024D2"/>
    <w:rsid w:val="009025CF"/>
    <w:rsid w:val="00905607"/>
    <w:rsid w:val="009060D1"/>
    <w:rsid w:val="00906856"/>
    <w:rsid w:val="009069FF"/>
    <w:rsid w:val="009136A7"/>
    <w:rsid w:val="00914D46"/>
    <w:rsid w:val="0091645E"/>
    <w:rsid w:val="00916CF7"/>
    <w:rsid w:val="0091712E"/>
    <w:rsid w:val="0091728D"/>
    <w:rsid w:val="00917C87"/>
    <w:rsid w:val="00920553"/>
    <w:rsid w:val="009211E2"/>
    <w:rsid w:val="009214DC"/>
    <w:rsid w:val="00922602"/>
    <w:rsid w:val="00923009"/>
    <w:rsid w:val="00923CF3"/>
    <w:rsid w:val="009251DB"/>
    <w:rsid w:val="009258AA"/>
    <w:rsid w:val="0092675C"/>
    <w:rsid w:val="009303EA"/>
    <w:rsid w:val="0093192F"/>
    <w:rsid w:val="00932BFF"/>
    <w:rsid w:val="00935CEF"/>
    <w:rsid w:val="00935F90"/>
    <w:rsid w:val="0094065B"/>
    <w:rsid w:val="00942877"/>
    <w:rsid w:val="00942A63"/>
    <w:rsid w:val="00942F37"/>
    <w:rsid w:val="0094376C"/>
    <w:rsid w:val="0094377C"/>
    <w:rsid w:val="00944D90"/>
    <w:rsid w:val="00944EA6"/>
    <w:rsid w:val="009456D1"/>
    <w:rsid w:val="00945CF7"/>
    <w:rsid w:val="009462BB"/>
    <w:rsid w:val="009478A3"/>
    <w:rsid w:val="00951424"/>
    <w:rsid w:val="00952070"/>
    <w:rsid w:val="00952622"/>
    <w:rsid w:val="009560D6"/>
    <w:rsid w:val="00956299"/>
    <w:rsid w:val="009568C0"/>
    <w:rsid w:val="009569B7"/>
    <w:rsid w:val="00956FDB"/>
    <w:rsid w:val="009612C3"/>
    <w:rsid w:val="00961B39"/>
    <w:rsid w:val="00961CB1"/>
    <w:rsid w:val="009623AC"/>
    <w:rsid w:val="0096256E"/>
    <w:rsid w:val="0096389C"/>
    <w:rsid w:val="00964091"/>
    <w:rsid w:val="00964C9E"/>
    <w:rsid w:val="0096593A"/>
    <w:rsid w:val="0096749B"/>
    <w:rsid w:val="0097481F"/>
    <w:rsid w:val="00974FF6"/>
    <w:rsid w:val="009754E0"/>
    <w:rsid w:val="00975E6E"/>
    <w:rsid w:val="00976077"/>
    <w:rsid w:val="00977B2D"/>
    <w:rsid w:val="00977F0F"/>
    <w:rsid w:val="00981008"/>
    <w:rsid w:val="0098162F"/>
    <w:rsid w:val="00981BD7"/>
    <w:rsid w:val="00985407"/>
    <w:rsid w:val="009854DB"/>
    <w:rsid w:val="009859FC"/>
    <w:rsid w:val="00985A90"/>
    <w:rsid w:val="009864A5"/>
    <w:rsid w:val="009869E5"/>
    <w:rsid w:val="009872FD"/>
    <w:rsid w:val="009906DF"/>
    <w:rsid w:val="009919B1"/>
    <w:rsid w:val="0099290F"/>
    <w:rsid w:val="00995027"/>
    <w:rsid w:val="00996498"/>
    <w:rsid w:val="00996583"/>
    <w:rsid w:val="00997173"/>
    <w:rsid w:val="009A0763"/>
    <w:rsid w:val="009A0D1A"/>
    <w:rsid w:val="009A167C"/>
    <w:rsid w:val="009A205B"/>
    <w:rsid w:val="009A3141"/>
    <w:rsid w:val="009A37E9"/>
    <w:rsid w:val="009A3A0F"/>
    <w:rsid w:val="009A4951"/>
    <w:rsid w:val="009A4A57"/>
    <w:rsid w:val="009A4B1F"/>
    <w:rsid w:val="009A5EC2"/>
    <w:rsid w:val="009A698C"/>
    <w:rsid w:val="009A726E"/>
    <w:rsid w:val="009A7542"/>
    <w:rsid w:val="009A7E37"/>
    <w:rsid w:val="009B210F"/>
    <w:rsid w:val="009B4A63"/>
    <w:rsid w:val="009B5E76"/>
    <w:rsid w:val="009B7D16"/>
    <w:rsid w:val="009C07F6"/>
    <w:rsid w:val="009C1E1D"/>
    <w:rsid w:val="009C315B"/>
    <w:rsid w:val="009C489A"/>
    <w:rsid w:val="009C4C73"/>
    <w:rsid w:val="009C5088"/>
    <w:rsid w:val="009C54A6"/>
    <w:rsid w:val="009C55E6"/>
    <w:rsid w:val="009C602C"/>
    <w:rsid w:val="009C6C28"/>
    <w:rsid w:val="009D0133"/>
    <w:rsid w:val="009D0227"/>
    <w:rsid w:val="009D1248"/>
    <w:rsid w:val="009D187E"/>
    <w:rsid w:val="009D1AF0"/>
    <w:rsid w:val="009D34AB"/>
    <w:rsid w:val="009D5455"/>
    <w:rsid w:val="009D5F50"/>
    <w:rsid w:val="009D6A92"/>
    <w:rsid w:val="009E068C"/>
    <w:rsid w:val="009E127A"/>
    <w:rsid w:val="009E3FBF"/>
    <w:rsid w:val="009E41E4"/>
    <w:rsid w:val="009E4784"/>
    <w:rsid w:val="009E5289"/>
    <w:rsid w:val="009E55DD"/>
    <w:rsid w:val="009E5642"/>
    <w:rsid w:val="009E6AD5"/>
    <w:rsid w:val="009E7C24"/>
    <w:rsid w:val="009F123E"/>
    <w:rsid w:val="009F2523"/>
    <w:rsid w:val="009F26AB"/>
    <w:rsid w:val="009F4A7A"/>
    <w:rsid w:val="009F4AB4"/>
    <w:rsid w:val="009F516E"/>
    <w:rsid w:val="009F567B"/>
    <w:rsid w:val="009F739B"/>
    <w:rsid w:val="009F7706"/>
    <w:rsid w:val="009F7A28"/>
    <w:rsid w:val="00A00EB8"/>
    <w:rsid w:val="00A01C6E"/>
    <w:rsid w:val="00A02883"/>
    <w:rsid w:val="00A037F2"/>
    <w:rsid w:val="00A06AC3"/>
    <w:rsid w:val="00A06D9B"/>
    <w:rsid w:val="00A07D92"/>
    <w:rsid w:val="00A10592"/>
    <w:rsid w:val="00A106AB"/>
    <w:rsid w:val="00A10D9B"/>
    <w:rsid w:val="00A123D6"/>
    <w:rsid w:val="00A13225"/>
    <w:rsid w:val="00A1323C"/>
    <w:rsid w:val="00A13AD4"/>
    <w:rsid w:val="00A15C58"/>
    <w:rsid w:val="00A15E9C"/>
    <w:rsid w:val="00A17AC7"/>
    <w:rsid w:val="00A223A9"/>
    <w:rsid w:val="00A22570"/>
    <w:rsid w:val="00A23491"/>
    <w:rsid w:val="00A24CF0"/>
    <w:rsid w:val="00A25105"/>
    <w:rsid w:val="00A25610"/>
    <w:rsid w:val="00A25AF2"/>
    <w:rsid w:val="00A25BE5"/>
    <w:rsid w:val="00A27450"/>
    <w:rsid w:val="00A30473"/>
    <w:rsid w:val="00A31625"/>
    <w:rsid w:val="00A31CC4"/>
    <w:rsid w:val="00A3249F"/>
    <w:rsid w:val="00A35E9D"/>
    <w:rsid w:val="00A378B2"/>
    <w:rsid w:val="00A405C5"/>
    <w:rsid w:val="00A4159A"/>
    <w:rsid w:val="00A41BEB"/>
    <w:rsid w:val="00A44263"/>
    <w:rsid w:val="00A44697"/>
    <w:rsid w:val="00A454D6"/>
    <w:rsid w:val="00A45AE4"/>
    <w:rsid w:val="00A46604"/>
    <w:rsid w:val="00A46C36"/>
    <w:rsid w:val="00A47646"/>
    <w:rsid w:val="00A47694"/>
    <w:rsid w:val="00A50494"/>
    <w:rsid w:val="00A50C1A"/>
    <w:rsid w:val="00A514FD"/>
    <w:rsid w:val="00A56DCC"/>
    <w:rsid w:val="00A57E17"/>
    <w:rsid w:val="00A600C7"/>
    <w:rsid w:val="00A60180"/>
    <w:rsid w:val="00A6216A"/>
    <w:rsid w:val="00A63F0B"/>
    <w:rsid w:val="00A714B9"/>
    <w:rsid w:val="00A72913"/>
    <w:rsid w:val="00A7327B"/>
    <w:rsid w:val="00A7366D"/>
    <w:rsid w:val="00A74E31"/>
    <w:rsid w:val="00A75426"/>
    <w:rsid w:val="00A77C54"/>
    <w:rsid w:val="00A81B08"/>
    <w:rsid w:val="00A82536"/>
    <w:rsid w:val="00A82C25"/>
    <w:rsid w:val="00A82EA5"/>
    <w:rsid w:val="00A845DE"/>
    <w:rsid w:val="00A8519F"/>
    <w:rsid w:val="00A8774A"/>
    <w:rsid w:val="00A9161E"/>
    <w:rsid w:val="00A91E81"/>
    <w:rsid w:val="00A92AC4"/>
    <w:rsid w:val="00A9314C"/>
    <w:rsid w:val="00A9378F"/>
    <w:rsid w:val="00A93AEE"/>
    <w:rsid w:val="00A94576"/>
    <w:rsid w:val="00A947D3"/>
    <w:rsid w:val="00A94BC2"/>
    <w:rsid w:val="00A95169"/>
    <w:rsid w:val="00A9677E"/>
    <w:rsid w:val="00A97316"/>
    <w:rsid w:val="00AA06FE"/>
    <w:rsid w:val="00AA1D66"/>
    <w:rsid w:val="00AA56B7"/>
    <w:rsid w:val="00AB1795"/>
    <w:rsid w:val="00AB1905"/>
    <w:rsid w:val="00AB1C36"/>
    <w:rsid w:val="00AB209B"/>
    <w:rsid w:val="00AB306F"/>
    <w:rsid w:val="00AB3A6C"/>
    <w:rsid w:val="00AB3BCE"/>
    <w:rsid w:val="00AB6059"/>
    <w:rsid w:val="00AB6E81"/>
    <w:rsid w:val="00AB73F5"/>
    <w:rsid w:val="00AC383E"/>
    <w:rsid w:val="00AC5763"/>
    <w:rsid w:val="00AC7426"/>
    <w:rsid w:val="00AD0AA3"/>
    <w:rsid w:val="00AD4891"/>
    <w:rsid w:val="00AD7E8D"/>
    <w:rsid w:val="00AE0D06"/>
    <w:rsid w:val="00AE25A9"/>
    <w:rsid w:val="00AE3EA4"/>
    <w:rsid w:val="00AF1A68"/>
    <w:rsid w:val="00AF21BD"/>
    <w:rsid w:val="00AF2814"/>
    <w:rsid w:val="00AF2DB0"/>
    <w:rsid w:val="00AF39DE"/>
    <w:rsid w:val="00AF56B6"/>
    <w:rsid w:val="00AF5EEA"/>
    <w:rsid w:val="00AF6778"/>
    <w:rsid w:val="00B00124"/>
    <w:rsid w:val="00B003A2"/>
    <w:rsid w:val="00B03CE9"/>
    <w:rsid w:val="00B04B4E"/>
    <w:rsid w:val="00B06169"/>
    <w:rsid w:val="00B07EC6"/>
    <w:rsid w:val="00B11545"/>
    <w:rsid w:val="00B124BC"/>
    <w:rsid w:val="00B12599"/>
    <w:rsid w:val="00B1279D"/>
    <w:rsid w:val="00B15F04"/>
    <w:rsid w:val="00B16EEF"/>
    <w:rsid w:val="00B208A6"/>
    <w:rsid w:val="00B20A0F"/>
    <w:rsid w:val="00B26A16"/>
    <w:rsid w:val="00B272CE"/>
    <w:rsid w:val="00B27AFB"/>
    <w:rsid w:val="00B27B99"/>
    <w:rsid w:val="00B303FA"/>
    <w:rsid w:val="00B307D1"/>
    <w:rsid w:val="00B32BA5"/>
    <w:rsid w:val="00B33403"/>
    <w:rsid w:val="00B334FC"/>
    <w:rsid w:val="00B33A4B"/>
    <w:rsid w:val="00B34AFE"/>
    <w:rsid w:val="00B34F27"/>
    <w:rsid w:val="00B35ED0"/>
    <w:rsid w:val="00B378C3"/>
    <w:rsid w:val="00B44E02"/>
    <w:rsid w:val="00B4581E"/>
    <w:rsid w:val="00B5159F"/>
    <w:rsid w:val="00B548D6"/>
    <w:rsid w:val="00B56ABB"/>
    <w:rsid w:val="00B5741D"/>
    <w:rsid w:val="00B629B6"/>
    <w:rsid w:val="00B63A7A"/>
    <w:rsid w:val="00B63D05"/>
    <w:rsid w:val="00B65971"/>
    <w:rsid w:val="00B67591"/>
    <w:rsid w:val="00B71AFA"/>
    <w:rsid w:val="00B7355D"/>
    <w:rsid w:val="00B746B8"/>
    <w:rsid w:val="00B77F32"/>
    <w:rsid w:val="00B81158"/>
    <w:rsid w:val="00B818A8"/>
    <w:rsid w:val="00B85358"/>
    <w:rsid w:val="00B867C1"/>
    <w:rsid w:val="00B86EC4"/>
    <w:rsid w:val="00B8770D"/>
    <w:rsid w:val="00B90785"/>
    <w:rsid w:val="00B90A03"/>
    <w:rsid w:val="00B925DF"/>
    <w:rsid w:val="00B95C4E"/>
    <w:rsid w:val="00B978E1"/>
    <w:rsid w:val="00B97F1F"/>
    <w:rsid w:val="00BA006A"/>
    <w:rsid w:val="00BA040C"/>
    <w:rsid w:val="00BA1628"/>
    <w:rsid w:val="00BA20A8"/>
    <w:rsid w:val="00BA322D"/>
    <w:rsid w:val="00BA3277"/>
    <w:rsid w:val="00BA4064"/>
    <w:rsid w:val="00BA5EA0"/>
    <w:rsid w:val="00BA5FA6"/>
    <w:rsid w:val="00BA6F47"/>
    <w:rsid w:val="00BA7BAC"/>
    <w:rsid w:val="00BB2AF0"/>
    <w:rsid w:val="00BB4821"/>
    <w:rsid w:val="00BB5DA8"/>
    <w:rsid w:val="00BB77B4"/>
    <w:rsid w:val="00BC0241"/>
    <w:rsid w:val="00BC0338"/>
    <w:rsid w:val="00BC17D0"/>
    <w:rsid w:val="00BC1AC8"/>
    <w:rsid w:val="00BC2132"/>
    <w:rsid w:val="00BC5C3A"/>
    <w:rsid w:val="00BD0C64"/>
    <w:rsid w:val="00BD1E00"/>
    <w:rsid w:val="00BD2604"/>
    <w:rsid w:val="00BD4661"/>
    <w:rsid w:val="00BD6FEE"/>
    <w:rsid w:val="00BD7EAB"/>
    <w:rsid w:val="00BE03D4"/>
    <w:rsid w:val="00BE0ECF"/>
    <w:rsid w:val="00BE366A"/>
    <w:rsid w:val="00BE3863"/>
    <w:rsid w:val="00BE3992"/>
    <w:rsid w:val="00BE3E73"/>
    <w:rsid w:val="00BE5925"/>
    <w:rsid w:val="00BE65FA"/>
    <w:rsid w:val="00BE68C0"/>
    <w:rsid w:val="00BE75AE"/>
    <w:rsid w:val="00BF1914"/>
    <w:rsid w:val="00BF21AF"/>
    <w:rsid w:val="00BF24C4"/>
    <w:rsid w:val="00BF3CA5"/>
    <w:rsid w:val="00BF47F8"/>
    <w:rsid w:val="00BF642F"/>
    <w:rsid w:val="00BF7572"/>
    <w:rsid w:val="00C0102D"/>
    <w:rsid w:val="00C02CE1"/>
    <w:rsid w:val="00C03038"/>
    <w:rsid w:val="00C03778"/>
    <w:rsid w:val="00C06860"/>
    <w:rsid w:val="00C06B26"/>
    <w:rsid w:val="00C07D3C"/>
    <w:rsid w:val="00C11FED"/>
    <w:rsid w:val="00C12B88"/>
    <w:rsid w:val="00C164C6"/>
    <w:rsid w:val="00C17242"/>
    <w:rsid w:val="00C1763A"/>
    <w:rsid w:val="00C20748"/>
    <w:rsid w:val="00C26152"/>
    <w:rsid w:val="00C32D0E"/>
    <w:rsid w:val="00C335A2"/>
    <w:rsid w:val="00C33CA9"/>
    <w:rsid w:val="00C34E9A"/>
    <w:rsid w:val="00C37078"/>
    <w:rsid w:val="00C37083"/>
    <w:rsid w:val="00C40E5B"/>
    <w:rsid w:val="00C4219C"/>
    <w:rsid w:val="00C42D94"/>
    <w:rsid w:val="00C43BF5"/>
    <w:rsid w:val="00C44391"/>
    <w:rsid w:val="00C45B37"/>
    <w:rsid w:val="00C465A8"/>
    <w:rsid w:val="00C502B2"/>
    <w:rsid w:val="00C514C6"/>
    <w:rsid w:val="00C54CB1"/>
    <w:rsid w:val="00C552F2"/>
    <w:rsid w:val="00C55537"/>
    <w:rsid w:val="00C56AC6"/>
    <w:rsid w:val="00C57DDE"/>
    <w:rsid w:val="00C6063C"/>
    <w:rsid w:val="00C610EB"/>
    <w:rsid w:val="00C61A19"/>
    <w:rsid w:val="00C62A67"/>
    <w:rsid w:val="00C63678"/>
    <w:rsid w:val="00C6378C"/>
    <w:rsid w:val="00C63C8D"/>
    <w:rsid w:val="00C658BC"/>
    <w:rsid w:val="00C66AE6"/>
    <w:rsid w:val="00C66E2D"/>
    <w:rsid w:val="00C74D03"/>
    <w:rsid w:val="00C751DB"/>
    <w:rsid w:val="00C7699C"/>
    <w:rsid w:val="00C76A1E"/>
    <w:rsid w:val="00C76F8E"/>
    <w:rsid w:val="00C77A02"/>
    <w:rsid w:val="00C82334"/>
    <w:rsid w:val="00C82C99"/>
    <w:rsid w:val="00C84437"/>
    <w:rsid w:val="00C85259"/>
    <w:rsid w:val="00C85F3E"/>
    <w:rsid w:val="00C90CE8"/>
    <w:rsid w:val="00C913A8"/>
    <w:rsid w:val="00C94A87"/>
    <w:rsid w:val="00C952FD"/>
    <w:rsid w:val="00C961C0"/>
    <w:rsid w:val="00CA1159"/>
    <w:rsid w:val="00CA183D"/>
    <w:rsid w:val="00CA4473"/>
    <w:rsid w:val="00CA4DAC"/>
    <w:rsid w:val="00CA5314"/>
    <w:rsid w:val="00CA60A9"/>
    <w:rsid w:val="00CA6B7D"/>
    <w:rsid w:val="00CA7E89"/>
    <w:rsid w:val="00CA7F67"/>
    <w:rsid w:val="00CB0911"/>
    <w:rsid w:val="00CB0CBE"/>
    <w:rsid w:val="00CB105D"/>
    <w:rsid w:val="00CB132F"/>
    <w:rsid w:val="00CB496E"/>
    <w:rsid w:val="00CB51B2"/>
    <w:rsid w:val="00CB5C80"/>
    <w:rsid w:val="00CB637C"/>
    <w:rsid w:val="00CB70DB"/>
    <w:rsid w:val="00CB7DBA"/>
    <w:rsid w:val="00CC0381"/>
    <w:rsid w:val="00CC0F20"/>
    <w:rsid w:val="00CC13C8"/>
    <w:rsid w:val="00CC2107"/>
    <w:rsid w:val="00CC3685"/>
    <w:rsid w:val="00CC3CBB"/>
    <w:rsid w:val="00CC49E1"/>
    <w:rsid w:val="00CC4D4F"/>
    <w:rsid w:val="00CC589C"/>
    <w:rsid w:val="00CD47AA"/>
    <w:rsid w:val="00CD4D85"/>
    <w:rsid w:val="00CD5A9F"/>
    <w:rsid w:val="00CD602F"/>
    <w:rsid w:val="00CE18AC"/>
    <w:rsid w:val="00CE298E"/>
    <w:rsid w:val="00CE2F09"/>
    <w:rsid w:val="00CE36F9"/>
    <w:rsid w:val="00CE3997"/>
    <w:rsid w:val="00CE693B"/>
    <w:rsid w:val="00CE6AFC"/>
    <w:rsid w:val="00CE7B68"/>
    <w:rsid w:val="00CF13C9"/>
    <w:rsid w:val="00CF19CA"/>
    <w:rsid w:val="00CF310E"/>
    <w:rsid w:val="00CF3F96"/>
    <w:rsid w:val="00CF4BE1"/>
    <w:rsid w:val="00CF60BF"/>
    <w:rsid w:val="00CF6733"/>
    <w:rsid w:val="00CF6EA6"/>
    <w:rsid w:val="00D00083"/>
    <w:rsid w:val="00D019F2"/>
    <w:rsid w:val="00D0552E"/>
    <w:rsid w:val="00D070C6"/>
    <w:rsid w:val="00D073B5"/>
    <w:rsid w:val="00D1221D"/>
    <w:rsid w:val="00D139CE"/>
    <w:rsid w:val="00D143B4"/>
    <w:rsid w:val="00D14CBB"/>
    <w:rsid w:val="00D2017F"/>
    <w:rsid w:val="00D2222C"/>
    <w:rsid w:val="00D24C8A"/>
    <w:rsid w:val="00D2504C"/>
    <w:rsid w:val="00D3057B"/>
    <w:rsid w:val="00D32030"/>
    <w:rsid w:val="00D329E0"/>
    <w:rsid w:val="00D3432A"/>
    <w:rsid w:val="00D35289"/>
    <w:rsid w:val="00D3553B"/>
    <w:rsid w:val="00D3555C"/>
    <w:rsid w:val="00D406F3"/>
    <w:rsid w:val="00D40C83"/>
    <w:rsid w:val="00D41DB3"/>
    <w:rsid w:val="00D42C6B"/>
    <w:rsid w:val="00D42C6D"/>
    <w:rsid w:val="00D438D3"/>
    <w:rsid w:val="00D44F91"/>
    <w:rsid w:val="00D45268"/>
    <w:rsid w:val="00D45A92"/>
    <w:rsid w:val="00D4747E"/>
    <w:rsid w:val="00D50489"/>
    <w:rsid w:val="00D50554"/>
    <w:rsid w:val="00D50FD8"/>
    <w:rsid w:val="00D51D44"/>
    <w:rsid w:val="00D5294E"/>
    <w:rsid w:val="00D52A32"/>
    <w:rsid w:val="00D52CBC"/>
    <w:rsid w:val="00D53A9E"/>
    <w:rsid w:val="00D548DB"/>
    <w:rsid w:val="00D54B5C"/>
    <w:rsid w:val="00D54C67"/>
    <w:rsid w:val="00D54EC3"/>
    <w:rsid w:val="00D615C1"/>
    <w:rsid w:val="00D61C6C"/>
    <w:rsid w:val="00D62942"/>
    <w:rsid w:val="00D648E9"/>
    <w:rsid w:val="00D65D2A"/>
    <w:rsid w:val="00D66971"/>
    <w:rsid w:val="00D679FD"/>
    <w:rsid w:val="00D67CF7"/>
    <w:rsid w:val="00D71246"/>
    <w:rsid w:val="00D71753"/>
    <w:rsid w:val="00D723FF"/>
    <w:rsid w:val="00D729F4"/>
    <w:rsid w:val="00D72C83"/>
    <w:rsid w:val="00D735FE"/>
    <w:rsid w:val="00D74518"/>
    <w:rsid w:val="00D74A3E"/>
    <w:rsid w:val="00D7611B"/>
    <w:rsid w:val="00D76E99"/>
    <w:rsid w:val="00D77D77"/>
    <w:rsid w:val="00D809AC"/>
    <w:rsid w:val="00D8161B"/>
    <w:rsid w:val="00D8429D"/>
    <w:rsid w:val="00D8555A"/>
    <w:rsid w:val="00D85A20"/>
    <w:rsid w:val="00D85AB5"/>
    <w:rsid w:val="00D86C4D"/>
    <w:rsid w:val="00D86FF4"/>
    <w:rsid w:val="00D876C5"/>
    <w:rsid w:val="00D90B93"/>
    <w:rsid w:val="00D9246E"/>
    <w:rsid w:val="00D9322E"/>
    <w:rsid w:val="00D94219"/>
    <w:rsid w:val="00D94B53"/>
    <w:rsid w:val="00D966C1"/>
    <w:rsid w:val="00DA1FB4"/>
    <w:rsid w:val="00DA30B4"/>
    <w:rsid w:val="00DA36C5"/>
    <w:rsid w:val="00DA5E7F"/>
    <w:rsid w:val="00DA5FF3"/>
    <w:rsid w:val="00DA6667"/>
    <w:rsid w:val="00DA67B8"/>
    <w:rsid w:val="00DA68C3"/>
    <w:rsid w:val="00DB1F42"/>
    <w:rsid w:val="00DB1F79"/>
    <w:rsid w:val="00DB3C5E"/>
    <w:rsid w:val="00DB6DB2"/>
    <w:rsid w:val="00DC24E2"/>
    <w:rsid w:val="00DC2E4C"/>
    <w:rsid w:val="00DC374C"/>
    <w:rsid w:val="00DC5E23"/>
    <w:rsid w:val="00DD0E26"/>
    <w:rsid w:val="00DD1043"/>
    <w:rsid w:val="00DD126E"/>
    <w:rsid w:val="00DD204B"/>
    <w:rsid w:val="00DD4194"/>
    <w:rsid w:val="00DE0237"/>
    <w:rsid w:val="00DE037A"/>
    <w:rsid w:val="00DE090D"/>
    <w:rsid w:val="00DE2519"/>
    <w:rsid w:val="00DE2E72"/>
    <w:rsid w:val="00DE3137"/>
    <w:rsid w:val="00DE3B1A"/>
    <w:rsid w:val="00DE4DB2"/>
    <w:rsid w:val="00DE6BB7"/>
    <w:rsid w:val="00DE75FA"/>
    <w:rsid w:val="00DF018C"/>
    <w:rsid w:val="00DF06D0"/>
    <w:rsid w:val="00DF2D0A"/>
    <w:rsid w:val="00DF6509"/>
    <w:rsid w:val="00DF6556"/>
    <w:rsid w:val="00DF7573"/>
    <w:rsid w:val="00E00F04"/>
    <w:rsid w:val="00E02396"/>
    <w:rsid w:val="00E02950"/>
    <w:rsid w:val="00E03139"/>
    <w:rsid w:val="00E0405F"/>
    <w:rsid w:val="00E04117"/>
    <w:rsid w:val="00E05562"/>
    <w:rsid w:val="00E06A39"/>
    <w:rsid w:val="00E06EF1"/>
    <w:rsid w:val="00E10605"/>
    <w:rsid w:val="00E11FB5"/>
    <w:rsid w:val="00E13C2B"/>
    <w:rsid w:val="00E13FD9"/>
    <w:rsid w:val="00E14CD1"/>
    <w:rsid w:val="00E15679"/>
    <w:rsid w:val="00E157F7"/>
    <w:rsid w:val="00E16E5E"/>
    <w:rsid w:val="00E178E5"/>
    <w:rsid w:val="00E20253"/>
    <w:rsid w:val="00E2110E"/>
    <w:rsid w:val="00E21368"/>
    <w:rsid w:val="00E21421"/>
    <w:rsid w:val="00E23B08"/>
    <w:rsid w:val="00E26BC4"/>
    <w:rsid w:val="00E26C3D"/>
    <w:rsid w:val="00E276E0"/>
    <w:rsid w:val="00E27C8D"/>
    <w:rsid w:val="00E27F05"/>
    <w:rsid w:val="00E30F50"/>
    <w:rsid w:val="00E32D49"/>
    <w:rsid w:val="00E33655"/>
    <w:rsid w:val="00E339FE"/>
    <w:rsid w:val="00E45672"/>
    <w:rsid w:val="00E45927"/>
    <w:rsid w:val="00E50018"/>
    <w:rsid w:val="00E5091B"/>
    <w:rsid w:val="00E50F23"/>
    <w:rsid w:val="00E5223F"/>
    <w:rsid w:val="00E52427"/>
    <w:rsid w:val="00E561CC"/>
    <w:rsid w:val="00E56E46"/>
    <w:rsid w:val="00E57253"/>
    <w:rsid w:val="00E577DF"/>
    <w:rsid w:val="00E578C4"/>
    <w:rsid w:val="00E61E97"/>
    <w:rsid w:val="00E627DD"/>
    <w:rsid w:val="00E6527F"/>
    <w:rsid w:val="00E6620B"/>
    <w:rsid w:val="00E669C1"/>
    <w:rsid w:val="00E67395"/>
    <w:rsid w:val="00E67419"/>
    <w:rsid w:val="00E7444C"/>
    <w:rsid w:val="00E755F1"/>
    <w:rsid w:val="00E7703D"/>
    <w:rsid w:val="00E80254"/>
    <w:rsid w:val="00E8542A"/>
    <w:rsid w:val="00E869DF"/>
    <w:rsid w:val="00E9318B"/>
    <w:rsid w:val="00E93813"/>
    <w:rsid w:val="00E940D9"/>
    <w:rsid w:val="00E947D6"/>
    <w:rsid w:val="00E94C5A"/>
    <w:rsid w:val="00E95A1A"/>
    <w:rsid w:val="00E95B29"/>
    <w:rsid w:val="00E97FDC"/>
    <w:rsid w:val="00EA2158"/>
    <w:rsid w:val="00EA2944"/>
    <w:rsid w:val="00EA30F3"/>
    <w:rsid w:val="00EB0705"/>
    <w:rsid w:val="00EB15B5"/>
    <w:rsid w:val="00EB2371"/>
    <w:rsid w:val="00EB282E"/>
    <w:rsid w:val="00EB3074"/>
    <w:rsid w:val="00EB4794"/>
    <w:rsid w:val="00EB4C01"/>
    <w:rsid w:val="00EB5355"/>
    <w:rsid w:val="00EB55D7"/>
    <w:rsid w:val="00EB6827"/>
    <w:rsid w:val="00EC1D04"/>
    <w:rsid w:val="00EC1F3A"/>
    <w:rsid w:val="00EC24FE"/>
    <w:rsid w:val="00EC34CA"/>
    <w:rsid w:val="00EC5139"/>
    <w:rsid w:val="00EC5184"/>
    <w:rsid w:val="00ED381B"/>
    <w:rsid w:val="00ED40BB"/>
    <w:rsid w:val="00ED4D45"/>
    <w:rsid w:val="00ED4DB1"/>
    <w:rsid w:val="00EE02CC"/>
    <w:rsid w:val="00EE1310"/>
    <w:rsid w:val="00EE1C69"/>
    <w:rsid w:val="00EE324D"/>
    <w:rsid w:val="00EE4A71"/>
    <w:rsid w:val="00EF1181"/>
    <w:rsid w:val="00EF2DA4"/>
    <w:rsid w:val="00EF4726"/>
    <w:rsid w:val="00EF5B13"/>
    <w:rsid w:val="00F002A4"/>
    <w:rsid w:val="00F00BB7"/>
    <w:rsid w:val="00F05E3C"/>
    <w:rsid w:val="00F101FB"/>
    <w:rsid w:val="00F10E25"/>
    <w:rsid w:val="00F113E6"/>
    <w:rsid w:val="00F11A1E"/>
    <w:rsid w:val="00F11F1F"/>
    <w:rsid w:val="00F1292B"/>
    <w:rsid w:val="00F130CA"/>
    <w:rsid w:val="00F13FCD"/>
    <w:rsid w:val="00F156A3"/>
    <w:rsid w:val="00F15913"/>
    <w:rsid w:val="00F16030"/>
    <w:rsid w:val="00F16BFB"/>
    <w:rsid w:val="00F16E03"/>
    <w:rsid w:val="00F21ACA"/>
    <w:rsid w:val="00F2250C"/>
    <w:rsid w:val="00F22587"/>
    <w:rsid w:val="00F229ED"/>
    <w:rsid w:val="00F23781"/>
    <w:rsid w:val="00F2428C"/>
    <w:rsid w:val="00F25A85"/>
    <w:rsid w:val="00F25DD7"/>
    <w:rsid w:val="00F27951"/>
    <w:rsid w:val="00F279B6"/>
    <w:rsid w:val="00F30AD6"/>
    <w:rsid w:val="00F33BB7"/>
    <w:rsid w:val="00F356B2"/>
    <w:rsid w:val="00F35976"/>
    <w:rsid w:val="00F414CB"/>
    <w:rsid w:val="00F4388A"/>
    <w:rsid w:val="00F43C12"/>
    <w:rsid w:val="00F44DE8"/>
    <w:rsid w:val="00F45E68"/>
    <w:rsid w:val="00F4659B"/>
    <w:rsid w:val="00F4668D"/>
    <w:rsid w:val="00F50489"/>
    <w:rsid w:val="00F50C46"/>
    <w:rsid w:val="00F544A1"/>
    <w:rsid w:val="00F5488F"/>
    <w:rsid w:val="00F57CCF"/>
    <w:rsid w:val="00F6503D"/>
    <w:rsid w:val="00F65EFC"/>
    <w:rsid w:val="00F6604D"/>
    <w:rsid w:val="00F668E0"/>
    <w:rsid w:val="00F669A4"/>
    <w:rsid w:val="00F67F6D"/>
    <w:rsid w:val="00F70989"/>
    <w:rsid w:val="00F71867"/>
    <w:rsid w:val="00F71F11"/>
    <w:rsid w:val="00F73934"/>
    <w:rsid w:val="00F7498C"/>
    <w:rsid w:val="00F7509E"/>
    <w:rsid w:val="00F751DF"/>
    <w:rsid w:val="00F75A2D"/>
    <w:rsid w:val="00F75EDD"/>
    <w:rsid w:val="00F7618F"/>
    <w:rsid w:val="00F818B0"/>
    <w:rsid w:val="00F82A90"/>
    <w:rsid w:val="00F8506C"/>
    <w:rsid w:val="00F85C23"/>
    <w:rsid w:val="00F85D7C"/>
    <w:rsid w:val="00F86C57"/>
    <w:rsid w:val="00F9071B"/>
    <w:rsid w:val="00F921E2"/>
    <w:rsid w:val="00F922BE"/>
    <w:rsid w:val="00F939CF"/>
    <w:rsid w:val="00F9457B"/>
    <w:rsid w:val="00F9511D"/>
    <w:rsid w:val="00F956F1"/>
    <w:rsid w:val="00F95B1B"/>
    <w:rsid w:val="00F9636D"/>
    <w:rsid w:val="00F97693"/>
    <w:rsid w:val="00F97728"/>
    <w:rsid w:val="00FA007B"/>
    <w:rsid w:val="00FA0BF7"/>
    <w:rsid w:val="00FA1B42"/>
    <w:rsid w:val="00FA6EF3"/>
    <w:rsid w:val="00FA719E"/>
    <w:rsid w:val="00FB07CC"/>
    <w:rsid w:val="00FB1CC5"/>
    <w:rsid w:val="00FB1FED"/>
    <w:rsid w:val="00FB2D18"/>
    <w:rsid w:val="00FB3130"/>
    <w:rsid w:val="00FB3201"/>
    <w:rsid w:val="00FB3BB8"/>
    <w:rsid w:val="00FB4FB8"/>
    <w:rsid w:val="00FB570C"/>
    <w:rsid w:val="00FB5F13"/>
    <w:rsid w:val="00FB6B44"/>
    <w:rsid w:val="00FB7F3A"/>
    <w:rsid w:val="00FC2791"/>
    <w:rsid w:val="00FC527B"/>
    <w:rsid w:val="00FC5E70"/>
    <w:rsid w:val="00FC6678"/>
    <w:rsid w:val="00FC6C35"/>
    <w:rsid w:val="00FD081C"/>
    <w:rsid w:val="00FD25E8"/>
    <w:rsid w:val="00FD34D6"/>
    <w:rsid w:val="00FD3FF9"/>
    <w:rsid w:val="00FD45A9"/>
    <w:rsid w:val="00FD4B7B"/>
    <w:rsid w:val="00FD4D96"/>
    <w:rsid w:val="00FD56B2"/>
    <w:rsid w:val="00FD5FB1"/>
    <w:rsid w:val="00FD68D4"/>
    <w:rsid w:val="00FD7B72"/>
    <w:rsid w:val="00FE0A96"/>
    <w:rsid w:val="00FE0D01"/>
    <w:rsid w:val="00FE28AD"/>
    <w:rsid w:val="00FE294D"/>
    <w:rsid w:val="00FE3214"/>
    <w:rsid w:val="00FE5A27"/>
    <w:rsid w:val="00FE78B9"/>
    <w:rsid w:val="00FF0F8E"/>
    <w:rsid w:val="00FF111B"/>
    <w:rsid w:val="00FF2A1A"/>
    <w:rsid w:val="00FF2A37"/>
    <w:rsid w:val="00FF6E4C"/>
    <w:rsid w:val="00FF75EC"/>
    <w:rsid w:val="00FF77A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4368E7"/>
  <w15:docId w15:val="{C01F57D7-A7DE-455A-8509-A86D94D0A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en-US" w:bidi="ar-SA"/>
      </w:rPr>
    </w:rPrDefault>
    <w:pPrDefault/>
  </w:docDefaults>
  <w:latentStyles w:defLockedState="0" w:defUIPriority="99" w:defSemiHidden="0" w:defUnhideWhenUsed="0" w:defQFormat="0" w:count="376">
    <w:lsdException w:name="Normal" w:uiPriority="0"/>
    <w:lsdException w:name="heading 2" w:semiHidden="1" w:unhideWhenUsed="1"/>
    <w:lsdException w:name="heading 3" w:semiHidden="1" w:uiPriority="0" w:unhideWhenUsed="1"/>
    <w:lsdException w:name="heading 4" w:semiHidden="1" w:uiPriority="0" w:unhideWhenUsed="1"/>
    <w:lsdException w:name="heading 5" w:semiHidden="1" w:uiPriority="0"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Lubus_normal,Mazow_normal"/>
    <w:rsid w:val="00D76E99"/>
    <w:pPr>
      <w:widowControl w:val="0"/>
      <w:tabs>
        <w:tab w:val="left" w:pos="567"/>
      </w:tabs>
      <w:spacing w:after="120" w:line="276" w:lineRule="auto"/>
      <w:jc w:val="both"/>
    </w:pPr>
    <w:rPr>
      <w:rFonts w:ascii="Arial Narrow" w:hAnsi="Arial Narrow"/>
      <w:snapToGrid w:val="0"/>
    </w:rPr>
  </w:style>
  <w:style w:type="paragraph" w:styleId="Nagwek1">
    <w:name w:val="heading 1"/>
    <w:aliases w:val="Lubus_nagł1,Mazow_nagł1,Mazow_nagł11,Mazow_nagł12,Mazow_nagł13,Mazow_nagł14,Mazow_nagł15,Mazow_nagł16,Mazow_nagł17,Mazow_nagł18,Mazow_nagł19,Mazow_nagł110,Mazow_nagł111,Mazow_nagł112,Mazow_nagł113,Mazow_nagł114,Mazow_nagł115,Mazow_nagł116,LUB"/>
    <w:basedOn w:val="Normalny"/>
    <w:next w:val="Normalny"/>
    <w:link w:val="Nagwek1Znak"/>
    <w:autoRedefine/>
    <w:uiPriority w:val="99"/>
    <w:rsid w:val="00680F19"/>
    <w:pPr>
      <w:keepNext/>
      <w:keepLines/>
      <w:numPr>
        <w:numId w:val="20"/>
      </w:numPr>
      <w:tabs>
        <w:tab w:val="clear" w:pos="567"/>
        <w:tab w:val="left" w:pos="1134"/>
      </w:tabs>
      <w:spacing w:before="240" w:after="200"/>
      <w:outlineLvl w:val="0"/>
    </w:pPr>
    <w:rPr>
      <w:rFonts w:eastAsiaTheme="majorEastAsia"/>
      <w:b/>
      <w:bCs/>
      <w:snapToGrid/>
      <w:color w:val="013764"/>
      <w:kern w:val="28"/>
      <w:sz w:val="24"/>
      <w:szCs w:val="24"/>
    </w:rPr>
  </w:style>
  <w:style w:type="paragraph" w:styleId="Nagwek2">
    <w:name w:val="heading 2"/>
    <w:aliases w:val="Slask_nagł2,Slask_nagł21,Slask_nagł22,Slask_nagł23,Slask_nagł24,Slask_nagł25,Slask_nagł26,Slask_nagł27,Slask_nagł28,Slask_nagł29,Slask_nagł210,Slask_nagł211,Slask_nagł212,Slask_nagł213,Slask_nagł214,Slask_nagł215,Slask_nagł216,Slask_nagł217"/>
    <w:basedOn w:val="Normalny"/>
    <w:next w:val="Normalny"/>
    <w:link w:val="Nagwek2Znak"/>
    <w:uiPriority w:val="99"/>
    <w:unhideWhenUsed/>
    <w:rsid w:val="006F6585"/>
    <w:pPr>
      <w:keepNext/>
      <w:keepLines/>
      <w:numPr>
        <w:ilvl w:val="1"/>
        <w:numId w:val="7"/>
      </w:numPr>
      <w:tabs>
        <w:tab w:val="clear" w:pos="567"/>
      </w:tab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aliases w:val="Lubus_Nagl3,Org Heading 1,A_Nagłówek 3"/>
    <w:basedOn w:val="Normalny"/>
    <w:next w:val="Normalny"/>
    <w:link w:val="Nagwek3Znak"/>
    <w:autoRedefine/>
    <w:rsid w:val="00B71AFA"/>
    <w:pPr>
      <w:tabs>
        <w:tab w:val="clear" w:pos="567"/>
        <w:tab w:val="left" w:pos="1276"/>
      </w:tabs>
      <w:spacing w:before="120"/>
      <w:ind w:left="360" w:hanging="720"/>
      <w:outlineLvl w:val="2"/>
    </w:pPr>
    <w:rPr>
      <w:b/>
      <w:bCs/>
      <w:color w:val="013764"/>
      <w:sz w:val="22"/>
      <w:szCs w:val="24"/>
    </w:rPr>
  </w:style>
  <w:style w:type="paragraph" w:styleId="Nagwek4">
    <w:name w:val="heading 4"/>
    <w:aliases w:val="Org Heading 2,h2,Org Heading 21,h21,Bijlage,Bijlage Znak"/>
    <w:basedOn w:val="Normalny"/>
    <w:next w:val="Normalny"/>
    <w:link w:val="Nagwek4Znak"/>
    <w:rsid w:val="00564295"/>
    <w:pPr>
      <w:keepNext/>
      <w:numPr>
        <w:ilvl w:val="3"/>
        <w:numId w:val="7"/>
      </w:numPr>
      <w:spacing w:before="240" w:after="60"/>
      <w:outlineLvl w:val="3"/>
    </w:pPr>
    <w:rPr>
      <w:rFonts w:ascii="Times New Roman" w:hAnsi="Times New Roman"/>
      <w:b/>
      <w:i/>
    </w:rPr>
  </w:style>
  <w:style w:type="paragraph" w:styleId="Nagwek5">
    <w:name w:val="heading 5"/>
    <w:aliases w:val="Org Heading 3,h3,Org Heading 31,h31,Org Heading 32,h32,Org Heading 33,h33,Org Heading 34,h34,Org Heading 35,h35,Org Heading 36,h36,Org Heading 37,h37,Org Heading 38,h38,Org Heading 39,h39,Org Heading 310,h310,Org Heading 311,h311,h312,h313"/>
    <w:basedOn w:val="Normalny"/>
    <w:next w:val="Normalny"/>
    <w:link w:val="Nagwek5Znak"/>
    <w:rsid w:val="00564295"/>
    <w:pPr>
      <w:keepNext/>
      <w:widowControl/>
      <w:numPr>
        <w:ilvl w:val="4"/>
        <w:numId w:val="7"/>
      </w:numPr>
      <w:outlineLvl w:val="4"/>
    </w:pPr>
    <w:rPr>
      <w:b/>
    </w:rPr>
  </w:style>
  <w:style w:type="paragraph" w:styleId="Nagwek6">
    <w:name w:val="heading 6"/>
    <w:basedOn w:val="Normalny"/>
    <w:next w:val="Normalny"/>
    <w:link w:val="Nagwek6Znak"/>
    <w:unhideWhenUsed/>
    <w:rsid w:val="00920553"/>
    <w:pPr>
      <w:keepNext/>
      <w:keepLines/>
      <w:numPr>
        <w:ilvl w:val="5"/>
        <w:numId w:val="7"/>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rsid w:val="00564295"/>
    <w:pPr>
      <w:keepNext/>
      <w:numPr>
        <w:ilvl w:val="6"/>
        <w:numId w:val="7"/>
      </w:numPr>
      <w:tabs>
        <w:tab w:val="left" w:pos="0"/>
        <w:tab w:val="left" w:pos="9638"/>
        <w:tab w:val="left" w:pos="10489"/>
      </w:tabs>
      <w:suppressAutoHyphens/>
      <w:ind w:right="-6"/>
      <w:outlineLvl w:val="6"/>
    </w:pPr>
    <w:rPr>
      <w:i/>
      <w:color w:val="000000"/>
      <w:spacing w:val="-3"/>
    </w:rPr>
  </w:style>
  <w:style w:type="paragraph" w:styleId="Nagwek8">
    <w:name w:val="heading 8"/>
    <w:basedOn w:val="Normalny"/>
    <w:next w:val="Normalny"/>
    <w:link w:val="Nagwek8Znak"/>
    <w:rsid w:val="00564295"/>
    <w:pPr>
      <w:widowControl/>
      <w:numPr>
        <w:ilvl w:val="7"/>
        <w:numId w:val="7"/>
      </w:numPr>
      <w:spacing w:before="240" w:after="60"/>
      <w:outlineLvl w:val="7"/>
    </w:pPr>
    <w:rPr>
      <w:i/>
      <w:snapToGrid/>
    </w:rPr>
  </w:style>
  <w:style w:type="paragraph" w:styleId="Nagwek9">
    <w:name w:val="heading 9"/>
    <w:basedOn w:val="Normalny"/>
    <w:next w:val="Normalny"/>
    <w:link w:val="Nagwek9Znak"/>
    <w:rsid w:val="00564295"/>
    <w:pPr>
      <w:keepNext/>
      <w:numPr>
        <w:ilvl w:val="8"/>
        <w:numId w:val="7"/>
      </w:numPr>
      <w:tabs>
        <w:tab w:val="left" w:pos="0"/>
        <w:tab w:val="left" w:pos="9638"/>
        <w:tab w:val="left" w:pos="10489"/>
      </w:tabs>
      <w:suppressAutoHyphens/>
      <w:ind w:right="-6"/>
      <w:outlineLvl w:val="8"/>
    </w:pPr>
    <w:rPr>
      <w:i/>
      <w:color w:val="FF0000"/>
      <w:spacing w:val="-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Lubus_nagł1 Znak,Mazow_nagł1 Znak,Mazow_nagł11 Znak,Mazow_nagł12 Znak,Mazow_nagł13 Znak,Mazow_nagł14 Znak,Mazow_nagł15 Znak,Mazow_nagł16 Znak,Mazow_nagł17 Znak,Mazow_nagł18 Znak,Mazow_nagł19 Znak,Mazow_nagł110 Znak,Mazow_nagł111 Znak"/>
    <w:basedOn w:val="Domylnaczcionkaakapitu"/>
    <w:link w:val="Nagwek1"/>
    <w:uiPriority w:val="99"/>
    <w:rsid w:val="00680F19"/>
    <w:rPr>
      <w:rFonts w:ascii="Arial Narrow" w:eastAsiaTheme="majorEastAsia" w:hAnsi="Arial Narrow"/>
      <w:b/>
      <w:bCs/>
      <w:color w:val="013764"/>
      <w:kern w:val="28"/>
      <w:sz w:val="24"/>
      <w:szCs w:val="24"/>
    </w:rPr>
  </w:style>
  <w:style w:type="character" w:customStyle="1" w:styleId="Nagwek2Znak">
    <w:name w:val="Nagłówek 2 Znak"/>
    <w:aliases w:val="Slask_nagł2 Znak,Slask_nagł21 Znak,Slask_nagł22 Znak,Slask_nagł23 Znak,Slask_nagł24 Znak,Slask_nagł25 Znak,Slask_nagł26 Znak,Slask_nagł27 Znak,Slask_nagł28 Znak,Slask_nagł29 Znak,Slask_nagł210 Znak,Slask_nagł211 Znak,Slask_nagł212 Znak"/>
    <w:basedOn w:val="Domylnaczcionkaakapitu"/>
    <w:link w:val="Nagwek2"/>
    <w:uiPriority w:val="99"/>
    <w:rsid w:val="006F6585"/>
    <w:rPr>
      <w:rFonts w:asciiTheme="majorHAnsi" w:eastAsiaTheme="majorEastAsia" w:hAnsiTheme="majorHAnsi" w:cstheme="majorBidi"/>
      <w:b/>
      <w:bCs/>
      <w:snapToGrid w:val="0"/>
      <w:color w:val="4F81BD" w:themeColor="accent1"/>
      <w:sz w:val="26"/>
      <w:szCs w:val="26"/>
    </w:rPr>
  </w:style>
  <w:style w:type="character" w:customStyle="1" w:styleId="Nagwek3Znak">
    <w:name w:val="Nagłówek 3 Znak"/>
    <w:aliases w:val="Lubus_Nagl3 Znak,Org Heading 1 Znak,A_Nagłówek 3 Znak"/>
    <w:basedOn w:val="Domylnaczcionkaakapitu"/>
    <w:link w:val="Nagwek3"/>
    <w:rsid w:val="00B71AFA"/>
    <w:rPr>
      <w:rFonts w:ascii="Arial Narrow" w:hAnsi="Arial Narrow"/>
      <w:b/>
      <w:bCs/>
      <w:snapToGrid w:val="0"/>
      <w:color w:val="013764"/>
      <w:sz w:val="22"/>
      <w:szCs w:val="24"/>
    </w:rPr>
  </w:style>
  <w:style w:type="character" w:customStyle="1" w:styleId="Nagwek4Znak">
    <w:name w:val="Nagłówek 4 Znak"/>
    <w:aliases w:val="Org Heading 2 Znak,h2 Znak,Org Heading 21 Znak,h21 Znak,Bijlage Znak1,Bijlage Znak Znak"/>
    <w:basedOn w:val="Domylnaczcionkaakapitu"/>
    <w:link w:val="Nagwek4"/>
    <w:rsid w:val="00564295"/>
    <w:rPr>
      <w:b/>
      <w:i/>
      <w:snapToGrid w:val="0"/>
    </w:rPr>
  </w:style>
  <w:style w:type="character" w:customStyle="1" w:styleId="Nagwek5Znak">
    <w:name w:val="Nagłówek 5 Znak"/>
    <w:aliases w:val="Org Heading 3 Znak,h3 Znak,Org Heading 31 Znak,h31 Znak,Org Heading 32 Znak,h32 Znak,Org Heading 33 Znak,h33 Znak,Org Heading 34 Znak,h34 Znak,Org Heading 35 Znak,h35 Znak,Org Heading 36 Znak,h36 Znak,Org Heading 37 Znak,h37 Znak"/>
    <w:basedOn w:val="Domylnaczcionkaakapitu"/>
    <w:link w:val="Nagwek5"/>
    <w:rsid w:val="00564295"/>
    <w:rPr>
      <w:rFonts w:ascii="Arial Narrow" w:hAnsi="Arial Narrow"/>
      <w:b/>
      <w:snapToGrid w:val="0"/>
    </w:rPr>
  </w:style>
  <w:style w:type="character" w:customStyle="1" w:styleId="Nagwek6Znak">
    <w:name w:val="Nagłówek 6 Znak"/>
    <w:basedOn w:val="Domylnaczcionkaakapitu"/>
    <w:link w:val="Nagwek6"/>
    <w:rsid w:val="00920553"/>
    <w:rPr>
      <w:rFonts w:asciiTheme="majorHAnsi" w:eastAsiaTheme="majorEastAsia" w:hAnsiTheme="majorHAnsi" w:cstheme="majorBidi"/>
      <w:i/>
      <w:iCs/>
      <w:snapToGrid w:val="0"/>
      <w:color w:val="243F60" w:themeColor="accent1" w:themeShade="7F"/>
    </w:rPr>
  </w:style>
  <w:style w:type="character" w:customStyle="1" w:styleId="Nagwek7Znak">
    <w:name w:val="Nagłówek 7 Znak"/>
    <w:basedOn w:val="Domylnaczcionkaakapitu"/>
    <w:link w:val="Nagwek7"/>
    <w:rsid w:val="00564295"/>
    <w:rPr>
      <w:rFonts w:ascii="Arial Narrow" w:hAnsi="Arial Narrow"/>
      <w:i/>
      <w:snapToGrid w:val="0"/>
      <w:color w:val="000000"/>
      <w:spacing w:val="-3"/>
    </w:rPr>
  </w:style>
  <w:style w:type="character" w:customStyle="1" w:styleId="Nagwek8Znak">
    <w:name w:val="Nagłówek 8 Znak"/>
    <w:basedOn w:val="Domylnaczcionkaakapitu"/>
    <w:link w:val="Nagwek8"/>
    <w:rsid w:val="00564295"/>
    <w:rPr>
      <w:rFonts w:ascii="Arial Narrow" w:hAnsi="Arial Narrow"/>
      <w:i/>
    </w:rPr>
  </w:style>
  <w:style w:type="character" w:customStyle="1" w:styleId="Nagwek9Znak">
    <w:name w:val="Nagłówek 9 Znak"/>
    <w:basedOn w:val="Domylnaczcionkaakapitu"/>
    <w:link w:val="Nagwek9"/>
    <w:rsid w:val="00564295"/>
    <w:rPr>
      <w:rFonts w:ascii="Arial Narrow" w:hAnsi="Arial Narrow"/>
      <w:i/>
      <w:snapToGrid w:val="0"/>
      <w:color w:val="FF0000"/>
      <w:spacing w:val="-3"/>
    </w:rPr>
  </w:style>
  <w:style w:type="paragraph" w:styleId="Akapitzlist">
    <w:name w:val="List Paragraph"/>
    <w:aliases w:val="A_wyliczenie,Kielce_wypunktowanie,lubu 1)_wypkt.,K-P_odwolanie,Lublin_odwolanie,Sl_Akapit z listą,maz_wyliczenie,opis dzialania,Akapit z listą5,A_wyliczenie1,Kielce_wypunktowanie1,lubu 1)_wypkt.1,K-P_odwolanie1,Lublin_odwolanie1"/>
    <w:basedOn w:val="Normalny"/>
    <w:link w:val="AkapitzlistZnak"/>
    <w:uiPriority w:val="34"/>
    <w:qFormat/>
    <w:rsid w:val="004E6EBD"/>
    <w:pPr>
      <w:ind w:left="720"/>
      <w:contextualSpacing/>
    </w:pPr>
  </w:style>
  <w:style w:type="paragraph" w:styleId="Legenda">
    <w:name w:val="caption"/>
    <w:aliases w:val="Legenda Znak,Legenda Znak Znak Znak,Legenda Znak Znak Znak Znak,Legenda Znak Znak Znak Znak Znak Znak,Legenda Znak Znak Znak Znak Znak Znak Znak,Legenda Znak Znak Znak Znak Znak Znak Znak Znak Znak Z Znak Znak Znak Znak Znak,Legenda Znak Znak Z"/>
    <w:basedOn w:val="Normalny"/>
    <w:next w:val="Normalny"/>
    <w:link w:val="LegendaZnak1"/>
    <w:uiPriority w:val="99"/>
    <w:unhideWhenUsed/>
    <w:rsid w:val="006F6585"/>
    <w:pPr>
      <w:spacing w:line="240" w:lineRule="auto"/>
    </w:pPr>
    <w:rPr>
      <w:b/>
      <w:bCs/>
      <w:color w:val="4F81BD" w:themeColor="accent1"/>
      <w:szCs w:val="18"/>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
    <w:basedOn w:val="Domylnaczcionkaakapitu"/>
    <w:link w:val="Legenda"/>
    <w:uiPriority w:val="99"/>
    <w:rsid w:val="003214F8"/>
    <w:rPr>
      <w:rFonts w:ascii="Arial" w:eastAsia="Times New Roman" w:hAnsi="Arial" w:cs="Times New Roman"/>
      <w:b/>
      <w:bCs/>
      <w:snapToGrid w:val="0"/>
      <w:color w:val="4F81BD" w:themeColor="accent1"/>
      <w:sz w:val="18"/>
      <w:szCs w:val="18"/>
      <w:lang w:eastAsia="pl-PL"/>
    </w:rPr>
  </w:style>
  <w:style w:type="paragraph" w:styleId="Tekstprzypisudolnego">
    <w:name w:val="footnote text"/>
    <w:aliases w:val="Char,A_przypis,Znak,single space,FOOTNOTES,fn,Podrozdział,Fußnote,Footnote,Podrozdzia3,przypis,Tekst przypisu,Tekst przypisu Znak Znak Znak Znak,Tekst przypisu Znak Znak Znak Znak Znak,maz_przypis,Malopol_przypis,tekst przypisu,o"/>
    <w:basedOn w:val="Normalny"/>
    <w:link w:val="TekstprzypisudolnegoZnak"/>
    <w:uiPriority w:val="99"/>
    <w:unhideWhenUsed/>
    <w:rsid w:val="006F6585"/>
    <w:pPr>
      <w:spacing w:after="0" w:line="240" w:lineRule="auto"/>
    </w:pPr>
  </w:style>
  <w:style w:type="character" w:customStyle="1" w:styleId="TekstprzypisudolnegoZnak">
    <w:name w:val="Tekst przypisu dolnego Znak"/>
    <w:aliases w:val="Char Znak,A_przypis Znak,Znak Znak,single space Znak,FOOTNOTES Znak,fn Znak,Podrozdział Znak,Fußnote Znak,Footnote Znak,Podrozdzia3 Znak,przypis Znak,Tekst przypisu Znak,Tekst przypisu Znak Znak Znak Znak Znak1,o Znak"/>
    <w:basedOn w:val="Domylnaczcionkaakapitu"/>
    <w:link w:val="Tekstprzypisudolnego"/>
    <w:uiPriority w:val="99"/>
    <w:qFormat/>
    <w:rsid w:val="006F6585"/>
    <w:rPr>
      <w:sz w:val="20"/>
      <w:szCs w:val="20"/>
    </w:rPr>
  </w:style>
  <w:style w:type="character" w:styleId="Hipercze">
    <w:name w:val="Hyperlink"/>
    <w:basedOn w:val="Domylnaczcionkaakapitu"/>
    <w:uiPriority w:val="99"/>
    <w:unhideWhenUsed/>
    <w:rsid w:val="006F6585"/>
    <w:rPr>
      <w:color w:val="0000FF" w:themeColor="hyperlink"/>
      <w:u w:val="single"/>
    </w:rPr>
  </w:style>
  <w:style w:type="paragraph" w:customStyle="1" w:styleId="MazowNag2">
    <w:name w:val="Mazow_Nagł2"/>
    <w:basedOn w:val="Nagwek2"/>
    <w:link w:val="MazowNag2Znak"/>
    <w:rsid w:val="003A644F"/>
    <w:pPr>
      <w:keepLines w:val="0"/>
      <w:numPr>
        <w:ilvl w:val="0"/>
        <w:numId w:val="0"/>
      </w:numPr>
      <w:tabs>
        <w:tab w:val="left" w:pos="1276"/>
      </w:tabs>
      <w:spacing w:before="360" w:after="360"/>
    </w:pPr>
    <w:rPr>
      <w:rFonts w:ascii="Arial" w:eastAsia="Times New Roman" w:hAnsi="Arial" w:cs="Times New Roman"/>
      <w:color w:val="auto"/>
      <w:sz w:val="20"/>
      <w:szCs w:val="23"/>
    </w:rPr>
  </w:style>
  <w:style w:type="character" w:customStyle="1" w:styleId="MazowNag2Znak">
    <w:name w:val="Mazow_Nagł2 Znak"/>
    <w:basedOn w:val="Domylnaczcionkaakapitu"/>
    <w:link w:val="MazowNag2"/>
    <w:rsid w:val="00564295"/>
    <w:rPr>
      <w:rFonts w:ascii="Arial" w:eastAsia="Times New Roman" w:hAnsi="Arial" w:cs="Times New Roman"/>
      <w:b/>
      <w:bCs/>
      <w:snapToGrid w:val="0"/>
      <w:sz w:val="20"/>
      <w:szCs w:val="23"/>
      <w:lang w:eastAsia="pl-PL"/>
    </w:rPr>
  </w:style>
  <w:style w:type="character" w:customStyle="1" w:styleId="h1">
    <w:name w:val="h1"/>
    <w:basedOn w:val="Domylnaczcionkaakapitu"/>
    <w:rsid w:val="003214F8"/>
  </w:style>
  <w:style w:type="character" w:styleId="Odwoaniedokomentarza">
    <w:name w:val="annotation reference"/>
    <w:basedOn w:val="Domylnaczcionkaakapitu"/>
    <w:uiPriority w:val="99"/>
    <w:unhideWhenUsed/>
    <w:rsid w:val="003214F8"/>
    <w:rPr>
      <w:sz w:val="16"/>
      <w:szCs w:val="16"/>
    </w:rPr>
  </w:style>
  <w:style w:type="paragraph" w:styleId="Tekstkomentarza">
    <w:name w:val="annotation text"/>
    <w:basedOn w:val="Normalny"/>
    <w:link w:val="TekstkomentarzaZnak"/>
    <w:uiPriority w:val="99"/>
    <w:unhideWhenUsed/>
    <w:rsid w:val="003214F8"/>
    <w:pPr>
      <w:spacing w:line="240" w:lineRule="auto"/>
    </w:pPr>
  </w:style>
  <w:style w:type="character" w:customStyle="1" w:styleId="TekstkomentarzaZnak">
    <w:name w:val="Tekst komentarza Znak"/>
    <w:basedOn w:val="Domylnaczcionkaakapitu"/>
    <w:link w:val="Tekstkomentarza"/>
    <w:uiPriority w:val="99"/>
    <w:qFormat/>
    <w:rsid w:val="003214F8"/>
    <w:rPr>
      <w:rFonts w:ascii="Arial" w:eastAsia="Times New Roman" w:hAnsi="Arial" w:cs="Times New Roman"/>
      <w:snapToGrid w:val="0"/>
      <w:sz w:val="20"/>
      <w:szCs w:val="20"/>
      <w:lang w:eastAsia="pl-PL"/>
    </w:rPr>
  </w:style>
  <w:style w:type="paragraph" w:customStyle="1" w:styleId="ROFnormal">
    <w:name w:val="ROF_normal"/>
    <w:basedOn w:val="Normalny"/>
    <w:link w:val="ROFnormalZnak"/>
    <w:rsid w:val="003214F8"/>
    <w:pPr>
      <w:widowControl/>
      <w:tabs>
        <w:tab w:val="clear" w:pos="567"/>
      </w:tabs>
    </w:pPr>
    <w:rPr>
      <w:snapToGrid/>
    </w:rPr>
  </w:style>
  <w:style w:type="character" w:customStyle="1" w:styleId="ROFnormalZnak">
    <w:name w:val="ROF_normal Znak"/>
    <w:basedOn w:val="Domylnaczcionkaakapitu"/>
    <w:link w:val="ROFnormal"/>
    <w:rsid w:val="003214F8"/>
    <w:rPr>
      <w:rFonts w:ascii="Arial" w:eastAsia="Times New Roman" w:hAnsi="Arial" w:cs="Times New Roman"/>
      <w:sz w:val="18"/>
      <w:szCs w:val="20"/>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link w:val="FootnotesymbolCarZchn"/>
    <w:uiPriority w:val="99"/>
    <w:qFormat/>
    <w:rsid w:val="003214F8"/>
    <w:rPr>
      <w:rFonts w:cs="Times New Roman"/>
      <w:vertAlign w:val="superscript"/>
    </w:rPr>
  </w:style>
  <w:style w:type="character" w:customStyle="1" w:styleId="apple-converted-space">
    <w:name w:val="apple-converted-space"/>
    <w:basedOn w:val="Domylnaczcionkaakapitu"/>
    <w:rsid w:val="003214F8"/>
  </w:style>
  <w:style w:type="table" w:styleId="Tabela-Siatka">
    <w:name w:val="Table Grid"/>
    <w:basedOn w:val="Standardowy"/>
    <w:uiPriority w:val="59"/>
    <w:rsid w:val="003214F8"/>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unhideWhenUsed/>
    <w:rsid w:val="003214F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3214F8"/>
    <w:rPr>
      <w:rFonts w:ascii="Tahoma" w:eastAsia="Times New Roman" w:hAnsi="Tahoma" w:cs="Tahoma"/>
      <w:snapToGrid w:val="0"/>
      <w:sz w:val="16"/>
      <w:szCs w:val="16"/>
      <w:lang w:eastAsia="pl-PL"/>
    </w:rPr>
  </w:style>
  <w:style w:type="paragraph" w:styleId="Tematkomentarza">
    <w:name w:val="annotation subject"/>
    <w:basedOn w:val="Tekstkomentarza"/>
    <w:next w:val="Tekstkomentarza"/>
    <w:link w:val="TematkomentarzaZnak"/>
    <w:uiPriority w:val="99"/>
    <w:unhideWhenUsed/>
    <w:rsid w:val="003214F8"/>
    <w:rPr>
      <w:b/>
      <w:bCs/>
    </w:rPr>
  </w:style>
  <w:style w:type="character" w:customStyle="1" w:styleId="TematkomentarzaZnak">
    <w:name w:val="Temat komentarza Znak"/>
    <w:basedOn w:val="TekstkomentarzaZnak"/>
    <w:link w:val="Tematkomentarza"/>
    <w:uiPriority w:val="99"/>
    <w:rsid w:val="003214F8"/>
    <w:rPr>
      <w:rFonts w:ascii="Arial" w:eastAsia="Times New Roman" w:hAnsi="Arial" w:cs="Times New Roman"/>
      <w:b/>
      <w:bCs/>
      <w:snapToGrid w:val="0"/>
      <w:sz w:val="20"/>
      <w:szCs w:val="20"/>
      <w:lang w:eastAsia="pl-PL"/>
    </w:rPr>
  </w:style>
  <w:style w:type="paragraph" w:customStyle="1" w:styleId="Akapitniewcity">
    <w:name w:val="Akapit niewcięty"/>
    <w:basedOn w:val="Normalny"/>
    <w:next w:val="Normalny"/>
    <w:rsid w:val="003214F8"/>
    <w:pPr>
      <w:tabs>
        <w:tab w:val="clear" w:pos="567"/>
      </w:tabs>
      <w:adjustRightInd w:val="0"/>
      <w:spacing w:after="0" w:line="360" w:lineRule="auto"/>
    </w:pPr>
    <w:rPr>
      <w:rFonts w:ascii="Calibri" w:hAnsi="Calibri"/>
      <w:snapToGrid/>
      <w:sz w:val="22"/>
      <w:szCs w:val="24"/>
    </w:rPr>
  </w:style>
  <w:style w:type="paragraph" w:customStyle="1" w:styleId="Tabele">
    <w:name w:val="Tabele"/>
    <w:basedOn w:val="Normalny"/>
    <w:rsid w:val="00920553"/>
    <w:pPr>
      <w:keepNext/>
      <w:widowControl/>
      <w:tabs>
        <w:tab w:val="clear" w:pos="567"/>
      </w:tabs>
      <w:spacing w:before="240" w:line="240" w:lineRule="auto"/>
      <w:ind w:left="900" w:hanging="900"/>
      <w:jc w:val="left"/>
    </w:pPr>
    <w:rPr>
      <w:rFonts w:ascii="Times New Roman" w:hAnsi="Times New Roman"/>
      <w:snapToGrid/>
      <w:sz w:val="22"/>
      <w:szCs w:val="24"/>
      <w:lang w:eastAsia="ar-SA"/>
    </w:rPr>
  </w:style>
  <w:style w:type="paragraph" w:customStyle="1" w:styleId="xl24">
    <w:name w:val="xl24"/>
    <w:basedOn w:val="Normalny"/>
    <w:rsid w:val="00920553"/>
    <w:pPr>
      <w:widowControl/>
      <w:pBdr>
        <w:left w:val="single" w:sz="4" w:space="0" w:color="000000"/>
        <w:bottom w:val="single" w:sz="4" w:space="0" w:color="000000"/>
        <w:right w:val="single" w:sz="4" w:space="0" w:color="000000"/>
      </w:pBdr>
      <w:tabs>
        <w:tab w:val="clear" w:pos="567"/>
      </w:tabs>
      <w:spacing w:before="280" w:after="280" w:line="240" w:lineRule="auto"/>
      <w:jc w:val="left"/>
    </w:pPr>
    <w:rPr>
      <w:rFonts w:eastAsia="Arial Unicode MS" w:cs="Arial"/>
      <w:snapToGrid/>
      <w:sz w:val="16"/>
      <w:szCs w:val="16"/>
      <w:lang w:eastAsia="ar-SA"/>
    </w:rPr>
  </w:style>
  <w:style w:type="paragraph" w:customStyle="1" w:styleId="ROFpodpistab">
    <w:name w:val="ROF_podpis tab"/>
    <w:basedOn w:val="Normalny"/>
    <w:link w:val="ROFpodpistabZnak"/>
    <w:rsid w:val="00920553"/>
    <w:pPr>
      <w:widowControl/>
      <w:tabs>
        <w:tab w:val="clear" w:pos="567"/>
      </w:tabs>
      <w:spacing w:before="120" w:line="240" w:lineRule="auto"/>
    </w:pPr>
    <w:rPr>
      <w:rFonts w:ascii="Calibri" w:hAnsi="Calibri"/>
      <w:i/>
      <w:snapToGrid/>
      <w:szCs w:val="16"/>
    </w:rPr>
  </w:style>
  <w:style w:type="character" w:customStyle="1" w:styleId="ROFpodpistabZnak">
    <w:name w:val="ROF_podpis tab Znak"/>
    <w:basedOn w:val="LegendaZnak1"/>
    <w:link w:val="ROFpodpistab"/>
    <w:rsid w:val="00920553"/>
    <w:rPr>
      <w:rFonts w:ascii="Calibri" w:eastAsia="Times New Roman" w:hAnsi="Calibri" w:cs="Times New Roman"/>
      <w:b/>
      <w:bCs/>
      <w:i/>
      <w:snapToGrid w:val="0"/>
      <w:color w:val="4F81BD" w:themeColor="accent1"/>
      <w:sz w:val="18"/>
      <w:szCs w:val="16"/>
      <w:lang w:eastAsia="pl-PL"/>
    </w:rPr>
  </w:style>
  <w:style w:type="paragraph" w:customStyle="1" w:styleId="ROFwypkt">
    <w:name w:val="ROF_wypkt"/>
    <w:basedOn w:val="Normalny"/>
    <w:link w:val="ROFwypktZnak"/>
    <w:rsid w:val="00920553"/>
    <w:pPr>
      <w:widowControl/>
      <w:tabs>
        <w:tab w:val="clear" w:pos="567"/>
        <w:tab w:val="num" w:pos="360"/>
      </w:tabs>
      <w:spacing w:line="240" w:lineRule="auto"/>
      <w:ind w:left="641" w:hanging="357"/>
    </w:pPr>
    <w:rPr>
      <w:snapToGrid/>
    </w:rPr>
  </w:style>
  <w:style w:type="character" w:customStyle="1" w:styleId="ROFwypktZnak">
    <w:name w:val="ROF_wypkt Znak"/>
    <w:basedOn w:val="Domylnaczcionkaakapitu"/>
    <w:link w:val="ROFwypkt"/>
    <w:rsid w:val="00920553"/>
    <w:rPr>
      <w:rFonts w:ascii="Arial Narrow" w:hAnsi="Arial Narrow"/>
    </w:rPr>
  </w:style>
  <w:style w:type="paragraph" w:customStyle="1" w:styleId="programystrategiczne">
    <w:name w:val="programy strategiczne"/>
    <w:basedOn w:val="Normalny"/>
    <w:link w:val="programystrategiczneZnak"/>
    <w:uiPriority w:val="99"/>
    <w:rsid w:val="00920553"/>
    <w:pPr>
      <w:keepNext/>
      <w:widowControl/>
      <w:tabs>
        <w:tab w:val="clear" w:pos="567"/>
      </w:tabs>
      <w:spacing w:before="360" w:after="0" w:line="360" w:lineRule="auto"/>
    </w:pPr>
    <w:rPr>
      <w:rFonts w:eastAsia="Calibri"/>
      <w:b/>
      <w:bCs/>
      <w:snapToGrid/>
    </w:rPr>
  </w:style>
  <w:style w:type="character" w:customStyle="1" w:styleId="programystrategiczneZnak">
    <w:name w:val="programy strategiczne Znak"/>
    <w:link w:val="programystrategiczne"/>
    <w:uiPriority w:val="99"/>
    <w:locked/>
    <w:rsid w:val="00920553"/>
    <w:rPr>
      <w:rFonts w:ascii="Arial" w:eastAsia="Calibri" w:hAnsi="Arial" w:cs="Times New Roman"/>
      <w:b/>
      <w:bCs/>
      <w:sz w:val="20"/>
      <w:szCs w:val="20"/>
      <w:lang w:eastAsia="pl-PL"/>
    </w:rPr>
  </w:style>
  <w:style w:type="paragraph" w:customStyle="1" w:styleId="ROFnagl3">
    <w:name w:val="ROF_nagl3"/>
    <w:basedOn w:val="ROFnagl1"/>
    <w:next w:val="ROFnormal"/>
    <w:rsid w:val="00920553"/>
    <w:pPr>
      <w:numPr>
        <w:ilvl w:val="2"/>
      </w:numPr>
      <w:pBdr>
        <w:bottom w:val="single" w:sz="12" w:space="1" w:color="auto"/>
      </w:pBdr>
      <w:tabs>
        <w:tab w:val="num" w:pos="644"/>
      </w:tabs>
      <w:spacing w:before="240"/>
      <w:ind w:left="851" w:hanging="851"/>
    </w:pPr>
    <w:rPr>
      <w:sz w:val="18"/>
      <w:szCs w:val="22"/>
      <w:lang w:eastAsia="ar-SA"/>
    </w:rPr>
  </w:style>
  <w:style w:type="paragraph" w:customStyle="1" w:styleId="ROFnagl1">
    <w:name w:val="ROF_nagl1"/>
    <w:basedOn w:val="Normalny"/>
    <w:next w:val="ROFnagl2"/>
    <w:rsid w:val="00920553"/>
    <w:pPr>
      <w:keepNext/>
      <w:widowControl/>
      <w:tabs>
        <w:tab w:val="clear" w:pos="567"/>
        <w:tab w:val="num" w:pos="644"/>
      </w:tabs>
      <w:spacing w:before="120" w:line="240" w:lineRule="auto"/>
      <w:ind w:left="357" w:hanging="357"/>
      <w:outlineLvl w:val="1"/>
    </w:pPr>
    <w:rPr>
      <w:b/>
      <w:bCs/>
      <w:iCs/>
      <w:caps/>
      <w:snapToGrid/>
      <w:sz w:val="22"/>
      <w:szCs w:val="40"/>
    </w:rPr>
  </w:style>
  <w:style w:type="paragraph" w:customStyle="1" w:styleId="ROFnagl2">
    <w:name w:val="ROF_nagl2"/>
    <w:basedOn w:val="Normalny"/>
    <w:next w:val="ROFnormal"/>
    <w:link w:val="ROFnagl2Znak"/>
    <w:rsid w:val="00920553"/>
    <w:pPr>
      <w:keepNext/>
      <w:widowControl/>
      <w:numPr>
        <w:ilvl w:val="1"/>
        <w:numId w:val="3"/>
      </w:numPr>
      <w:tabs>
        <w:tab w:val="clear" w:pos="567"/>
        <w:tab w:val="left" w:pos="851"/>
      </w:tabs>
      <w:suppressAutoHyphens/>
      <w:spacing w:before="240" w:line="240" w:lineRule="auto"/>
      <w:jc w:val="left"/>
      <w:outlineLvl w:val="0"/>
    </w:pPr>
    <w:rPr>
      <w:rFonts w:cs="Arial"/>
      <w:b/>
      <w:bCs/>
      <w:snapToGrid/>
      <w:kern w:val="28"/>
      <w:szCs w:val="24"/>
      <w:lang w:eastAsia="ar-SA"/>
    </w:rPr>
  </w:style>
  <w:style w:type="paragraph" w:customStyle="1" w:styleId="ROFnag4">
    <w:name w:val="ROF_nagł4"/>
    <w:basedOn w:val="ROFnormal"/>
    <w:next w:val="ROFnormal"/>
    <w:rsid w:val="00920553"/>
    <w:pPr>
      <w:numPr>
        <w:ilvl w:val="3"/>
        <w:numId w:val="3"/>
      </w:numPr>
      <w:spacing w:before="240"/>
    </w:pPr>
    <w:rPr>
      <w:b/>
      <w:smallCaps/>
      <w:sz w:val="22"/>
      <w:szCs w:val="22"/>
      <w:lang w:eastAsia="ar-SA"/>
    </w:rPr>
  </w:style>
  <w:style w:type="paragraph" w:styleId="Spisilustracji">
    <w:name w:val="table of figures"/>
    <w:aliases w:val="spis rys Kra"/>
    <w:basedOn w:val="Normalny"/>
    <w:next w:val="Normalny"/>
    <w:uiPriority w:val="99"/>
    <w:unhideWhenUsed/>
    <w:rsid w:val="00920553"/>
    <w:pPr>
      <w:tabs>
        <w:tab w:val="clear" w:pos="567"/>
      </w:tabs>
      <w:spacing w:after="0"/>
    </w:pPr>
  </w:style>
  <w:style w:type="paragraph" w:styleId="Nagwek">
    <w:name w:val="header"/>
    <w:aliases w:val="Nagłówek strony Znak,Nagłówek strony Znak1,Nagłówek strony Znak2,Nagłówek strony Znak3,Nagłówek strony Znak4,Nagłówek strony Znak11,Nagłówek strony Znak21,Nagłówek strony Znak31,Nagłówek strony Znak5,Nagłówek strony Znak12"/>
    <w:basedOn w:val="Normalny"/>
    <w:link w:val="NagwekZnak"/>
    <w:uiPriority w:val="99"/>
    <w:rsid w:val="00920553"/>
    <w:pPr>
      <w:widowControl/>
      <w:tabs>
        <w:tab w:val="clear" w:pos="567"/>
        <w:tab w:val="center" w:pos="4536"/>
        <w:tab w:val="right" w:pos="9072"/>
      </w:tabs>
      <w:spacing w:after="0" w:line="240" w:lineRule="auto"/>
      <w:jc w:val="left"/>
    </w:pPr>
    <w:rPr>
      <w:rFonts w:ascii="Times New Roman" w:hAnsi="Times New Roman"/>
      <w:snapToGrid/>
      <w:sz w:val="24"/>
      <w:szCs w:val="24"/>
    </w:rPr>
  </w:style>
  <w:style w:type="character" w:customStyle="1" w:styleId="NagwekZnak">
    <w:name w:val="Nagłówek Znak"/>
    <w:aliases w:val="Nagłówek strony Znak Znak,Nagłówek strony Znak1 Znak,Nagłówek strony Znak2 Znak,Nagłówek strony Znak3 Znak,Nagłówek strony Znak4 Znak,Nagłówek strony Znak11 Znak,Nagłówek strony Znak21 Znak,Nagłówek strony Znak31 Znak"/>
    <w:basedOn w:val="Domylnaczcionkaakapitu"/>
    <w:link w:val="Nagwek"/>
    <w:uiPriority w:val="99"/>
    <w:rsid w:val="00920553"/>
    <w:rPr>
      <w:rFonts w:ascii="Times New Roman" w:eastAsia="Times New Roman" w:hAnsi="Times New Roman" w:cs="Times New Roman"/>
      <w:sz w:val="24"/>
      <w:szCs w:val="24"/>
      <w:lang w:eastAsia="pl-PL"/>
    </w:rPr>
  </w:style>
  <w:style w:type="paragraph" w:styleId="Stopka">
    <w:name w:val="footer"/>
    <w:basedOn w:val="Normalny"/>
    <w:link w:val="StopkaZnak"/>
    <w:uiPriority w:val="99"/>
    <w:rsid w:val="00920553"/>
    <w:pPr>
      <w:widowControl/>
      <w:tabs>
        <w:tab w:val="clear" w:pos="567"/>
        <w:tab w:val="center" w:pos="4536"/>
        <w:tab w:val="right" w:pos="9072"/>
      </w:tabs>
      <w:spacing w:after="0" w:line="240" w:lineRule="auto"/>
      <w:jc w:val="left"/>
    </w:pPr>
    <w:rPr>
      <w:rFonts w:ascii="Times New Roman" w:hAnsi="Times New Roman"/>
      <w:snapToGrid/>
      <w:sz w:val="24"/>
      <w:szCs w:val="24"/>
    </w:rPr>
  </w:style>
  <w:style w:type="character" w:customStyle="1" w:styleId="StopkaZnak">
    <w:name w:val="Stopka Znak"/>
    <w:basedOn w:val="Domylnaczcionkaakapitu"/>
    <w:link w:val="Stopka"/>
    <w:uiPriority w:val="99"/>
    <w:rsid w:val="00920553"/>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920553"/>
  </w:style>
  <w:style w:type="paragraph" w:customStyle="1" w:styleId="ROFtytul">
    <w:name w:val="ROF_tytul"/>
    <w:basedOn w:val="Normalny"/>
    <w:link w:val="ROFtytulZnak"/>
    <w:rsid w:val="00920553"/>
    <w:pPr>
      <w:widowControl/>
      <w:tabs>
        <w:tab w:val="clear" w:pos="567"/>
      </w:tabs>
      <w:autoSpaceDE w:val="0"/>
      <w:autoSpaceDN w:val="0"/>
      <w:adjustRightInd w:val="0"/>
      <w:spacing w:after="0"/>
      <w:jc w:val="center"/>
    </w:pPr>
    <w:rPr>
      <w:rFonts w:ascii="Calibri" w:hAnsi="Calibri"/>
      <w:b/>
      <w:snapToGrid/>
      <w:sz w:val="52"/>
      <w:szCs w:val="52"/>
    </w:rPr>
  </w:style>
  <w:style w:type="character" w:customStyle="1" w:styleId="ROFtytulZnak">
    <w:name w:val="ROF_tytul Znak"/>
    <w:basedOn w:val="Domylnaczcionkaakapitu"/>
    <w:link w:val="ROFtytul"/>
    <w:rsid w:val="00920553"/>
    <w:rPr>
      <w:rFonts w:ascii="Calibri" w:eastAsia="Times New Roman" w:hAnsi="Calibri" w:cs="Times New Roman"/>
      <w:b/>
      <w:sz w:val="52"/>
      <w:szCs w:val="52"/>
      <w:lang w:eastAsia="pl-PL"/>
    </w:rPr>
  </w:style>
  <w:style w:type="character" w:customStyle="1" w:styleId="FontStyle24">
    <w:name w:val="Font Style24"/>
    <w:basedOn w:val="Domylnaczcionkaakapitu"/>
    <w:uiPriority w:val="99"/>
    <w:rsid w:val="00920553"/>
    <w:rPr>
      <w:rFonts w:ascii="Arial" w:hAnsi="Arial" w:cs="Arial"/>
      <w:i/>
      <w:iCs/>
      <w:sz w:val="16"/>
      <w:szCs w:val="16"/>
    </w:rPr>
  </w:style>
  <w:style w:type="paragraph" w:styleId="Nagwekwykazurde">
    <w:name w:val="toa heading"/>
    <w:basedOn w:val="Normalny"/>
    <w:uiPriority w:val="99"/>
    <w:rsid w:val="00920553"/>
    <w:pPr>
      <w:keepNext/>
      <w:suppressLineNumbers/>
      <w:tabs>
        <w:tab w:val="clear" w:pos="567"/>
      </w:tabs>
      <w:suppressAutoHyphens/>
      <w:spacing w:before="240" w:line="240" w:lineRule="auto"/>
    </w:pPr>
    <w:rPr>
      <w:rFonts w:cs="Mangal"/>
      <w:b/>
      <w:bCs/>
      <w:snapToGrid/>
      <w:kern w:val="1"/>
      <w:sz w:val="32"/>
      <w:szCs w:val="32"/>
      <w:lang w:eastAsia="zh-CN" w:bidi="hi-IN"/>
    </w:rPr>
  </w:style>
  <w:style w:type="paragraph" w:styleId="Nagwekspisutreci">
    <w:name w:val="TOC Heading"/>
    <w:aliases w:val="APGN_Nagłówek spisu treści"/>
    <w:basedOn w:val="Nagwek1"/>
    <w:next w:val="Normalny"/>
    <w:uiPriority w:val="39"/>
    <w:unhideWhenUsed/>
    <w:qFormat/>
    <w:rsid w:val="00920553"/>
    <w:pPr>
      <w:numPr>
        <w:numId w:val="0"/>
      </w:numPr>
      <w:tabs>
        <w:tab w:val="left" w:pos="567"/>
      </w:tabs>
      <w:spacing w:after="0"/>
      <w:outlineLvl w:val="9"/>
    </w:pPr>
    <w:rPr>
      <w:rFonts w:asciiTheme="majorHAnsi" w:hAnsiTheme="majorHAnsi" w:cstheme="majorBidi"/>
      <w:b w:val="0"/>
      <w:caps/>
      <w:color w:val="365F91" w:themeColor="accent1" w:themeShade="BF"/>
      <w:kern w:val="0"/>
      <w:sz w:val="32"/>
      <w:szCs w:val="32"/>
    </w:rPr>
  </w:style>
  <w:style w:type="paragraph" w:styleId="Spistreci1">
    <w:name w:val="toc 1"/>
    <w:aliases w:val="M_spis,Spis treści POP S"/>
    <w:basedOn w:val="Normalny"/>
    <w:next w:val="Normalny"/>
    <w:autoRedefine/>
    <w:uiPriority w:val="39"/>
    <w:unhideWhenUsed/>
    <w:rsid w:val="005D0E30"/>
    <w:pPr>
      <w:tabs>
        <w:tab w:val="clear" w:pos="567"/>
      </w:tabs>
      <w:spacing w:before="120"/>
      <w:jc w:val="left"/>
    </w:pPr>
    <w:rPr>
      <w:rFonts w:asciiTheme="minorHAnsi" w:hAnsiTheme="minorHAnsi" w:cstheme="minorHAnsi"/>
      <w:b/>
      <w:bCs/>
      <w:caps/>
    </w:rPr>
  </w:style>
  <w:style w:type="paragraph" w:styleId="Spistreci2">
    <w:name w:val="toc 2"/>
    <w:basedOn w:val="Normalny"/>
    <w:next w:val="Normalny"/>
    <w:autoRedefine/>
    <w:uiPriority w:val="39"/>
    <w:unhideWhenUsed/>
    <w:rsid w:val="005D0E30"/>
    <w:pPr>
      <w:tabs>
        <w:tab w:val="clear" w:pos="567"/>
      </w:tabs>
      <w:spacing w:after="0"/>
      <w:ind w:left="200"/>
      <w:jc w:val="left"/>
    </w:pPr>
    <w:rPr>
      <w:rFonts w:asciiTheme="minorHAnsi" w:hAnsiTheme="minorHAnsi" w:cstheme="minorHAnsi"/>
      <w:smallCaps/>
    </w:rPr>
  </w:style>
  <w:style w:type="paragraph" w:styleId="Spistreci3">
    <w:name w:val="toc 3"/>
    <w:basedOn w:val="Normalny"/>
    <w:next w:val="Normalny"/>
    <w:autoRedefine/>
    <w:uiPriority w:val="39"/>
    <w:unhideWhenUsed/>
    <w:rsid w:val="005D0E30"/>
    <w:pPr>
      <w:tabs>
        <w:tab w:val="clear" w:pos="567"/>
      </w:tabs>
      <w:spacing w:after="0"/>
      <w:ind w:left="400"/>
      <w:jc w:val="left"/>
    </w:pPr>
    <w:rPr>
      <w:rFonts w:asciiTheme="minorHAnsi" w:hAnsiTheme="minorHAnsi" w:cstheme="minorHAnsi"/>
      <w:i/>
      <w:iCs/>
    </w:rPr>
  </w:style>
  <w:style w:type="paragraph" w:styleId="Tekstprzypisukocowego">
    <w:name w:val="endnote text"/>
    <w:basedOn w:val="Normalny"/>
    <w:link w:val="TekstprzypisukocowegoZnak"/>
    <w:uiPriority w:val="99"/>
    <w:unhideWhenUsed/>
    <w:rsid w:val="00117D80"/>
    <w:pPr>
      <w:spacing w:after="0" w:line="240" w:lineRule="auto"/>
    </w:pPr>
  </w:style>
  <w:style w:type="character" w:customStyle="1" w:styleId="TekstprzypisukocowegoZnak">
    <w:name w:val="Tekst przypisu końcowego Znak"/>
    <w:basedOn w:val="Domylnaczcionkaakapitu"/>
    <w:link w:val="Tekstprzypisukocowego"/>
    <w:uiPriority w:val="99"/>
    <w:rsid w:val="00117D80"/>
    <w:rPr>
      <w:rFonts w:ascii="Arial" w:eastAsia="Times New Roman" w:hAnsi="Arial" w:cs="Times New Roman"/>
      <w:snapToGrid w:val="0"/>
      <w:sz w:val="20"/>
      <w:szCs w:val="20"/>
      <w:lang w:eastAsia="pl-PL"/>
    </w:rPr>
  </w:style>
  <w:style w:type="character" w:styleId="Odwoanieprzypisukocowego">
    <w:name w:val="endnote reference"/>
    <w:basedOn w:val="Domylnaczcionkaakapitu"/>
    <w:uiPriority w:val="99"/>
    <w:unhideWhenUsed/>
    <w:rsid w:val="00117D80"/>
    <w:rPr>
      <w:vertAlign w:val="superscript"/>
    </w:rPr>
  </w:style>
  <w:style w:type="character" w:customStyle="1" w:styleId="FontStyle23">
    <w:name w:val="Font Style23"/>
    <w:basedOn w:val="Domylnaczcionkaakapitu"/>
    <w:uiPriority w:val="99"/>
    <w:rsid w:val="00564295"/>
    <w:rPr>
      <w:rFonts w:cs="Arial"/>
      <w:szCs w:val="18"/>
    </w:rPr>
  </w:style>
  <w:style w:type="paragraph" w:styleId="Spistreci9">
    <w:name w:val="toc 9"/>
    <w:basedOn w:val="Normalny"/>
    <w:next w:val="Normalny"/>
    <w:autoRedefine/>
    <w:uiPriority w:val="39"/>
    <w:unhideWhenUsed/>
    <w:rsid w:val="009B5E76"/>
    <w:pPr>
      <w:tabs>
        <w:tab w:val="clear" w:pos="567"/>
      </w:tabs>
      <w:spacing w:after="0"/>
      <w:ind w:left="1600"/>
      <w:jc w:val="left"/>
    </w:pPr>
    <w:rPr>
      <w:rFonts w:asciiTheme="minorHAnsi" w:hAnsiTheme="minorHAnsi" w:cstheme="minorHAnsi"/>
      <w:sz w:val="18"/>
      <w:szCs w:val="18"/>
    </w:rPr>
  </w:style>
  <w:style w:type="character" w:customStyle="1" w:styleId="FontStyle93">
    <w:name w:val="Font Style93"/>
    <w:uiPriority w:val="99"/>
    <w:rsid w:val="00D74518"/>
    <w:rPr>
      <w:rFonts w:ascii="Times New Roman" w:hAnsi="Times New Roman" w:cs="Times New Roman"/>
      <w:sz w:val="22"/>
      <w:szCs w:val="22"/>
    </w:rPr>
  </w:style>
  <w:style w:type="paragraph" w:customStyle="1" w:styleId="Lubustytu">
    <w:name w:val="Lubus_tytuł"/>
    <w:basedOn w:val="Normalny"/>
    <w:link w:val="LubustytuZnak"/>
    <w:rsid w:val="00893C8A"/>
    <w:pPr>
      <w:widowControl/>
      <w:tabs>
        <w:tab w:val="clear" w:pos="567"/>
      </w:tabs>
      <w:spacing w:before="60" w:line="360" w:lineRule="auto"/>
      <w:jc w:val="center"/>
    </w:pPr>
    <w:rPr>
      <w:b/>
      <w:bCs/>
      <w:color w:val="000000"/>
      <w:sz w:val="36"/>
      <w:szCs w:val="36"/>
    </w:rPr>
  </w:style>
  <w:style w:type="character" w:customStyle="1" w:styleId="LubustytuZnak">
    <w:name w:val="Lubus_tytuł Znak"/>
    <w:basedOn w:val="Domylnaczcionkaakapitu"/>
    <w:link w:val="Lubustytu"/>
    <w:rsid w:val="00893C8A"/>
    <w:rPr>
      <w:rFonts w:ascii="Arial Narrow" w:hAnsi="Arial Narrow"/>
      <w:b/>
      <w:bCs/>
      <w:snapToGrid w:val="0"/>
      <w:color w:val="000000"/>
      <w:sz w:val="36"/>
      <w:szCs w:val="36"/>
    </w:rPr>
  </w:style>
  <w:style w:type="paragraph" w:customStyle="1" w:styleId="Lubuspunkt1">
    <w:name w:val="Lubus_punkt1"/>
    <w:link w:val="Lubuspunkt1Znak"/>
    <w:rsid w:val="00893C8A"/>
    <w:pPr>
      <w:tabs>
        <w:tab w:val="left" w:pos="709"/>
      </w:tabs>
      <w:spacing w:after="120"/>
      <w:ind w:left="714" w:hanging="357"/>
      <w:jc w:val="both"/>
    </w:pPr>
    <w:rPr>
      <w:rFonts w:ascii="Arial Narrow" w:hAnsi="Arial Narrow"/>
      <w:snapToGrid w:val="0"/>
      <w:sz w:val="18"/>
    </w:rPr>
  </w:style>
  <w:style w:type="character" w:customStyle="1" w:styleId="Lubuspunkt1Znak">
    <w:name w:val="Lubus_punkt1 Znak"/>
    <w:basedOn w:val="Domylnaczcionkaakapitu"/>
    <w:link w:val="Lubuspunkt1"/>
    <w:rsid w:val="00893C8A"/>
    <w:rPr>
      <w:rFonts w:ascii="Arial Narrow" w:hAnsi="Arial Narrow"/>
      <w:snapToGrid w:val="0"/>
      <w:sz w:val="18"/>
    </w:rPr>
  </w:style>
  <w:style w:type="paragraph" w:customStyle="1" w:styleId="Lubuspogrub">
    <w:name w:val="Lubus_pogrub"/>
    <w:basedOn w:val="Normalny"/>
    <w:link w:val="LubuspogrubZnak"/>
    <w:rsid w:val="002836A8"/>
    <w:rPr>
      <w:b/>
    </w:rPr>
  </w:style>
  <w:style w:type="character" w:customStyle="1" w:styleId="LubuspogrubZnak">
    <w:name w:val="Lubus_pogrub Znak"/>
    <w:basedOn w:val="Domylnaczcionkaakapitu"/>
    <w:link w:val="Lubuspogrub"/>
    <w:rsid w:val="002836A8"/>
    <w:rPr>
      <w:rFonts w:ascii="Arial Narrow" w:hAnsi="Arial Narrow"/>
      <w:b/>
      <w:snapToGrid w:val="0"/>
    </w:rPr>
  </w:style>
  <w:style w:type="paragraph" w:customStyle="1" w:styleId="LubusNag2">
    <w:name w:val="Lubus_Nagł2"/>
    <w:basedOn w:val="Nagwek2"/>
    <w:link w:val="LubusNag2Znak"/>
    <w:rsid w:val="00FD7B72"/>
    <w:pPr>
      <w:keepLines w:val="0"/>
      <w:widowControl/>
      <w:numPr>
        <w:numId w:val="8"/>
      </w:numPr>
      <w:spacing w:before="120" w:after="120"/>
    </w:pPr>
    <w:rPr>
      <w:rFonts w:ascii="Arial Narrow" w:hAnsi="Arial Narrow"/>
      <w:snapToGrid/>
      <w:color w:val="013764"/>
      <w:sz w:val="22"/>
      <w:szCs w:val="24"/>
    </w:rPr>
  </w:style>
  <w:style w:type="character" w:customStyle="1" w:styleId="LubusNag2Znak">
    <w:name w:val="Lubus_Nagł2 Znak"/>
    <w:basedOn w:val="Nagwek2Znak"/>
    <w:link w:val="LubusNag2"/>
    <w:rsid w:val="00FD7B72"/>
    <w:rPr>
      <w:rFonts w:ascii="Arial Narrow" w:eastAsiaTheme="majorEastAsia" w:hAnsi="Arial Narrow" w:cstheme="majorBidi"/>
      <w:b/>
      <w:bCs/>
      <w:snapToGrid/>
      <w:color w:val="013764"/>
      <w:sz w:val="22"/>
      <w:szCs w:val="24"/>
    </w:rPr>
  </w:style>
  <w:style w:type="paragraph" w:customStyle="1" w:styleId="Lubuslistapunkt">
    <w:name w:val="Lubus_lista punkt"/>
    <w:basedOn w:val="Lubuspunkt1"/>
    <w:link w:val="LubuslistapunktZnak"/>
    <w:rsid w:val="00E5223F"/>
    <w:pPr>
      <w:numPr>
        <w:numId w:val="16"/>
      </w:numPr>
    </w:pPr>
    <w:rPr>
      <w:sz w:val="20"/>
    </w:rPr>
  </w:style>
  <w:style w:type="character" w:customStyle="1" w:styleId="LubuslistapunktZnak">
    <w:name w:val="Lubus_lista punkt Znak"/>
    <w:basedOn w:val="Lubuspunkt1Znak"/>
    <w:link w:val="Lubuslistapunkt"/>
    <w:rsid w:val="00E5223F"/>
    <w:rPr>
      <w:rFonts w:ascii="Arial Narrow" w:hAnsi="Arial Narrow"/>
      <w:snapToGrid w:val="0"/>
      <w:sz w:val="18"/>
    </w:rPr>
  </w:style>
  <w:style w:type="paragraph" w:customStyle="1" w:styleId="Lubuscz">
    <w:name w:val="Lubus_część"/>
    <w:basedOn w:val="Normalny"/>
    <w:link w:val="LubusczZnak"/>
    <w:rsid w:val="00893C8A"/>
    <w:pPr>
      <w:widowControl/>
      <w:tabs>
        <w:tab w:val="clear" w:pos="567"/>
      </w:tabs>
      <w:spacing w:before="60" w:line="360" w:lineRule="auto"/>
    </w:pPr>
    <w:rPr>
      <w:b/>
      <w:bCs/>
      <w:i/>
      <w:color w:val="000000"/>
      <w:sz w:val="22"/>
      <w:szCs w:val="28"/>
    </w:rPr>
  </w:style>
  <w:style w:type="character" w:customStyle="1" w:styleId="LubusczZnak">
    <w:name w:val="Lubus_część Znak"/>
    <w:basedOn w:val="Domylnaczcionkaakapitu"/>
    <w:link w:val="Lubuscz"/>
    <w:rsid w:val="00893C8A"/>
    <w:rPr>
      <w:rFonts w:ascii="Arial Narrow" w:hAnsi="Arial Narrow"/>
      <w:b/>
      <w:bCs/>
      <w:i/>
      <w:snapToGrid w:val="0"/>
      <w:color w:val="000000"/>
      <w:sz w:val="22"/>
      <w:szCs w:val="28"/>
    </w:rPr>
  </w:style>
  <w:style w:type="paragraph" w:customStyle="1" w:styleId="Lubustabela">
    <w:name w:val="Lubus_tabela"/>
    <w:basedOn w:val="Normalny"/>
    <w:link w:val="LubustabelaZnak"/>
    <w:uiPriority w:val="99"/>
    <w:rsid w:val="00893C8A"/>
    <w:pPr>
      <w:spacing w:after="0"/>
      <w:jc w:val="center"/>
    </w:pPr>
    <w:rPr>
      <w:sz w:val="18"/>
    </w:rPr>
  </w:style>
  <w:style w:type="character" w:customStyle="1" w:styleId="LubustabelaZnak">
    <w:name w:val="Lubus_tabela Znak"/>
    <w:basedOn w:val="Domylnaczcionkaakapitu"/>
    <w:link w:val="Lubustabela"/>
    <w:uiPriority w:val="99"/>
    <w:rsid w:val="00893C8A"/>
    <w:rPr>
      <w:rFonts w:ascii="Arial Narrow" w:hAnsi="Arial Narrow"/>
      <w:snapToGrid w:val="0"/>
      <w:sz w:val="18"/>
    </w:rPr>
  </w:style>
  <w:style w:type="paragraph" w:customStyle="1" w:styleId="Lubuspodpis">
    <w:name w:val="Lubus_podpis"/>
    <w:basedOn w:val="Legenda"/>
    <w:link w:val="LubuspodpisZnak"/>
    <w:rsid w:val="00D42C6B"/>
    <w:pPr>
      <w:keepNext/>
      <w:widowControl/>
      <w:tabs>
        <w:tab w:val="clear" w:pos="567"/>
      </w:tabs>
      <w:spacing w:line="276" w:lineRule="auto"/>
    </w:pPr>
    <w:rPr>
      <w:b w:val="0"/>
      <w:i/>
      <w:snapToGrid/>
      <w:color w:val="auto"/>
    </w:rPr>
  </w:style>
  <w:style w:type="character" w:customStyle="1" w:styleId="LubuspodpisZnak">
    <w:name w:val="Lubus_podpis Znak"/>
    <w:basedOn w:val="LegendaZnak1"/>
    <w:link w:val="Lubuspodpis"/>
    <w:rsid w:val="00D42C6B"/>
    <w:rPr>
      <w:rFonts w:ascii="Arial Narrow" w:eastAsia="Times New Roman" w:hAnsi="Arial Narrow" w:cs="Times New Roman"/>
      <w:b w:val="0"/>
      <w:bCs/>
      <w:i/>
      <w:snapToGrid/>
      <w:color w:val="4F81BD" w:themeColor="accent1"/>
      <w:sz w:val="18"/>
      <w:szCs w:val="18"/>
      <w:lang w:eastAsia="pl-PL"/>
    </w:rPr>
  </w:style>
  <w:style w:type="paragraph" w:customStyle="1" w:styleId="Lubusprzypis">
    <w:name w:val="Lubus_przypis"/>
    <w:basedOn w:val="Tekstprzypisudolnego"/>
    <w:link w:val="LubusprzypisZnak"/>
    <w:rsid w:val="00893C8A"/>
    <w:pPr>
      <w:spacing w:line="276" w:lineRule="auto"/>
    </w:pPr>
    <w:rPr>
      <w:rFonts w:ascii="Arial" w:hAnsi="Arial"/>
      <w:i/>
      <w:sz w:val="16"/>
    </w:rPr>
  </w:style>
  <w:style w:type="character" w:customStyle="1" w:styleId="LubusprzypisZnak">
    <w:name w:val="Lubus_przypis Znak"/>
    <w:basedOn w:val="TekstprzypisudolnegoZnak"/>
    <w:link w:val="Lubusprzypis"/>
    <w:rsid w:val="00893C8A"/>
    <w:rPr>
      <w:rFonts w:ascii="Arial" w:hAnsi="Arial"/>
      <w:i/>
      <w:snapToGrid w:val="0"/>
      <w:sz w:val="16"/>
      <w:szCs w:val="20"/>
    </w:rPr>
  </w:style>
  <w:style w:type="paragraph" w:customStyle="1" w:styleId="Lubusobjasnienia">
    <w:name w:val="Lubus_objasnienia"/>
    <w:basedOn w:val="Lubuscz"/>
    <w:link w:val="LubusobjasnieniaZnak"/>
    <w:rsid w:val="00893C8A"/>
    <w:pPr>
      <w:spacing w:before="0" w:after="0" w:line="240" w:lineRule="auto"/>
    </w:pPr>
    <w:rPr>
      <w:sz w:val="18"/>
      <w:u w:val="single"/>
    </w:rPr>
  </w:style>
  <w:style w:type="character" w:customStyle="1" w:styleId="LubusobjasnieniaZnak">
    <w:name w:val="Lubus_objasnienia Znak"/>
    <w:basedOn w:val="LubusczZnak"/>
    <w:link w:val="Lubusobjasnienia"/>
    <w:rsid w:val="00893C8A"/>
    <w:rPr>
      <w:rFonts w:ascii="Arial Narrow" w:hAnsi="Arial Narrow"/>
      <w:b/>
      <w:bCs/>
      <w:i/>
      <w:snapToGrid w:val="0"/>
      <w:color w:val="000000"/>
      <w:sz w:val="18"/>
      <w:szCs w:val="28"/>
      <w:u w:val="single"/>
    </w:rPr>
  </w:style>
  <w:style w:type="paragraph" w:customStyle="1" w:styleId="Lubustreobjasn">
    <w:name w:val="Lubus_treść objasn."/>
    <w:basedOn w:val="Lubuscz"/>
    <w:link w:val="LubustreobjasnZnak"/>
    <w:rsid w:val="00893C8A"/>
    <w:pPr>
      <w:numPr>
        <w:numId w:val="4"/>
      </w:numPr>
      <w:spacing w:before="0" w:after="0" w:line="240" w:lineRule="auto"/>
    </w:pPr>
    <w:rPr>
      <w:sz w:val="16"/>
    </w:rPr>
  </w:style>
  <w:style w:type="character" w:customStyle="1" w:styleId="LubustreobjasnZnak">
    <w:name w:val="Lubus_treść objasn. Znak"/>
    <w:basedOn w:val="LubusczZnak"/>
    <w:link w:val="Lubustreobjasn"/>
    <w:rsid w:val="00893C8A"/>
    <w:rPr>
      <w:rFonts w:ascii="Arial Narrow" w:hAnsi="Arial Narrow"/>
      <w:b/>
      <w:bCs/>
      <w:i/>
      <w:snapToGrid w:val="0"/>
      <w:color w:val="000000"/>
      <w:sz w:val="16"/>
      <w:szCs w:val="28"/>
    </w:rPr>
  </w:style>
  <w:style w:type="paragraph" w:customStyle="1" w:styleId="Lubuskietabczc">
    <w:name w:val="Lubuskie_tab_czc"/>
    <w:basedOn w:val="Normalny"/>
    <w:link w:val="LubuskietabczcZnak"/>
    <w:rsid w:val="00893C8A"/>
    <w:pPr>
      <w:widowControl/>
      <w:tabs>
        <w:tab w:val="clear" w:pos="567"/>
      </w:tabs>
      <w:spacing w:after="0" w:line="240" w:lineRule="auto"/>
      <w:jc w:val="center"/>
    </w:pPr>
    <w:rPr>
      <w:rFonts w:ascii="Times New Roman" w:hAnsi="Times New Roman"/>
      <w:b/>
      <w:bCs/>
      <w:snapToGrid/>
      <w:color w:val="000000"/>
    </w:rPr>
  </w:style>
  <w:style w:type="character" w:customStyle="1" w:styleId="LubuskietabczcZnak">
    <w:name w:val="Lubuskie_tab_czc Znak"/>
    <w:basedOn w:val="Domylnaczcionkaakapitu"/>
    <w:link w:val="Lubuskietabczc"/>
    <w:locked/>
    <w:rsid w:val="00893C8A"/>
    <w:rPr>
      <w:b/>
      <w:bCs/>
      <w:color w:val="000000"/>
    </w:rPr>
  </w:style>
  <w:style w:type="paragraph" w:styleId="Mapadokumentu">
    <w:name w:val="Document Map"/>
    <w:basedOn w:val="Normalny"/>
    <w:link w:val="MapadokumentuZnak"/>
    <w:uiPriority w:val="99"/>
    <w:unhideWhenUsed/>
    <w:rsid w:val="00FB3130"/>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rsid w:val="00FB3130"/>
    <w:rPr>
      <w:rFonts w:ascii="Tahoma" w:hAnsi="Tahoma" w:cs="Tahoma"/>
      <w:snapToGrid w:val="0"/>
      <w:sz w:val="16"/>
      <w:szCs w:val="16"/>
    </w:rPr>
  </w:style>
  <w:style w:type="paragraph" w:styleId="NormalnyWeb">
    <w:name w:val="Normal (Web)"/>
    <w:basedOn w:val="Normalny"/>
    <w:uiPriority w:val="99"/>
    <w:unhideWhenUsed/>
    <w:rsid w:val="00F67F6D"/>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character" w:styleId="Uwydatnienie">
    <w:name w:val="Emphasis"/>
    <w:basedOn w:val="Domylnaczcionkaakapitu"/>
    <w:uiPriority w:val="20"/>
    <w:rsid w:val="00F67F6D"/>
    <w:rPr>
      <w:i/>
      <w:iCs/>
    </w:rPr>
  </w:style>
  <w:style w:type="paragraph" w:customStyle="1" w:styleId="LUBUtytu">
    <w:name w:val="LUBU_tytuł"/>
    <w:basedOn w:val="Normalny"/>
    <w:link w:val="LUBUtytuZnak"/>
    <w:rsid w:val="00503ED9"/>
    <w:pPr>
      <w:widowControl/>
      <w:tabs>
        <w:tab w:val="clear" w:pos="567"/>
      </w:tabs>
      <w:spacing w:before="60" w:line="360" w:lineRule="auto"/>
      <w:jc w:val="center"/>
    </w:pPr>
    <w:rPr>
      <w:b/>
      <w:bCs/>
      <w:sz w:val="36"/>
      <w:szCs w:val="36"/>
      <w:lang w:eastAsia="pl-PL"/>
    </w:rPr>
  </w:style>
  <w:style w:type="character" w:customStyle="1" w:styleId="LUBUtytuZnak">
    <w:name w:val="LUBU_tytuł Znak"/>
    <w:basedOn w:val="Domylnaczcionkaakapitu"/>
    <w:link w:val="LUBUtytu"/>
    <w:rsid w:val="00503ED9"/>
    <w:rPr>
      <w:rFonts w:ascii="Arial Narrow" w:hAnsi="Arial Narrow"/>
      <w:b/>
      <w:bCs/>
      <w:snapToGrid w:val="0"/>
      <w:sz w:val="36"/>
      <w:szCs w:val="36"/>
      <w:lang w:eastAsia="pl-PL"/>
    </w:rPr>
  </w:style>
  <w:style w:type="paragraph" w:customStyle="1" w:styleId="LUBUpunkt1">
    <w:name w:val="LUBU_punkt1"/>
    <w:link w:val="LUBUpunkt1Znak"/>
    <w:rsid w:val="00E9318B"/>
    <w:pPr>
      <w:tabs>
        <w:tab w:val="left" w:pos="709"/>
      </w:tabs>
      <w:spacing w:after="120"/>
      <w:ind w:left="714" w:hanging="357"/>
      <w:jc w:val="both"/>
    </w:pPr>
    <w:rPr>
      <w:rFonts w:ascii="Arial Narrow" w:hAnsi="Arial Narrow"/>
      <w:snapToGrid w:val="0"/>
      <w:lang w:eastAsia="pl-PL"/>
    </w:rPr>
  </w:style>
  <w:style w:type="character" w:customStyle="1" w:styleId="LUBUpunkt1Znak">
    <w:name w:val="LUBU_punkt1 Znak"/>
    <w:basedOn w:val="Domylnaczcionkaakapitu"/>
    <w:link w:val="LUBUpunkt1"/>
    <w:rsid w:val="009864A5"/>
    <w:rPr>
      <w:rFonts w:ascii="Arial Narrow" w:hAnsi="Arial Narrow"/>
      <w:snapToGrid w:val="0"/>
      <w:lang w:eastAsia="pl-PL"/>
    </w:rPr>
  </w:style>
  <w:style w:type="paragraph" w:customStyle="1" w:styleId="LUBUpunkt14">
    <w:name w:val="LUBU_punkt14"/>
    <w:rsid w:val="00E9318B"/>
    <w:pPr>
      <w:tabs>
        <w:tab w:val="left" w:pos="709"/>
      </w:tabs>
      <w:spacing w:after="120"/>
      <w:ind w:left="720" w:hanging="360"/>
      <w:jc w:val="both"/>
    </w:pPr>
    <w:rPr>
      <w:rFonts w:ascii="Arial Narrow" w:hAnsi="Arial Narrow"/>
      <w:snapToGrid w:val="0"/>
      <w:lang w:eastAsia="pl-PL"/>
    </w:rPr>
  </w:style>
  <w:style w:type="paragraph" w:styleId="Zwykytekst">
    <w:name w:val="Plain Text"/>
    <w:basedOn w:val="Normalny"/>
    <w:link w:val="ZwykytekstZnak"/>
    <w:uiPriority w:val="99"/>
    <w:rsid w:val="007A3D16"/>
    <w:pPr>
      <w:widowControl/>
      <w:tabs>
        <w:tab w:val="clear" w:pos="567"/>
      </w:tabs>
      <w:spacing w:after="0" w:line="240" w:lineRule="auto"/>
      <w:jc w:val="left"/>
    </w:pPr>
    <w:rPr>
      <w:rFonts w:ascii="Courier New" w:hAnsi="Courier New" w:cs="Courier New"/>
      <w:snapToGrid/>
      <w:lang w:eastAsia="pl-PL"/>
    </w:rPr>
  </w:style>
  <w:style w:type="character" w:customStyle="1" w:styleId="ZwykytekstZnak">
    <w:name w:val="Zwykły tekst Znak"/>
    <w:basedOn w:val="Domylnaczcionkaakapitu"/>
    <w:link w:val="Zwykytekst"/>
    <w:uiPriority w:val="99"/>
    <w:rsid w:val="007A3D16"/>
    <w:rPr>
      <w:rFonts w:ascii="Courier New" w:hAnsi="Courier New" w:cs="Courier New"/>
      <w:lang w:eastAsia="pl-PL"/>
    </w:rPr>
  </w:style>
  <w:style w:type="paragraph" w:styleId="Tekstpodstawowywcity3">
    <w:name w:val="Body Text Indent 3"/>
    <w:basedOn w:val="Normalny"/>
    <w:link w:val="Tekstpodstawowywcity3Znak"/>
    <w:uiPriority w:val="99"/>
    <w:rsid w:val="007A3D16"/>
    <w:pPr>
      <w:widowControl/>
      <w:tabs>
        <w:tab w:val="clear" w:pos="567"/>
      </w:tabs>
      <w:spacing w:line="240" w:lineRule="auto"/>
      <w:ind w:left="283"/>
      <w:jc w:val="left"/>
    </w:pPr>
    <w:rPr>
      <w:rFonts w:ascii="Times New Roman" w:hAnsi="Times New Roman"/>
      <w:snapToGrid/>
      <w:sz w:val="16"/>
      <w:szCs w:val="16"/>
      <w:lang w:eastAsia="pl-PL"/>
    </w:rPr>
  </w:style>
  <w:style w:type="character" w:customStyle="1" w:styleId="Tekstpodstawowywcity3Znak">
    <w:name w:val="Tekst podstawowy wcięty 3 Znak"/>
    <w:basedOn w:val="Domylnaczcionkaakapitu"/>
    <w:link w:val="Tekstpodstawowywcity3"/>
    <w:uiPriority w:val="99"/>
    <w:rsid w:val="007A3D16"/>
    <w:rPr>
      <w:sz w:val="16"/>
      <w:szCs w:val="16"/>
      <w:lang w:eastAsia="pl-PL"/>
    </w:rPr>
  </w:style>
  <w:style w:type="paragraph" w:customStyle="1" w:styleId="LUBUtabela">
    <w:name w:val="LUBU_tabela"/>
    <w:basedOn w:val="Normalny"/>
    <w:link w:val="LUBUtabelaZnak"/>
    <w:rsid w:val="009872FD"/>
    <w:pPr>
      <w:spacing w:after="0"/>
      <w:jc w:val="center"/>
    </w:pPr>
    <w:rPr>
      <w:sz w:val="18"/>
    </w:rPr>
  </w:style>
  <w:style w:type="character" w:customStyle="1" w:styleId="LUBUtabelaZnak">
    <w:name w:val="LUBU_tabela Znak"/>
    <w:basedOn w:val="Domylnaczcionkaakapitu"/>
    <w:link w:val="LUBUtabela"/>
    <w:rsid w:val="009872FD"/>
    <w:rPr>
      <w:rFonts w:ascii="Arial Narrow" w:hAnsi="Arial Narrow"/>
      <w:snapToGrid w:val="0"/>
      <w:sz w:val="18"/>
    </w:rPr>
  </w:style>
  <w:style w:type="paragraph" w:customStyle="1" w:styleId="LUBUpodpis">
    <w:name w:val="LUBU_podpis"/>
    <w:basedOn w:val="Legenda"/>
    <w:link w:val="LUBUpodpisZnak"/>
    <w:rsid w:val="00BE5925"/>
    <w:pPr>
      <w:keepNext/>
      <w:widowControl/>
      <w:tabs>
        <w:tab w:val="clear" w:pos="567"/>
      </w:tabs>
      <w:spacing w:after="0" w:line="276" w:lineRule="auto"/>
    </w:pPr>
    <w:rPr>
      <w:b w:val="0"/>
      <w:i/>
      <w:snapToGrid/>
      <w:color w:val="auto"/>
      <w:szCs w:val="20"/>
    </w:rPr>
  </w:style>
  <w:style w:type="character" w:customStyle="1" w:styleId="LUBUpodpisZnak">
    <w:name w:val="LUBU_podpis Znak"/>
    <w:basedOn w:val="LegendaZnak1"/>
    <w:link w:val="LUBUpodpis"/>
    <w:rsid w:val="00BE5925"/>
    <w:rPr>
      <w:rFonts w:ascii="Arial Narrow" w:eastAsia="Times New Roman" w:hAnsi="Arial Narrow" w:cs="Times New Roman"/>
      <w:b/>
      <w:bCs/>
      <w:i/>
      <w:snapToGrid w:val="0"/>
      <w:color w:val="4F81BD" w:themeColor="accent1"/>
      <w:sz w:val="18"/>
      <w:szCs w:val="18"/>
      <w:lang w:eastAsia="pl-PL"/>
    </w:rPr>
  </w:style>
  <w:style w:type="paragraph" w:customStyle="1" w:styleId="LUBUprzypis">
    <w:name w:val="LUBU_przypis"/>
    <w:basedOn w:val="Tekstprzypisudolnego"/>
    <w:link w:val="LUBUprzypisZnak"/>
    <w:rsid w:val="009872FD"/>
    <w:pPr>
      <w:spacing w:line="276" w:lineRule="auto"/>
    </w:pPr>
    <w:rPr>
      <w:i/>
      <w:sz w:val="16"/>
      <w:lang w:eastAsia="pl-PL"/>
    </w:rPr>
  </w:style>
  <w:style w:type="character" w:customStyle="1" w:styleId="LUBUprzypisZnak">
    <w:name w:val="LUBU_przypis Znak"/>
    <w:basedOn w:val="TekstprzypisudolnegoZnak"/>
    <w:link w:val="LUBUprzypis"/>
    <w:rsid w:val="009872FD"/>
    <w:rPr>
      <w:rFonts w:ascii="Arial Narrow" w:hAnsi="Arial Narrow"/>
      <w:i/>
      <w:snapToGrid w:val="0"/>
      <w:sz w:val="16"/>
      <w:szCs w:val="20"/>
      <w:lang w:eastAsia="pl-PL"/>
    </w:rPr>
  </w:style>
  <w:style w:type="paragraph" w:customStyle="1" w:styleId="LUBUobjasnienia">
    <w:name w:val="LUBU_objasnienia"/>
    <w:basedOn w:val="Normalny"/>
    <w:link w:val="LUBUobjasnieniaZnak"/>
    <w:rsid w:val="009872FD"/>
    <w:pPr>
      <w:widowControl/>
      <w:tabs>
        <w:tab w:val="clear" w:pos="567"/>
      </w:tabs>
      <w:spacing w:after="0" w:line="240" w:lineRule="auto"/>
    </w:pPr>
    <w:rPr>
      <w:bCs/>
      <w:i/>
      <w:sz w:val="18"/>
      <w:u w:val="single"/>
      <w:lang w:eastAsia="pl-PL"/>
    </w:rPr>
  </w:style>
  <w:style w:type="character" w:customStyle="1" w:styleId="LUBUobjasnieniaZnak">
    <w:name w:val="LUBU_objasnienia Znak"/>
    <w:basedOn w:val="Domylnaczcionkaakapitu"/>
    <w:link w:val="LUBUobjasnienia"/>
    <w:rsid w:val="009872FD"/>
    <w:rPr>
      <w:rFonts w:ascii="Arial Narrow" w:hAnsi="Arial Narrow"/>
      <w:bCs/>
      <w:i/>
      <w:snapToGrid w:val="0"/>
      <w:sz w:val="18"/>
      <w:u w:val="single"/>
      <w:lang w:eastAsia="pl-PL"/>
    </w:rPr>
  </w:style>
  <w:style w:type="paragraph" w:customStyle="1" w:styleId="LUBUtreobjasn">
    <w:name w:val="LUBU_treść objasn."/>
    <w:basedOn w:val="Normalny"/>
    <w:link w:val="LUBUtreobjasnZnak"/>
    <w:rsid w:val="009872FD"/>
    <w:pPr>
      <w:widowControl/>
      <w:tabs>
        <w:tab w:val="clear" w:pos="567"/>
      </w:tabs>
      <w:spacing w:after="0" w:line="240" w:lineRule="auto"/>
      <w:ind w:left="360" w:hanging="360"/>
    </w:pPr>
    <w:rPr>
      <w:bCs/>
      <w:i/>
      <w:sz w:val="16"/>
      <w:lang w:eastAsia="pl-PL"/>
    </w:rPr>
  </w:style>
  <w:style w:type="character" w:customStyle="1" w:styleId="LUBUtreobjasnZnak">
    <w:name w:val="LUBU_treść objasn. Znak"/>
    <w:basedOn w:val="Domylnaczcionkaakapitu"/>
    <w:link w:val="LUBUtreobjasn"/>
    <w:rsid w:val="009872FD"/>
    <w:rPr>
      <w:rFonts w:ascii="Arial Narrow" w:hAnsi="Arial Narrow"/>
      <w:bCs/>
      <w:i/>
      <w:snapToGrid w:val="0"/>
      <w:sz w:val="16"/>
      <w:lang w:eastAsia="pl-PL"/>
    </w:rPr>
  </w:style>
  <w:style w:type="paragraph" w:customStyle="1" w:styleId="LUBUlistapunkt">
    <w:name w:val="LUBU_lista punkt"/>
    <w:basedOn w:val="LUBUpunkt1"/>
    <w:link w:val="LUBUlistapunktZnak"/>
    <w:rsid w:val="005E56F7"/>
    <w:pPr>
      <w:ind w:left="644" w:hanging="360"/>
    </w:pPr>
  </w:style>
  <w:style w:type="character" w:customStyle="1" w:styleId="LUBUlistapunktZnak">
    <w:name w:val="LUBU_lista punkt Znak"/>
    <w:basedOn w:val="LUBUpunkt1Znak"/>
    <w:link w:val="LUBUlistapunkt"/>
    <w:rsid w:val="005E56F7"/>
    <w:rPr>
      <w:rFonts w:ascii="Arial Narrow" w:hAnsi="Arial Narrow"/>
      <w:snapToGrid w:val="0"/>
      <w:lang w:eastAsia="pl-PL"/>
    </w:rPr>
  </w:style>
  <w:style w:type="paragraph" w:customStyle="1" w:styleId="LUBUpogrub">
    <w:name w:val="LUBU_pogrub"/>
    <w:basedOn w:val="Normalny"/>
    <w:link w:val="LUBUpogrubZnak"/>
    <w:rsid w:val="00515052"/>
    <w:rPr>
      <w:b/>
      <w:lang w:eastAsia="pl-PL"/>
    </w:rPr>
  </w:style>
  <w:style w:type="character" w:customStyle="1" w:styleId="LUBUpogrubZnak">
    <w:name w:val="LUBU_pogrub Znak"/>
    <w:basedOn w:val="Domylnaczcionkaakapitu"/>
    <w:link w:val="LUBUpogrub"/>
    <w:rsid w:val="00515052"/>
    <w:rPr>
      <w:rFonts w:ascii="Arial Narrow" w:hAnsi="Arial Narrow"/>
      <w:b/>
      <w:snapToGrid w:val="0"/>
      <w:lang w:eastAsia="pl-PL"/>
    </w:rPr>
  </w:style>
  <w:style w:type="paragraph" w:customStyle="1" w:styleId="LUBUNag2">
    <w:name w:val="LUBU_Nagł2"/>
    <w:basedOn w:val="Nagwek2"/>
    <w:link w:val="LUBUNag2Znak"/>
    <w:rsid w:val="00F71867"/>
    <w:pPr>
      <w:keepLines w:val="0"/>
      <w:widowControl/>
      <w:numPr>
        <w:numId w:val="20"/>
      </w:numPr>
      <w:tabs>
        <w:tab w:val="left" w:pos="1276"/>
      </w:tabs>
      <w:spacing w:after="200"/>
      <w:ind w:left="502"/>
    </w:pPr>
    <w:rPr>
      <w:rFonts w:ascii="Arial Narrow" w:hAnsi="Arial Narrow" w:cs="Times New Roman"/>
      <w:bCs w:val="0"/>
      <w:snapToGrid/>
      <w:color w:val="013764"/>
      <w:kern w:val="28"/>
      <w:sz w:val="22"/>
    </w:rPr>
  </w:style>
  <w:style w:type="character" w:customStyle="1" w:styleId="LUBUNag2Znak">
    <w:name w:val="LUBU_Nagł2 Znak"/>
    <w:basedOn w:val="Nagwek2Znak"/>
    <w:link w:val="LUBUNag2"/>
    <w:rsid w:val="00F71867"/>
    <w:rPr>
      <w:rFonts w:ascii="Arial Narrow" w:eastAsiaTheme="majorEastAsia" w:hAnsi="Arial Narrow" w:cstheme="majorBidi"/>
      <w:b/>
      <w:bCs w:val="0"/>
      <w:snapToGrid/>
      <w:color w:val="013764"/>
      <w:kern w:val="28"/>
      <w:sz w:val="22"/>
      <w:szCs w:val="26"/>
    </w:rPr>
  </w:style>
  <w:style w:type="paragraph" w:styleId="Spistreci4">
    <w:name w:val="toc 4"/>
    <w:basedOn w:val="Normalny"/>
    <w:next w:val="Normalny"/>
    <w:autoRedefine/>
    <w:uiPriority w:val="39"/>
    <w:unhideWhenUsed/>
    <w:rsid w:val="00A7366D"/>
    <w:pPr>
      <w:tabs>
        <w:tab w:val="clear" w:pos="567"/>
      </w:tabs>
      <w:spacing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A7366D"/>
    <w:pPr>
      <w:tabs>
        <w:tab w:val="clear" w:pos="567"/>
      </w:tabs>
      <w:spacing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A7366D"/>
    <w:pPr>
      <w:tabs>
        <w:tab w:val="clear" w:pos="567"/>
      </w:tabs>
      <w:spacing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A7366D"/>
    <w:pPr>
      <w:tabs>
        <w:tab w:val="clear" w:pos="567"/>
      </w:tabs>
      <w:spacing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A7366D"/>
    <w:pPr>
      <w:tabs>
        <w:tab w:val="clear" w:pos="567"/>
      </w:tabs>
      <w:spacing w:after="0"/>
      <w:ind w:left="1400"/>
      <w:jc w:val="left"/>
    </w:pPr>
    <w:rPr>
      <w:rFonts w:asciiTheme="minorHAnsi" w:hAnsiTheme="minorHAnsi" w:cstheme="minorHAnsi"/>
      <w:sz w:val="18"/>
      <w:szCs w:val="18"/>
    </w:rPr>
  </w:style>
  <w:style w:type="paragraph" w:styleId="Listapunktowana">
    <w:name w:val="List Bullet"/>
    <w:basedOn w:val="Normalny"/>
    <w:link w:val="ListapunktowanaZnak"/>
    <w:autoRedefine/>
    <w:rsid w:val="001B3C0E"/>
    <w:pPr>
      <w:widowControl/>
      <w:tabs>
        <w:tab w:val="clear" w:pos="567"/>
        <w:tab w:val="left" w:pos="851"/>
        <w:tab w:val="left" w:pos="2835"/>
      </w:tabs>
      <w:spacing w:before="120" w:after="0"/>
      <w:ind w:left="786" w:hanging="360"/>
    </w:pPr>
    <w:rPr>
      <w:snapToGrid/>
      <w:color w:val="FF0000"/>
      <w:lang w:eastAsia="pl-PL"/>
    </w:rPr>
  </w:style>
  <w:style w:type="paragraph" w:customStyle="1" w:styleId="Eko2">
    <w:name w:val="Eko2"/>
    <w:basedOn w:val="Normalny"/>
    <w:rsid w:val="001B3C0E"/>
    <w:pPr>
      <w:widowControl/>
      <w:tabs>
        <w:tab w:val="clear" w:pos="567"/>
      </w:tabs>
      <w:spacing w:after="0" w:line="240" w:lineRule="auto"/>
      <w:ind w:firstLine="540"/>
    </w:pPr>
    <w:rPr>
      <w:rFonts w:ascii="Times New Roman" w:hAnsi="Times New Roman"/>
      <w:snapToGrid/>
      <w:color w:val="00B050"/>
      <w:sz w:val="24"/>
      <w:szCs w:val="24"/>
      <w:lang w:eastAsia="pl-PL"/>
    </w:rPr>
  </w:style>
  <w:style w:type="paragraph" w:styleId="Tekstpodstawowywcity">
    <w:name w:val="Body Text Indent"/>
    <w:basedOn w:val="Normalny"/>
    <w:link w:val="TekstpodstawowywcityZnak"/>
    <w:unhideWhenUsed/>
    <w:rsid w:val="00240CB2"/>
    <w:pPr>
      <w:ind w:left="283"/>
    </w:pPr>
  </w:style>
  <w:style w:type="character" w:customStyle="1" w:styleId="TekstpodstawowywcityZnak">
    <w:name w:val="Tekst podstawowy wcięty Znak"/>
    <w:basedOn w:val="Domylnaczcionkaakapitu"/>
    <w:link w:val="Tekstpodstawowywcity"/>
    <w:rsid w:val="00240CB2"/>
    <w:rPr>
      <w:rFonts w:ascii="Arial Narrow" w:hAnsi="Arial Narrow"/>
      <w:snapToGrid w:val="0"/>
    </w:rPr>
  </w:style>
  <w:style w:type="paragraph" w:customStyle="1" w:styleId="Lodzkienormalny">
    <w:name w:val="Lodzkie_normalny"/>
    <w:basedOn w:val="Normalny"/>
    <w:link w:val="LodzkienormalnyZnak"/>
    <w:rsid w:val="007A751E"/>
    <w:pPr>
      <w:spacing w:before="120"/>
    </w:pPr>
    <w:rPr>
      <w:rFonts w:ascii="Arial" w:hAnsi="Arial"/>
      <w:sz w:val="22"/>
      <w:lang w:eastAsia="pl-PL"/>
    </w:rPr>
  </w:style>
  <w:style w:type="character" w:customStyle="1" w:styleId="LodzkienormalnyZnak">
    <w:name w:val="Lodzkie_normalny Znak"/>
    <w:basedOn w:val="Domylnaczcionkaakapitu"/>
    <w:link w:val="Lodzkienormalny"/>
    <w:rsid w:val="007A751E"/>
    <w:rPr>
      <w:rFonts w:ascii="Arial" w:hAnsi="Arial"/>
      <w:snapToGrid w:val="0"/>
      <w:sz w:val="22"/>
      <w:lang w:eastAsia="pl-PL"/>
    </w:rPr>
  </w:style>
  <w:style w:type="character" w:styleId="UyteHipercze">
    <w:name w:val="FollowedHyperlink"/>
    <w:basedOn w:val="Domylnaczcionkaakapitu"/>
    <w:uiPriority w:val="99"/>
    <w:unhideWhenUsed/>
    <w:rsid w:val="00340E3A"/>
    <w:rPr>
      <w:color w:val="800080" w:themeColor="followedHyperlink"/>
      <w:u w:val="single"/>
    </w:rPr>
  </w:style>
  <w:style w:type="character" w:customStyle="1" w:styleId="AkapitzlistZnak">
    <w:name w:val="Akapit z listą Znak"/>
    <w:aliases w:val="A_wyliczenie Znak,Kielce_wypunktowanie Znak,lubu 1)_wypkt. Znak,K-P_odwolanie Znak,Lublin_odwolanie Znak,Sl_Akapit z listą Znak,maz_wyliczenie Znak,opis dzialania Znak,Akapit z listą5 Znak,A_wyliczenie1 Znak,lubu 1)_wypkt.1 Znak"/>
    <w:link w:val="Akapitzlist"/>
    <w:uiPriority w:val="34"/>
    <w:qFormat/>
    <w:rsid w:val="00D50FD8"/>
    <w:rPr>
      <w:rFonts w:ascii="Arial Narrow" w:hAnsi="Arial Narrow"/>
      <w:snapToGrid w:val="0"/>
    </w:rPr>
  </w:style>
  <w:style w:type="paragraph" w:customStyle="1" w:styleId="Default">
    <w:name w:val="Default"/>
    <w:link w:val="DefaultZnak"/>
    <w:rsid w:val="00105E1B"/>
    <w:pPr>
      <w:autoSpaceDE w:val="0"/>
      <w:autoSpaceDN w:val="0"/>
      <w:adjustRightInd w:val="0"/>
    </w:pPr>
    <w:rPr>
      <w:rFonts w:ascii="Arial" w:hAnsi="Arial" w:cs="Arial"/>
      <w:color w:val="000000"/>
      <w:sz w:val="24"/>
      <w:szCs w:val="24"/>
    </w:rPr>
  </w:style>
  <w:style w:type="character" w:customStyle="1" w:styleId="FontStyle128">
    <w:name w:val="Font Style128"/>
    <w:basedOn w:val="Domylnaczcionkaakapitu"/>
    <w:uiPriority w:val="99"/>
    <w:rsid w:val="00E276E0"/>
    <w:rPr>
      <w:rFonts w:ascii="Arial Narrow" w:hAnsi="Arial Narrow" w:cs="Arial Narrow"/>
      <w:sz w:val="16"/>
      <w:szCs w:val="16"/>
    </w:rPr>
  </w:style>
  <w:style w:type="character" w:customStyle="1" w:styleId="FontStyle129">
    <w:name w:val="Font Style129"/>
    <w:basedOn w:val="Domylnaczcionkaakapitu"/>
    <w:uiPriority w:val="99"/>
    <w:rsid w:val="00E276E0"/>
    <w:rPr>
      <w:rFonts w:ascii="Arial Narrow" w:hAnsi="Arial Narrow" w:cs="Arial Narrow"/>
      <w:sz w:val="16"/>
      <w:szCs w:val="16"/>
    </w:rPr>
  </w:style>
  <w:style w:type="paragraph" w:customStyle="1" w:styleId="Style101">
    <w:name w:val="Style101"/>
    <w:basedOn w:val="Normalny"/>
    <w:uiPriority w:val="99"/>
    <w:rsid w:val="000C0CC7"/>
    <w:pPr>
      <w:tabs>
        <w:tab w:val="clear" w:pos="567"/>
      </w:tabs>
      <w:autoSpaceDE w:val="0"/>
      <w:autoSpaceDN w:val="0"/>
      <w:adjustRightInd w:val="0"/>
      <w:spacing w:after="0" w:line="230" w:lineRule="exact"/>
      <w:jc w:val="left"/>
    </w:pPr>
    <w:rPr>
      <w:rFonts w:eastAsiaTheme="minorEastAsia" w:cstheme="minorBidi"/>
      <w:snapToGrid/>
      <w:sz w:val="24"/>
      <w:szCs w:val="24"/>
      <w:lang w:eastAsia="pl-PL"/>
    </w:rPr>
  </w:style>
  <w:style w:type="character" w:customStyle="1" w:styleId="FontStyle132">
    <w:name w:val="Font Style132"/>
    <w:basedOn w:val="Domylnaczcionkaakapitu"/>
    <w:uiPriority w:val="99"/>
    <w:rsid w:val="000C0CC7"/>
    <w:rPr>
      <w:rFonts w:ascii="Arial Narrow" w:hAnsi="Arial Narrow" w:cs="Arial Narrow"/>
      <w:sz w:val="18"/>
      <w:szCs w:val="18"/>
    </w:rPr>
  </w:style>
  <w:style w:type="paragraph" w:styleId="Poprawka">
    <w:name w:val="Revision"/>
    <w:hidden/>
    <w:uiPriority w:val="99"/>
    <w:semiHidden/>
    <w:rsid w:val="00A8519F"/>
    <w:rPr>
      <w:rFonts w:ascii="Arial Narrow" w:hAnsi="Arial Narrow"/>
      <w:snapToGrid w:val="0"/>
    </w:rPr>
  </w:style>
  <w:style w:type="paragraph" w:customStyle="1" w:styleId="Style39">
    <w:name w:val="Style39"/>
    <w:basedOn w:val="Normalny"/>
    <w:uiPriority w:val="99"/>
    <w:rsid w:val="00944D90"/>
    <w:pPr>
      <w:tabs>
        <w:tab w:val="clear" w:pos="567"/>
      </w:tabs>
      <w:autoSpaceDE w:val="0"/>
      <w:autoSpaceDN w:val="0"/>
      <w:adjustRightInd w:val="0"/>
      <w:spacing w:after="0" w:line="238" w:lineRule="exact"/>
      <w:jc w:val="right"/>
    </w:pPr>
    <w:rPr>
      <w:rFonts w:eastAsiaTheme="minorEastAsia" w:cstheme="minorBidi"/>
      <w:snapToGrid/>
      <w:sz w:val="24"/>
      <w:szCs w:val="24"/>
      <w:lang w:eastAsia="pl-PL"/>
    </w:rPr>
  </w:style>
  <w:style w:type="paragraph" w:customStyle="1" w:styleId="Style42">
    <w:name w:val="Style42"/>
    <w:basedOn w:val="Normalny"/>
    <w:uiPriority w:val="99"/>
    <w:rsid w:val="00944D90"/>
    <w:pPr>
      <w:tabs>
        <w:tab w:val="clear" w:pos="567"/>
      </w:tabs>
      <w:autoSpaceDE w:val="0"/>
      <w:autoSpaceDN w:val="0"/>
      <w:adjustRightInd w:val="0"/>
      <w:spacing w:after="0" w:line="238" w:lineRule="exact"/>
      <w:jc w:val="center"/>
    </w:pPr>
    <w:rPr>
      <w:rFonts w:eastAsiaTheme="minorEastAsia" w:cstheme="minorBidi"/>
      <w:snapToGrid/>
      <w:sz w:val="24"/>
      <w:szCs w:val="24"/>
      <w:lang w:eastAsia="pl-PL"/>
    </w:rPr>
  </w:style>
  <w:style w:type="character" w:customStyle="1" w:styleId="FontStyle130">
    <w:name w:val="Font Style130"/>
    <w:basedOn w:val="Domylnaczcionkaakapitu"/>
    <w:uiPriority w:val="99"/>
    <w:rsid w:val="00944D90"/>
    <w:rPr>
      <w:rFonts w:ascii="Arial Narrow" w:hAnsi="Arial Narrow" w:cs="Arial Narrow"/>
      <w:sz w:val="18"/>
      <w:szCs w:val="18"/>
    </w:rPr>
  </w:style>
  <w:style w:type="character" w:customStyle="1" w:styleId="FontStyle133">
    <w:name w:val="Font Style133"/>
    <w:basedOn w:val="Domylnaczcionkaakapitu"/>
    <w:uiPriority w:val="99"/>
    <w:rsid w:val="00944D90"/>
    <w:rPr>
      <w:rFonts w:ascii="Arial Narrow" w:hAnsi="Arial Narrow" w:cs="Arial Narrow"/>
      <w:sz w:val="12"/>
      <w:szCs w:val="12"/>
    </w:rPr>
  </w:style>
  <w:style w:type="character" w:customStyle="1" w:styleId="FontStyle137">
    <w:name w:val="Font Style137"/>
    <w:basedOn w:val="Domylnaczcionkaakapitu"/>
    <w:uiPriority w:val="99"/>
    <w:rsid w:val="00944D90"/>
    <w:rPr>
      <w:rFonts w:ascii="Book Antiqua" w:hAnsi="Book Antiqua" w:cs="Book Antiqua"/>
      <w:b/>
      <w:bCs/>
      <w:sz w:val="12"/>
      <w:szCs w:val="12"/>
    </w:rPr>
  </w:style>
  <w:style w:type="character" w:customStyle="1" w:styleId="FontStyle138">
    <w:name w:val="Font Style138"/>
    <w:basedOn w:val="Domylnaczcionkaakapitu"/>
    <w:uiPriority w:val="99"/>
    <w:rsid w:val="00944D90"/>
    <w:rPr>
      <w:rFonts w:ascii="Arial Narrow" w:hAnsi="Arial Narrow" w:cs="Arial Narrow"/>
      <w:sz w:val="12"/>
      <w:szCs w:val="12"/>
    </w:rPr>
  </w:style>
  <w:style w:type="character" w:customStyle="1" w:styleId="FontStyle139">
    <w:name w:val="Font Style139"/>
    <w:basedOn w:val="Domylnaczcionkaakapitu"/>
    <w:uiPriority w:val="99"/>
    <w:rsid w:val="00944D90"/>
    <w:rPr>
      <w:rFonts w:ascii="Courier New" w:hAnsi="Courier New" w:cs="Courier New"/>
      <w:b/>
      <w:bCs/>
      <w:spacing w:val="-20"/>
      <w:sz w:val="18"/>
      <w:szCs w:val="18"/>
    </w:rPr>
  </w:style>
  <w:style w:type="paragraph" w:customStyle="1" w:styleId="Lubustrzaka">
    <w:name w:val="Lubu_strzałka"/>
    <w:basedOn w:val="Normalny"/>
    <w:link w:val="LubustrzakaZnak"/>
    <w:rsid w:val="00726787"/>
    <w:pPr>
      <w:widowControl/>
      <w:tabs>
        <w:tab w:val="clear" w:pos="567"/>
        <w:tab w:val="left" w:pos="284"/>
      </w:tabs>
      <w:spacing w:after="0"/>
      <w:ind w:left="426" w:hanging="426"/>
    </w:pPr>
    <w:rPr>
      <w:lang w:eastAsia="pl-PL"/>
    </w:rPr>
  </w:style>
  <w:style w:type="character" w:customStyle="1" w:styleId="LubustrzakaZnak">
    <w:name w:val="Lubu_strzałka Znak"/>
    <w:basedOn w:val="Domylnaczcionkaakapitu"/>
    <w:link w:val="Lubustrzaka"/>
    <w:rsid w:val="00726787"/>
    <w:rPr>
      <w:rFonts w:ascii="Arial Narrow" w:hAnsi="Arial Narrow"/>
      <w:snapToGrid w:val="0"/>
      <w:lang w:eastAsia="pl-PL"/>
    </w:rPr>
  </w:style>
  <w:style w:type="paragraph" w:customStyle="1" w:styleId="Lodzkiepunkt1">
    <w:name w:val="Lodzkie_punkt1"/>
    <w:link w:val="Lodzkiepunkt1Znak"/>
    <w:rsid w:val="002836A8"/>
    <w:pPr>
      <w:tabs>
        <w:tab w:val="left" w:pos="709"/>
      </w:tabs>
      <w:spacing w:after="120"/>
      <w:jc w:val="both"/>
    </w:pPr>
    <w:rPr>
      <w:rFonts w:ascii="Arial" w:hAnsi="Arial"/>
      <w:snapToGrid w:val="0"/>
      <w:lang w:eastAsia="pl-PL"/>
    </w:rPr>
  </w:style>
  <w:style w:type="character" w:customStyle="1" w:styleId="Lodzkiepunkt1Znak">
    <w:name w:val="Lodzkie_punkt1 Znak"/>
    <w:basedOn w:val="Domylnaczcionkaakapitu"/>
    <w:link w:val="Lodzkiepunkt1"/>
    <w:rsid w:val="002836A8"/>
    <w:rPr>
      <w:rFonts w:ascii="Arial" w:hAnsi="Arial"/>
      <w:snapToGrid w:val="0"/>
      <w:lang w:eastAsia="pl-PL"/>
    </w:rPr>
  </w:style>
  <w:style w:type="paragraph" w:customStyle="1" w:styleId="POPnormal">
    <w:name w:val="POP_normal"/>
    <w:basedOn w:val="Normalny"/>
    <w:link w:val="POPnormalZnak"/>
    <w:rsid w:val="00702C9E"/>
    <w:pPr>
      <w:widowControl/>
      <w:tabs>
        <w:tab w:val="clear" w:pos="567"/>
      </w:tabs>
      <w:spacing w:before="120"/>
    </w:pPr>
    <w:rPr>
      <w:snapToGrid/>
      <w:sz w:val="22"/>
      <w:lang w:eastAsia="pl-PL"/>
    </w:rPr>
  </w:style>
  <w:style w:type="character" w:customStyle="1" w:styleId="POPnormalZnak">
    <w:name w:val="POP_normal Znak"/>
    <w:basedOn w:val="Domylnaczcionkaakapitu"/>
    <w:link w:val="POPnormal"/>
    <w:rsid w:val="00702C9E"/>
    <w:rPr>
      <w:rFonts w:ascii="Arial Narrow" w:hAnsi="Arial Narrow"/>
      <w:sz w:val="22"/>
      <w:lang w:eastAsia="pl-PL"/>
    </w:rPr>
  </w:style>
  <w:style w:type="character" w:customStyle="1" w:styleId="DefaultZnak">
    <w:name w:val="Default Znak"/>
    <w:basedOn w:val="Domylnaczcionkaakapitu"/>
    <w:link w:val="Default"/>
    <w:rsid w:val="002920A8"/>
    <w:rPr>
      <w:rFonts w:ascii="Arial" w:hAnsi="Arial" w:cs="Arial"/>
      <w:color w:val="000000"/>
      <w:sz w:val="24"/>
      <w:szCs w:val="24"/>
    </w:rPr>
  </w:style>
  <w:style w:type="character" w:styleId="Pogrubienie">
    <w:name w:val="Strong"/>
    <w:aliases w:val="Normalny + 14 pt,POS_Lodz_pogrubienie"/>
    <w:basedOn w:val="Domylnaczcionkaakapitu"/>
    <w:uiPriority w:val="22"/>
    <w:rsid w:val="007C5F89"/>
    <w:rPr>
      <w:b/>
    </w:rPr>
  </w:style>
  <w:style w:type="paragraph" w:customStyle="1" w:styleId="LUBUSlista">
    <w:name w:val="LUBUS_lista"/>
    <w:basedOn w:val="Lubustreobjasn"/>
    <w:link w:val="LUBUSlistaZnak"/>
    <w:rsid w:val="009D5F50"/>
    <w:pPr>
      <w:numPr>
        <w:numId w:val="0"/>
      </w:numPr>
      <w:spacing w:before="120" w:after="120" w:line="276" w:lineRule="auto"/>
      <w:ind w:left="1066" w:hanging="357"/>
    </w:pPr>
    <w:rPr>
      <w:b w:val="0"/>
      <w:bCs w:val="0"/>
      <w:i w:val="0"/>
      <w:iCs/>
      <w:sz w:val="20"/>
      <w:szCs w:val="20"/>
    </w:rPr>
  </w:style>
  <w:style w:type="character" w:customStyle="1" w:styleId="alb-s">
    <w:name w:val="a_lb-s"/>
    <w:basedOn w:val="Domylnaczcionkaakapitu"/>
    <w:rsid w:val="00DA5FF3"/>
  </w:style>
  <w:style w:type="character" w:customStyle="1" w:styleId="LUBUSlistaZnak">
    <w:name w:val="LUBUS_lista Znak"/>
    <w:basedOn w:val="LubustreobjasnZnak"/>
    <w:link w:val="LUBUSlista"/>
    <w:rsid w:val="009D5F50"/>
    <w:rPr>
      <w:rFonts w:ascii="Arial Narrow" w:hAnsi="Arial Narrow"/>
      <w:b w:val="0"/>
      <w:bCs w:val="0"/>
      <w:i w:val="0"/>
      <w:iCs/>
      <w:snapToGrid w:val="0"/>
      <w:color w:val="000000"/>
      <w:sz w:val="16"/>
      <w:szCs w:val="28"/>
    </w:rPr>
  </w:style>
  <w:style w:type="paragraph" w:customStyle="1" w:styleId="Podrozdzia-GPN">
    <w:name w:val="Podrozdział - GPN"/>
    <w:basedOn w:val="Normalny"/>
    <w:rsid w:val="00A600C7"/>
    <w:pPr>
      <w:tabs>
        <w:tab w:val="num" w:pos="720"/>
      </w:tabs>
      <w:ind w:left="720" w:hanging="360"/>
    </w:p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uiPriority w:val="99"/>
    <w:rsid w:val="006F4710"/>
    <w:pPr>
      <w:widowControl/>
      <w:tabs>
        <w:tab w:val="clear" w:pos="567"/>
      </w:tabs>
      <w:spacing w:after="160" w:line="240" w:lineRule="exact"/>
    </w:pPr>
    <w:rPr>
      <w:rFonts w:ascii="Times New Roman" w:hAnsi="Times New Roman"/>
      <w:snapToGrid/>
      <w:vertAlign w:val="superscript"/>
    </w:rPr>
  </w:style>
  <w:style w:type="paragraph" w:customStyle="1" w:styleId="DSprzypis">
    <w:name w:val="DS_przypis"/>
    <w:basedOn w:val="Tekstprzypisudolnego"/>
    <w:link w:val="DSprzypisZnak"/>
    <w:autoRedefine/>
    <w:rsid w:val="007B70EF"/>
    <w:pPr>
      <w:keepNext/>
      <w:spacing w:before="120" w:line="312" w:lineRule="auto"/>
    </w:pPr>
    <w:rPr>
      <w:i/>
      <w:sz w:val="16"/>
      <w:lang w:eastAsia="pl-PL"/>
    </w:rPr>
  </w:style>
  <w:style w:type="character" w:customStyle="1" w:styleId="DSprzypisZnak">
    <w:name w:val="DS_przypis Znak"/>
    <w:basedOn w:val="Domylnaczcionkaakapitu"/>
    <w:link w:val="DSprzypis"/>
    <w:rsid w:val="007B70EF"/>
    <w:rPr>
      <w:rFonts w:ascii="Arial Narrow" w:hAnsi="Arial Narrow"/>
      <w:i/>
      <w:snapToGrid w:val="0"/>
      <w:sz w:val="16"/>
      <w:lang w:eastAsia="pl-PL"/>
    </w:rPr>
  </w:style>
  <w:style w:type="paragraph" w:customStyle="1" w:styleId="Mnagl3">
    <w:name w:val="M_nagl3"/>
    <w:basedOn w:val="Mnagl1"/>
    <w:next w:val="Mnormal"/>
    <w:link w:val="Mnagl3Znak"/>
    <w:qFormat/>
    <w:rsid w:val="00886B68"/>
    <w:pPr>
      <w:numPr>
        <w:numId w:val="82"/>
      </w:numPr>
      <w:spacing w:before="240" w:after="120"/>
    </w:pPr>
    <w:rPr>
      <w:smallCaps w:val="0"/>
      <w:sz w:val="24"/>
      <w:szCs w:val="22"/>
      <w:lang w:eastAsia="ar-SA"/>
    </w:rPr>
  </w:style>
  <w:style w:type="paragraph" w:customStyle="1" w:styleId="Mnagl1">
    <w:name w:val="M_nagl1"/>
    <w:basedOn w:val="Normalny"/>
    <w:next w:val="Mnagl2"/>
    <w:link w:val="Mnagl1Znak"/>
    <w:qFormat/>
    <w:rsid w:val="008B319B"/>
    <w:pPr>
      <w:keepNext/>
      <w:widowControl/>
      <w:numPr>
        <w:numId w:val="89"/>
      </w:numPr>
      <w:tabs>
        <w:tab w:val="clear" w:pos="567"/>
      </w:tabs>
      <w:spacing w:before="360" w:after="240" w:line="240" w:lineRule="auto"/>
      <w:outlineLvl w:val="1"/>
    </w:pPr>
    <w:rPr>
      <w:rFonts w:ascii="Arial" w:hAnsi="Arial"/>
      <w:b/>
      <w:bCs/>
      <w:iCs/>
      <w:smallCaps/>
      <w:snapToGrid/>
      <w:sz w:val="32"/>
      <w:szCs w:val="40"/>
      <w:lang w:eastAsia="pl-PL"/>
    </w:rPr>
  </w:style>
  <w:style w:type="character" w:customStyle="1" w:styleId="Mnagl1Znak">
    <w:name w:val="M_nagl1 Znak"/>
    <w:basedOn w:val="Domylnaczcionkaakapitu"/>
    <w:link w:val="Mnagl1"/>
    <w:rsid w:val="008B319B"/>
    <w:rPr>
      <w:rFonts w:ascii="Arial" w:hAnsi="Arial"/>
      <w:b/>
      <w:bCs/>
      <w:iCs/>
      <w:smallCaps/>
      <w:sz w:val="32"/>
      <w:szCs w:val="40"/>
      <w:lang w:eastAsia="pl-PL"/>
    </w:rPr>
  </w:style>
  <w:style w:type="paragraph" w:customStyle="1" w:styleId="Mnormal">
    <w:name w:val="M_normal"/>
    <w:basedOn w:val="Normalny"/>
    <w:link w:val="MnormalZnak"/>
    <w:qFormat/>
    <w:rsid w:val="008B319B"/>
    <w:pPr>
      <w:widowControl/>
      <w:tabs>
        <w:tab w:val="clear" w:pos="567"/>
      </w:tabs>
      <w:spacing w:after="200" w:line="360" w:lineRule="auto"/>
      <w:ind w:right="357"/>
    </w:pPr>
    <w:rPr>
      <w:rFonts w:ascii="Arial" w:hAnsi="Arial"/>
      <w:snapToGrid/>
      <w:sz w:val="24"/>
      <w:lang w:eastAsia="pl-PL"/>
    </w:rPr>
  </w:style>
  <w:style w:type="character" w:customStyle="1" w:styleId="MnormalZnak">
    <w:name w:val="M_normal Znak"/>
    <w:basedOn w:val="Domylnaczcionkaakapitu"/>
    <w:link w:val="Mnormal"/>
    <w:rsid w:val="008B319B"/>
    <w:rPr>
      <w:rFonts w:ascii="Arial" w:hAnsi="Arial"/>
      <w:sz w:val="24"/>
      <w:lang w:eastAsia="pl-PL"/>
    </w:rPr>
  </w:style>
  <w:style w:type="paragraph" w:customStyle="1" w:styleId="Mnagl2">
    <w:name w:val="M_nagl2"/>
    <w:basedOn w:val="Normalny"/>
    <w:next w:val="Mnormal"/>
    <w:link w:val="Mnagl2Znak"/>
    <w:qFormat/>
    <w:rsid w:val="00020B6A"/>
    <w:pPr>
      <w:keepNext/>
      <w:widowControl/>
      <w:numPr>
        <w:numId w:val="81"/>
      </w:numPr>
      <w:tabs>
        <w:tab w:val="clear" w:pos="567"/>
        <w:tab w:val="left" w:pos="851"/>
      </w:tabs>
      <w:suppressAutoHyphens/>
      <w:spacing w:before="240" w:line="240" w:lineRule="auto"/>
      <w:outlineLvl w:val="0"/>
    </w:pPr>
    <w:rPr>
      <w:rFonts w:ascii="Arial" w:hAnsi="Arial" w:cs="Arial"/>
      <w:b/>
      <w:bCs/>
      <w:snapToGrid/>
      <w:kern w:val="28"/>
      <w:sz w:val="28"/>
      <w:szCs w:val="24"/>
      <w:lang w:eastAsia="ar-SA"/>
    </w:rPr>
  </w:style>
  <w:style w:type="paragraph" w:customStyle="1" w:styleId="Mwypkt">
    <w:name w:val="M_wypkt"/>
    <w:basedOn w:val="Mnormal"/>
    <w:link w:val="MwypktZnak"/>
    <w:qFormat/>
    <w:rsid w:val="00886B68"/>
    <w:pPr>
      <w:ind w:left="1077" w:hanging="360"/>
    </w:pPr>
  </w:style>
  <w:style w:type="character" w:customStyle="1" w:styleId="Mnagl2Znak">
    <w:name w:val="M_nagl2 Znak"/>
    <w:basedOn w:val="Domylnaczcionkaakapitu"/>
    <w:link w:val="Mnagl2"/>
    <w:rsid w:val="008B319B"/>
    <w:rPr>
      <w:rFonts w:ascii="Arial" w:hAnsi="Arial" w:cs="Arial"/>
      <w:b/>
      <w:bCs/>
      <w:kern w:val="28"/>
      <w:sz w:val="28"/>
      <w:szCs w:val="24"/>
      <w:lang w:eastAsia="ar-SA"/>
    </w:rPr>
  </w:style>
  <w:style w:type="character" w:customStyle="1" w:styleId="MwypktZnak">
    <w:name w:val="M_wypkt Znak"/>
    <w:basedOn w:val="Domylnaczcionkaakapitu"/>
    <w:link w:val="Mwypkt"/>
    <w:rsid w:val="00886B68"/>
    <w:rPr>
      <w:rFonts w:ascii="Calibri" w:hAnsi="Calibri"/>
      <w:lang w:eastAsia="pl-PL"/>
    </w:rPr>
  </w:style>
  <w:style w:type="paragraph" w:customStyle="1" w:styleId="Mnag4">
    <w:name w:val="M_nagł4"/>
    <w:basedOn w:val="Mnormal"/>
    <w:next w:val="Mnormal"/>
    <w:link w:val="Mnag4Znak"/>
    <w:qFormat/>
    <w:rsid w:val="008B319B"/>
    <w:pPr>
      <w:spacing w:before="240" w:line="240" w:lineRule="auto"/>
      <w:ind w:left="1080" w:hanging="720"/>
    </w:pPr>
    <w:rPr>
      <w:b/>
      <w:szCs w:val="22"/>
      <w:lang w:eastAsia="ar-SA"/>
    </w:rPr>
  </w:style>
  <w:style w:type="paragraph" w:customStyle="1" w:styleId="BVIfnrZnak">
    <w:name w:val="BVI fnr Знак Знак Znak"/>
    <w:aliases w:val="BVI fnr Car Car Знак Знак Znak,BVI fnr Char Car Car Car Знак Знак Znak,BVI fnr Char Car Car Car Char Знак Знак Znak,BVI fnr Car Знак Знак Znak,BVI fnr Car Car Car Car Знак Знак Znak,ftref Znak"/>
    <w:basedOn w:val="Normalny"/>
    <w:uiPriority w:val="99"/>
    <w:rsid w:val="00886B68"/>
    <w:pPr>
      <w:widowControl/>
      <w:tabs>
        <w:tab w:val="clear" w:pos="567"/>
      </w:tabs>
      <w:spacing w:after="160" w:line="240" w:lineRule="exact"/>
      <w:jc w:val="left"/>
    </w:pPr>
    <w:rPr>
      <w:rFonts w:ascii="Times New Roman" w:hAnsi="Times New Roman"/>
      <w:snapToGrid/>
      <w:vertAlign w:val="superscript"/>
      <w:lang w:eastAsia="pl-PL"/>
    </w:rPr>
  </w:style>
  <w:style w:type="paragraph" w:customStyle="1" w:styleId="Mwyr2">
    <w:name w:val="M_wyr2"/>
    <w:basedOn w:val="Normalny"/>
    <w:next w:val="Mnormal"/>
    <w:link w:val="Mwyr2Znak"/>
    <w:qFormat/>
    <w:rsid w:val="003D00DB"/>
    <w:pPr>
      <w:widowControl/>
      <w:tabs>
        <w:tab w:val="clear" w:pos="567"/>
      </w:tabs>
      <w:spacing w:before="240" w:line="240" w:lineRule="auto"/>
    </w:pPr>
    <w:rPr>
      <w:rFonts w:ascii="Calibri" w:hAnsi="Calibri"/>
      <w:b/>
      <w:i/>
      <w:snapToGrid/>
      <w:sz w:val="22"/>
      <w:szCs w:val="18"/>
      <w:lang w:eastAsia="pl-PL"/>
    </w:rPr>
  </w:style>
  <w:style w:type="character" w:customStyle="1" w:styleId="Mwyr2Znak">
    <w:name w:val="M_wyr2 Znak"/>
    <w:basedOn w:val="Domylnaczcionkaakapitu"/>
    <w:link w:val="Mwyr2"/>
    <w:rsid w:val="003D00DB"/>
    <w:rPr>
      <w:rFonts w:ascii="Calibri" w:hAnsi="Calibri"/>
      <w:b/>
      <w:i/>
      <w:sz w:val="22"/>
      <w:szCs w:val="18"/>
      <w:lang w:eastAsia="pl-PL"/>
    </w:rPr>
  </w:style>
  <w:style w:type="character" w:customStyle="1" w:styleId="FontStyle64">
    <w:name w:val="Font Style64"/>
    <w:basedOn w:val="Domylnaczcionkaakapitu"/>
    <w:uiPriority w:val="99"/>
    <w:rsid w:val="003D00DB"/>
    <w:rPr>
      <w:rFonts w:ascii="Calibri" w:hAnsi="Calibri" w:cs="Calibri"/>
      <w:sz w:val="18"/>
      <w:szCs w:val="18"/>
    </w:rPr>
  </w:style>
  <w:style w:type="character" w:customStyle="1" w:styleId="MapadokumentuZnak2">
    <w:name w:val="Mapa dokumentu Znak2"/>
    <w:basedOn w:val="Domylnaczcionkaakapitu"/>
    <w:uiPriority w:val="99"/>
    <w:rsid w:val="000050F6"/>
    <w:rPr>
      <w:rFonts w:ascii="Tahoma" w:hAnsi="Tahoma" w:cs="Tahoma"/>
      <w:sz w:val="16"/>
      <w:szCs w:val="16"/>
    </w:rPr>
  </w:style>
  <w:style w:type="character" w:customStyle="1" w:styleId="frambanner1iwlabel4css1">
    <w:name w:val="frambanner1iwlabel4css1"/>
    <w:basedOn w:val="Domylnaczcionkaakapitu"/>
    <w:rsid w:val="000050F6"/>
    <w:rPr>
      <w:rFonts w:ascii="Arial" w:hAnsi="Arial" w:cs="Arial"/>
      <w:color w:val="FFFFCC"/>
      <w:sz w:val="15"/>
      <w:szCs w:val="15"/>
    </w:rPr>
  </w:style>
  <w:style w:type="paragraph" w:styleId="Tytu">
    <w:name w:val="Title"/>
    <w:basedOn w:val="Normalny"/>
    <w:link w:val="TytuZnak"/>
    <w:rsid w:val="000050F6"/>
    <w:pPr>
      <w:widowControl/>
      <w:tabs>
        <w:tab w:val="clear" w:pos="567"/>
      </w:tabs>
      <w:spacing w:after="0" w:line="360" w:lineRule="auto"/>
      <w:jc w:val="center"/>
    </w:pPr>
    <w:rPr>
      <w:rFonts w:ascii="Calibri" w:hAnsi="Calibri"/>
      <w:b/>
      <w:snapToGrid/>
      <w:sz w:val="28"/>
      <w:lang w:eastAsia="pl-PL"/>
    </w:rPr>
  </w:style>
  <w:style w:type="character" w:customStyle="1" w:styleId="TytuZnak">
    <w:name w:val="Tytuł Znak"/>
    <w:basedOn w:val="Domylnaczcionkaakapitu"/>
    <w:link w:val="Tytu"/>
    <w:rsid w:val="000050F6"/>
    <w:rPr>
      <w:rFonts w:ascii="Calibri" w:hAnsi="Calibri"/>
      <w:b/>
      <w:sz w:val="28"/>
      <w:lang w:eastAsia="pl-PL"/>
    </w:rPr>
  </w:style>
  <w:style w:type="paragraph" w:customStyle="1" w:styleId="normalBP">
    <w:name w:val="normal BP"/>
    <w:basedOn w:val="Normalny"/>
    <w:link w:val="normalBPZnak"/>
    <w:rsid w:val="000050F6"/>
    <w:pPr>
      <w:widowControl/>
      <w:tabs>
        <w:tab w:val="clear" w:pos="567"/>
      </w:tabs>
      <w:spacing w:after="0"/>
    </w:pPr>
    <w:rPr>
      <w:rFonts w:ascii="Times New Roman" w:hAnsi="Times New Roman"/>
      <w:snapToGrid/>
      <w:sz w:val="22"/>
      <w:szCs w:val="22"/>
      <w:lang w:eastAsia="pl-PL"/>
    </w:rPr>
  </w:style>
  <w:style w:type="character" w:customStyle="1" w:styleId="normalBPZnak">
    <w:name w:val="normal BP Znak"/>
    <w:basedOn w:val="Domylnaczcionkaakapitu"/>
    <w:link w:val="normalBP"/>
    <w:locked/>
    <w:rsid w:val="000050F6"/>
    <w:rPr>
      <w:sz w:val="22"/>
      <w:szCs w:val="22"/>
      <w:lang w:eastAsia="pl-PL"/>
    </w:rPr>
  </w:style>
  <w:style w:type="paragraph" w:customStyle="1" w:styleId="Nagwekspisutreci1">
    <w:name w:val="Nagłówek spisu treści1"/>
    <w:basedOn w:val="Nagwek1"/>
    <w:next w:val="Normalny"/>
    <w:rsid w:val="000050F6"/>
    <w:pPr>
      <w:widowControl/>
      <w:numPr>
        <w:numId w:val="0"/>
      </w:numPr>
      <w:tabs>
        <w:tab w:val="clear" w:pos="1134"/>
      </w:tabs>
      <w:spacing w:before="480" w:after="0"/>
      <w:outlineLvl w:val="9"/>
    </w:pPr>
    <w:rPr>
      <w:rFonts w:ascii="Cambria" w:eastAsia="Times New Roman" w:hAnsi="Cambria"/>
      <w:color w:val="365F91"/>
      <w:kern w:val="0"/>
      <w:sz w:val="28"/>
      <w:szCs w:val="28"/>
    </w:rPr>
  </w:style>
  <w:style w:type="paragraph" w:customStyle="1" w:styleId="nag1spec">
    <w:name w:val="nagł 1_spec"/>
    <w:basedOn w:val="Nagwek1"/>
    <w:link w:val="nag1specZnak"/>
    <w:rsid w:val="000050F6"/>
    <w:pPr>
      <w:keepLines w:val="0"/>
      <w:widowControl/>
      <w:numPr>
        <w:numId w:val="0"/>
      </w:numPr>
      <w:tabs>
        <w:tab w:val="clear" w:pos="1134"/>
      </w:tabs>
      <w:spacing w:after="60" w:line="240" w:lineRule="auto"/>
    </w:pPr>
    <w:rPr>
      <w:rFonts w:ascii="Cambria" w:eastAsia="Times New Roman" w:hAnsi="Cambria" w:cs="Arial"/>
      <w:b w:val="0"/>
      <w:color w:val="auto"/>
      <w:kern w:val="32"/>
      <w:sz w:val="36"/>
      <w:szCs w:val="36"/>
      <w:lang w:eastAsia="pl-PL"/>
    </w:rPr>
  </w:style>
  <w:style w:type="character" w:customStyle="1" w:styleId="nag1specZnak">
    <w:name w:val="nagł 1_spec Znak"/>
    <w:basedOn w:val="Domylnaczcionkaakapitu"/>
    <w:link w:val="nag1spec"/>
    <w:locked/>
    <w:rsid w:val="000050F6"/>
    <w:rPr>
      <w:rFonts w:ascii="Cambria" w:hAnsi="Cambria" w:cs="Arial"/>
      <w:bCs/>
      <w:kern w:val="32"/>
      <w:sz w:val="36"/>
      <w:szCs w:val="36"/>
      <w:lang w:eastAsia="pl-PL"/>
    </w:rPr>
  </w:style>
  <w:style w:type="paragraph" w:customStyle="1" w:styleId="nag1BP">
    <w:name w:val="nagł 1_BP"/>
    <w:basedOn w:val="Nagwek1"/>
    <w:link w:val="nag1BPZnak"/>
    <w:rsid w:val="000050F6"/>
    <w:pPr>
      <w:keepLines w:val="0"/>
      <w:widowControl/>
      <w:numPr>
        <w:numId w:val="0"/>
      </w:numPr>
      <w:tabs>
        <w:tab w:val="clear" w:pos="1134"/>
      </w:tabs>
      <w:spacing w:after="60" w:line="240" w:lineRule="auto"/>
      <w:ind w:left="432" w:hanging="432"/>
    </w:pPr>
    <w:rPr>
      <w:rFonts w:ascii="Times New Roman" w:eastAsia="Times New Roman" w:hAnsi="Times New Roman"/>
      <w:color w:val="auto"/>
      <w:kern w:val="32"/>
      <w:sz w:val="32"/>
      <w:szCs w:val="32"/>
      <w:lang w:eastAsia="pl-PL"/>
    </w:rPr>
  </w:style>
  <w:style w:type="character" w:customStyle="1" w:styleId="nag1BPZnak">
    <w:name w:val="nagł 1_BP Znak"/>
    <w:basedOn w:val="Domylnaczcionkaakapitu"/>
    <w:link w:val="nag1BP"/>
    <w:locked/>
    <w:rsid w:val="000050F6"/>
    <w:rPr>
      <w:b/>
      <w:bCs/>
      <w:kern w:val="32"/>
      <w:sz w:val="32"/>
      <w:szCs w:val="32"/>
      <w:lang w:eastAsia="pl-PL"/>
    </w:rPr>
  </w:style>
  <w:style w:type="character" w:customStyle="1" w:styleId="Mnagl3Znak">
    <w:name w:val="M_nagl3 Znak"/>
    <w:basedOn w:val="Domylnaczcionkaakapitu"/>
    <w:link w:val="Mnagl3"/>
    <w:rsid w:val="000050F6"/>
    <w:rPr>
      <w:rFonts w:ascii="Arial" w:hAnsi="Arial"/>
      <w:b/>
      <w:bCs/>
      <w:iCs/>
      <w:sz w:val="24"/>
      <w:szCs w:val="22"/>
      <w:lang w:eastAsia="ar-SA"/>
    </w:rPr>
  </w:style>
  <w:style w:type="paragraph" w:customStyle="1" w:styleId="nag2BP">
    <w:name w:val="nagł 2_BP"/>
    <w:basedOn w:val="Normalny"/>
    <w:link w:val="nag2BPZnak"/>
    <w:rsid w:val="000050F6"/>
    <w:pPr>
      <w:keepNext/>
      <w:widowControl/>
      <w:tabs>
        <w:tab w:val="clear" w:pos="567"/>
        <w:tab w:val="num" w:pos="1440"/>
      </w:tabs>
      <w:spacing w:before="240" w:after="60" w:line="360" w:lineRule="auto"/>
      <w:ind w:left="1440" w:hanging="720"/>
      <w:outlineLvl w:val="1"/>
    </w:pPr>
    <w:rPr>
      <w:rFonts w:ascii="Times New Roman" w:hAnsi="Times New Roman"/>
      <w:b/>
      <w:bCs/>
      <w:i/>
      <w:iCs/>
      <w:snapToGrid/>
      <w:sz w:val="28"/>
      <w:szCs w:val="28"/>
      <w:lang w:eastAsia="pl-PL"/>
    </w:rPr>
  </w:style>
  <w:style w:type="character" w:customStyle="1" w:styleId="nag2BPZnak">
    <w:name w:val="nagł 2_BP Znak"/>
    <w:basedOn w:val="Domylnaczcionkaakapitu"/>
    <w:link w:val="nag2BP"/>
    <w:locked/>
    <w:rsid w:val="000050F6"/>
    <w:rPr>
      <w:b/>
      <w:bCs/>
      <w:i/>
      <w:iCs/>
      <w:sz w:val="28"/>
      <w:szCs w:val="28"/>
      <w:lang w:eastAsia="pl-PL"/>
    </w:rPr>
  </w:style>
  <w:style w:type="paragraph" w:customStyle="1" w:styleId="StylNagwek214ptPogrubienie">
    <w:name w:val="Styl Nagłówek 2 + 14 pt Pogrubienie"/>
    <w:basedOn w:val="Nagwek2"/>
    <w:link w:val="StylNagwek214ptPogrubienieZnak"/>
    <w:rsid w:val="000050F6"/>
    <w:pPr>
      <w:keepLines w:val="0"/>
      <w:widowControl/>
      <w:numPr>
        <w:numId w:val="0"/>
      </w:numPr>
      <w:spacing w:before="240" w:after="120" w:line="240" w:lineRule="auto"/>
      <w:ind w:left="576" w:hanging="576"/>
    </w:pPr>
    <w:rPr>
      <w:rFonts w:ascii="Trebuchet MS" w:eastAsia="Times New Roman" w:hAnsi="Trebuchet MS" w:cs="Times New Roman"/>
      <w:iCs/>
      <w:caps/>
      <w:snapToGrid/>
      <w:color w:val="auto"/>
      <w:sz w:val="28"/>
      <w:szCs w:val="24"/>
      <w:lang w:eastAsia="pl-PL"/>
    </w:rPr>
  </w:style>
  <w:style w:type="character" w:customStyle="1" w:styleId="StylNagwek214ptPogrubienieZnak">
    <w:name w:val="Styl Nagłówek 2 + 14 pt Pogrubienie Znak"/>
    <w:basedOn w:val="Domylnaczcionkaakapitu"/>
    <w:link w:val="StylNagwek214ptPogrubienie"/>
    <w:locked/>
    <w:rsid w:val="000050F6"/>
    <w:rPr>
      <w:rFonts w:ascii="Trebuchet MS" w:hAnsi="Trebuchet MS"/>
      <w:b/>
      <w:bCs/>
      <w:iCs/>
      <w:caps/>
      <w:sz w:val="28"/>
      <w:szCs w:val="24"/>
      <w:lang w:eastAsia="pl-PL"/>
    </w:rPr>
  </w:style>
  <w:style w:type="character" w:styleId="Tytuksiki">
    <w:name w:val="Book Title"/>
    <w:basedOn w:val="Domylnaczcionkaakapitu"/>
    <w:uiPriority w:val="33"/>
    <w:rsid w:val="000050F6"/>
    <w:rPr>
      <w:b/>
      <w:bCs/>
      <w:smallCaps/>
      <w:spacing w:val="5"/>
    </w:rPr>
  </w:style>
  <w:style w:type="paragraph" w:customStyle="1" w:styleId="Styl1">
    <w:name w:val="Styl1"/>
    <w:basedOn w:val="Nagwek2"/>
    <w:link w:val="Styl1Znak"/>
    <w:rsid w:val="000050F6"/>
    <w:pPr>
      <w:keepLines w:val="0"/>
      <w:widowControl/>
      <w:numPr>
        <w:ilvl w:val="0"/>
        <w:numId w:val="1"/>
      </w:numPr>
      <w:spacing w:before="240" w:after="120" w:line="240" w:lineRule="auto"/>
    </w:pPr>
    <w:rPr>
      <w:rFonts w:ascii="Trebuchet MS" w:eastAsia="Times New Roman" w:hAnsi="Trebuchet MS" w:cs="Times New Roman"/>
      <w:iCs/>
      <w:caps/>
      <w:snapToGrid/>
      <w:color w:val="auto"/>
      <w:sz w:val="28"/>
      <w:szCs w:val="24"/>
      <w:lang w:eastAsia="pl-PL"/>
    </w:rPr>
  </w:style>
  <w:style w:type="paragraph" w:customStyle="1" w:styleId="Styl2">
    <w:name w:val="Styl2"/>
    <w:basedOn w:val="Nagwek3"/>
    <w:link w:val="Styl2Znak"/>
    <w:rsid w:val="000050F6"/>
    <w:pPr>
      <w:keepNext/>
      <w:widowControl/>
      <w:numPr>
        <w:ilvl w:val="1"/>
        <w:numId w:val="1"/>
      </w:numPr>
      <w:tabs>
        <w:tab w:val="clear" w:pos="1276"/>
      </w:tabs>
      <w:spacing w:before="240" w:after="60" w:line="240" w:lineRule="auto"/>
      <w:ind w:left="4117" w:hanging="431"/>
    </w:pPr>
    <w:rPr>
      <w:rFonts w:ascii="Arial" w:hAnsi="Arial" w:cs="Arial"/>
      <w:i/>
      <w:snapToGrid/>
      <w:sz w:val="26"/>
      <w:szCs w:val="26"/>
      <w:lang w:eastAsia="pl-PL"/>
    </w:rPr>
  </w:style>
  <w:style w:type="character" w:customStyle="1" w:styleId="Styl1Znak">
    <w:name w:val="Styl1 Znak"/>
    <w:basedOn w:val="Domylnaczcionkaakapitu"/>
    <w:link w:val="Styl1"/>
    <w:rsid w:val="000050F6"/>
    <w:rPr>
      <w:rFonts w:ascii="Trebuchet MS" w:hAnsi="Trebuchet MS"/>
      <w:b/>
      <w:bCs/>
      <w:iCs/>
      <w:caps/>
      <w:sz w:val="28"/>
      <w:szCs w:val="24"/>
      <w:lang w:eastAsia="pl-PL"/>
    </w:rPr>
  </w:style>
  <w:style w:type="character" w:customStyle="1" w:styleId="Styl2Znak">
    <w:name w:val="Styl2 Znak"/>
    <w:basedOn w:val="Nagwek3Znak"/>
    <w:link w:val="Styl2"/>
    <w:rsid w:val="000050F6"/>
    <w:rPr>
      <w:rFonts w:ascii="Arial" w:hAnsi="Arial" w:cs="Arial"/>
      <w:b/>
      <w:bCs/>
      <w:i/>
      <w:snapToGrid/>
      <w:color w:val="013764"/>
      <w:sz w:val="26"/>
      <w:szCs w:val="26"/>
      <w:lang w:eastAsia="pl-PL"/>
    </w:rPr>
  </w:style>
  <w:style w:type="character" w:customStyle="1" w:styleId="frambanner1iwlabel5css1">
    <w:name w:val="frambanner1iwlabel5css1"/>
    <w:basedOn w:val="Domylnaczcionkaakapitu"/>
    <w:rsid w:val="000050F6"/>
    <w:rPr>
      <w:rFonts w:ascii="Arial" w:hAnsi="Arial" w:cs="Arial" w:hint="default"/>
      <w:color w:val="FFFFCC"/>
      <w:sz w:val="15"/>
      <w:szCs w:val="15"/>
    </w:rPr>
  </w:style>
  <w:style w:type="paragraph" w:customStyle="1" w:styleId="tresc">
    <w:name w:val="tresc"/>
    <w:basedOn w:val="Normalny"/>
    <w:rsid w:val="000050F6"/>
    <w:pPr>
      <w:widowControl/>
      <w:tabs>
        <w:tab w:val="clear" w:pos="567"/>
      </w:tabs>
      <w:spacing w:before="113" w:after="113" w:line="240" w:lineRule="auto"/>
    </w:pPr>
    <w:rPr>
      <w:rFonts w:ascii="Trebuchet MS" w:hAnsi="Trebuchet MS"/>
      <w:snapToGrid/>
      <w:szCs w:val="24"/>
      <w:lang w:eastAsia="ar-SA"/>
    </w:rPr>
  </w:style>
  <w:style w:type="paragraph" w:customStyle="1" w:styleId="pogrubiony">
    <w:name w:val="pogrubiony"/>
    <w:basedOn w:val="tresc"/>
    <w:rsid w:val="000050F6"/>
    <w:pPr>
      <w:spacing w:after="57"/>
      <w:jc w:val="left"/>
    </w:pPr>
    <w:rPr>
      <w:b/>
      <w:bCs/>
      <w:color w:val="333366"/>
      <w:sz w:val="16"/>
      <w:szCs w:val="16"/>
    </w:rPr>
  </w:style>
  <w:style w:type="paragraph" w:customStyle="1" w:styleId="trescmaly">
    <w:name w:val="tresc maly"/>
    <w:basedOn w:val="tresc"/>
    <w:rsid w:val="000050F6"/>
    <w:pPr>
      <w:spacing w:before="0" w:after="0"/>
    </w:pPr>
    <w:rPr>
      <w:sz w:val="14"/>
      <w:szCs w:val="20"/>
    </w:rPr>
  </w:style>
  <w:style w:type="paragraph" w:customStyle="1" w:styleId="Akapitzlist1">
    <w:name w:val="Akapit z listą1"/>
    <w:basedOn w:val="Normalny"/>
    <w:uiPriority w:val="99"/>
    <w:rsid w:val="000050F6"/>
    <w:pPr>
      <w:widowControl/>
      <w:tabs>
        <w:tab w:val="clear" w:pos="567"/>
      </w:tabs>
      <w:spacing w:after="0" w:line="240" w:lineRule="auto"/>
      <w:ind w:left="720"/>
    </w:pPr>
    <w:rPr>
      <w:rFonts w:ascii="Times New Roman" w:hAnsi="Times New Roman"/>
      <w:snapToGrid/>
      <w:sz w:val="24"/>
      <w:szCs w:val="24"/>
      <w:lang w:eastAsia="pl-PL"/>
    </w:rPr>
  </w:style>
  <w:style w:type="character" w:customStyle="1" w:styleId="fontstyle18">
    <w:name w:val="fontstyle18"/>
    <w:basedOn w:val="Domylnaczcionkaakapitu"/>
    <w:rsid w:val="000050F6"/>
    <w:rPr>
      <w:rFonts w:cs="Times New Roman"/>
    </w:rPr>
  </w:style>
  <w:style w:type="paragraph" w:customStyle="1" w:styleId="tekst3">
    <w:name w:val="tekst3"/>
    <w:basedOn w:val="Tekstpodstawowy"/>
    <w:rsid w:val="000050F6"/>
    <w:pPr>
      <w:spacing w:before="120" w:after="240"/>
      <w:ind w:left="1620"/>
    </w:pPr>
    <w:rPr>
      <w:rFonts w:ascii="Arial" w:hAnsi="Arial"/>
    </w:rPr>
  </w:style>
  <w:style w:type="paragraph" w:customStyle="1" w:styleId="normalnyakapit">
    <w:name w:val="normalny akapit"/>
    <w:basedOn w:val="normalBP"/>
    <w:link w:val="normalnyakapitZnak"/>
    <w:rsid w:val="000050F6"/>
    <w:rPr>
      <w:b/>
      <w:i/>
      <w:sz w:val="24"/>
      <w:szCs w:val="24"/>
    </w:rPr>
  </w:style>
  <w:style w:type="character" w:customStyle="1" w:styleId="normalnyakapitZnak">
    <w:name w:val="normalny akapit Znak"/>
    <w:basedOn w:val="normalBPZnak"/>
    <w:link w:val="normalnyakapit"/>
    <w:rsid w:val="000050F6"/>
    <w:rPr>
      <w:b/>
      <w:i/>
      <w:sz w:val="24"/>
      <w:szCs w:val="24"/>
      <w:lang w:eastAsia="pl-PL"/>
    </w:rPr>
  </w:style>
  <w:style w:type="paragraph" w:styleId="Tekstpodstawowy">
    <w:name w:val="Body Text"/>
    <w:aliases w:val="N,tk"/>
    <w:basedOn w:val="Normalny"/>
    <w:link w:val="TekstpodstawowyZnak"/>
    <w:uiPriority w:val="99"/>
    <w:rsid w:val="000050F6"/>
    <w:pPr>
      <w:widowControl/>
      <w:tabs>
        <w:tab w:val="clear" w:pos="567"/>
      </w:tabs>
      <w:spacing w:line="240" w:lineRule="auto"/>
    </w:pPr>
    <w:rPr>
      <w:rFonts w:ascii="Times New Roman" w:hAnsi="Times New Roman"/>
      <w:snapToGrid/>
      <w:sz w:val="24"/>
      <w:szCs w:val="24"/>
      <w:lang w:eastAsia="pl-PL"/>
    </w:rPr>
  </w:style>
  <w:style w:type="character" w:customStyle="1" w:styleId="TekstpodstawowyZnak">
    <w:name w:val="Tekst podstawowy Znak"/>
    <w:aliases w:val="N Znak,tk Znak"/>
    <w:basedOn w:val="Domylnaczcionkaakapitu"/>
    <w:link w:val="Tekstpodstawowy"/>
    <w:uiPriority w:val="99"/>
    <w:rsid w:val="000050F6"/>
    <w:rPr>
      <w:sz w:val="24"/>
      <w:szCs w:val="24"/>
      <w:lang w:eastAsia="pl-PL"/>
    </w:rPr>
  </w:style>
  <w:style w:type="paragraph" w:customStyle="1" w:styleId="tekst2">
    <w:name w:val="tekst2"/>
    <w:basedOn w:val="Tekstpodstawowy"/>
    <w:rsid w:val="000050F6"/>
    <w:pPr>
      <w:spacing w:before="120" w:after="240"/>
      <w:ind w:left="900"/>
    </w:pPr>
    <w:rPr>
      <w:rFonts w:ascii="Arial" w:hAnsi="Arial"/>
    </w:rPr>
  </w:style>
  <w:style w:type="paragraph" w:customStyle="1" w:styleId="punkty3">
    <w:name w:val="punkty3"/>
    <w:basedOn w:val="tekst3"/>
    <w:rsid w:val="000050F6"/>
    <w:pPr>
      <w:tabs>
        <w:tab w:val="num" w:pos="360"/>
      </w:tabs>
      <w:ind w:left="360" w:firstLine="1260"/>
    </w:pPr>
  </w:style>
  <w:style w:type="paragraph" w:customStyle="1" w:styleId="punkty1">
    <w:name w:val="punkty1"/>
    <w:basedOn w:val="tekst3"/>
    <w:rsid w:val="000050F6"/>
    <w:pPr>
      <w:tabs>
        <w:tab w:val="num" w:pos="360"/>
      </w:tabs>
      <w:ind w:left="360"/>
    </w:pPr>
  </w:style>
  <w:style w:type="paragraph" w:customStyle="1" w:styleId="punkty2">
    <w:name w:val="punkty2"/>
    <w:basedOn w:val="tekst3"/>
    <w:rsid w:val="000050F6"/>
    <w:pPr>
      <w:tabs>
        <w:tab w:val="num" w:pos="360"/>
      </w:tabs>
      <w:ind w:left="360" w:firstLine="540"/>
    </w:pPr>
  </w:style>
  <w:style w:type="paragraph" w:customStyle="1" w:styleId="1">
    <w:name w:val="1"/>
    <w:basedOn w:val="Nagwek1"/>
    <w:rsid w:val="000050F6"/>
    <w:pPr>
      <w:keepLines w:val="0"/>
      <w:widowControl/>
      <w:numPr>
        <w:numId w:val="2"/>
      </w:numPr>
      <w:tabs>
        <w:tab w:val="clear" w:pos="1134"/>
      </w:tabs>
      <w:spacing w:after="60" w:line="240" w:lineRule="auto"/>
    </w:pPr>
    <w:rPr>
      <w:rFonts w:ascii="Arial" w:eastAsia="Times New Roman" w:hAnsi="Arial" w:cs="Arial"/>
      <w:color w:val="auto"/>
      <w:kern w:val="32"/>
      <w:sz w:val="32"/>
      <w:szCs w:val="32"/>
      <w:lang w:eastAsia="pl-PL"/>
    </w:rPr>
  </w:style>
  <w:style w:type="paragraph" w:customStyle="1" w:styleId="2">
    <w:name w:val="2"/>
    <w:basedOn w:val="Nagwek3"/>
    <w:rsid w:val="000050F6"/>
    <w:pPr>
      <w:keepNext/>
      <w:widowControl/>
      <w:numPr>
        <w:ilvl w:val="1"/>
        <w:numId w:val="2"/>
      </w:numPr>
      <w:tabs>
        <w:tab w:val="clear" w:pos="1276"/>
      </w:tabs>
      <w:spacing w:before="240" w:after="60" w:line="240" w:lineRule="auto"/>
      <w:ind w:left="576" w:hanging="576"/>
    </w:pPr>
    <w:rPr>
      <w:rFonts w:ascii="Arial" w:hAnsi="Arial" w:cs="Arial"/>
      <w:snapToGrid/>
      <w:color w:val="auto"/>
      <w:sz w:val="26"/>
      <w:szCs w:val="26"/>
      <w:lang w:eastAsia="pl-PL"/>
    </w:rPr>
  </w:style>
  <w:style w:type="paragraph" w:customStyle="1" w:styleId="3">
    <w:name w:val="3"/>
    <w:basedOn w:val="Nagwek3"/>
    <w:rsid w:val="000050F6"/>
    <w:pPr>
      <w:keepNext/>
      <w:widowControl/>
      <w:numPr>
        <w:ilvl w:val="2"/>
      </w:numPr>
      <w:tabs>
        <w:tab w:val="clear" w:pos="1276"/>
      </w:tabs>
      <w:spacing w:before="240" w:after="60" w:line="240" w:lineRule="auto"/>
      <w:ind w:left="900" w:hanging="720"/>
    </w:pPr>
    <w:rPr>
      <w:rFonts w:ascii="Arial" w:hAnsi="Arial" w:cs="Arial"/>
      <w:i/>
      <w:snapToGrid/>
      <w:color w:val="auto"/>
      <w:sz w:val="26"/>
      <w:szCs w:val="26"/>
      <w:lang w:eastAsia="pl-PL"/>
    </w:rPr>
  </w:style>
  <w:style w:type="paragraph" w:customStyle="1" w:styleId="opistabeli">
    <w:name w:val="opis tabeli"/>
    <w:basedOn w:val="Normalny"/>
    <w:rsid w:val="000050F6"/>
    <w:pPr>
      <w:widowControl/>
      <w:tabs>
        <w:tab w:val="clear" w:pos="567"/>
      </w:tabs>
      <w:spacing w:after="0" w:line="240" w:lineRule="auto"/>
    </w:pPr>
    <w:rPr>
      <w:rFonts w:ascii="Arial" w:hAnsi="Arial" w:cs="Arial"/>
      <w:snapToGrid/>
      <w:sz w:val="24"/>
      <w:szCs w:val="24"/>
      <w:lang w:eastAsia="pl-PL"/>
    </w:rPr>
  </w:style>
  <w:style w:type="paragraph" w:customStyle="1" w:styleId="TabelaPOP">
    <w:name w:val="TabelaPOP"/>
    <w:basedOn w:val="1"/>
    <w:rsid w:val="000050F6"/>
    <w:pPr>
      <w:numPr>
        <w:numId w:val="0"/>
      </w:numPr>
      <w:jc w:val="center"/>
      <w:outlineLvl w:val="9"/>
    </w:pPr>
    <w:rPr>
      <w:caps/>
    </w:rPr>
  </w:style>
  <w:style w:type="paragraph" w:customStyle="1" w:styleId="punkty1a">
    <w:name w:val="punkty1a"/>
    <w:basedOn w:val="tekst3"/>
    <w:rsid w:val="000050F6"/>
    <w:pPr>
      <w:tabs>
        <w:tab w:val="num" w:pos="360"/>
      </w:tabs>
      <w:ind w:left="360"/>
    </w:pPr>
  </w:style>
  <w:style w:type="paragraph" w:customStyle="1" w:styleId="punkty2a">
    <w:name w:val="punkty 2a"/>
    <w:basedOn w:val="tekst3"/>
    <w:rsid w:val="000050F6"/>
    <w:pPr>
      <w:tabs>
        <w:tab w:val="num" w:pos="1260"/>
      </w:tabs>
      <w:ind w:left="360" w:firstLine="540"/>
    </w:pPr>
  </w:style>
  <w:style w:type="paragraph" w:customStyle="1" w:styleId="punty3a">
    <w:name w:val="punty3a"/>
    <w:basedOn w:val="tekst3"/>
    <w:rsid w:val="000050F6"/>
    <w:pPr>
      <w:numPr>
        <w:numId w:val="3"/>
      </w:numPr>
      <w:tabs>
        <w:tab w:val="clear" w:pos="644"/>
        <w:tab w:val="num" w:pos="1980"/>
      </w:tabs>
      <w:ind w:left="360" w:firstLine="1260"/>
    </w:pPr>
  </w:style>
  <w:style w:type="paragraph" w:customStyle="1" w:styleId="czopisowa">
    <w:name w:val="część opisowa"/>
    <w:basedOn w:val="1"/>
    <w:rsid w:val="000050F6"/>
  </w:style>
  <w:style w:type="paragraph" w:customStyle="1" w:styleId="numerki">
    <w:name w:val="numerki"/>
    <w:basedOn w:val="Nagwek3"/>
    <w:rsid w:val="000050F6"/>
    <w:pPr>
      <w:keepNext/>
      <w:widowControl/>
      <w:numPr>
        <w:ilvl w:val="2"/>
      </w:numPr>
      <w:tabs>
        <w:tab w:val="clear" w:pos="1276"/>
        <w:tab w:val="num" w:pos="4932"/>
      </w:tabs>
      <w:spacing w:before="240" w:after="60" w:line="240" w:lineRule="auto"/>
      <w:ind w:left="4932" w:hanging="432"/>
    </w:pPr>
    <w:rPr>
      <w:rFonts w:ascii="Arial" w:hAnsi="Arial" w:cs="Arial"/>
      <w:snapToGrid/>
      <w:color w:val="auto"/>
      <w:sz w:val="16"/>
      <w:szCs w:val="26"/>
      <w:lang w:eastAsia="pl-PL"/>
    </w:rPr>
  </w:style>
  <w:style w:type="paragraph" w:customStyle="1" w:styleId="punkt">
    <w:name w:val="punkt"/>
    <w:basedOn w:val="Nagwek3"/>
    <w:rsid w:val="000050F6"/>
    <w:pPr>
      <w:keepNext/>
      <w:widowControl/>
      <w:numPr>
        <w:ilvl w:val="1"/>
        <w:numId w:val="4"/>
      </w:numPr>
      <w:tabs>
        <w:tab w:val="clear" w:pos="1276"/>
      </w:tabs>
      <w:spacing w:before="240" w:after="60" w:line="240" w:lineRule="auto"/>
    </w:pPr>
    <w:rPr>
      <w:rFonts w:ascii="Arial" w:hAnsi="Arial" w:cs="Arial"/>
      <w:snapToGrid/>
      <w:color w:val="auto"/>
      <w:sz w:val="26"/>
      <w:szCs w:val="26"/>
      <w:lang w:eastAsia="pl-PL"/>
    </w:rPr>
  </w:style>
  <w:style w:type="paragraph" w:customStyle="1" w:styleId="hiper1">
    <w:name w:val="hiper1"/>
    <w:basedOn w:val="Spistreci3"/>
    <w:rsid w:val="000050F6"/>
    <w:pPr>
      <w:widowControl/>
      <w:tabs>
        <w:tab w:val="left" w:pos="1200"/>
        <w:tab w:val="right" w:leader="underscore" w:pos="8656"/>
      </w:tabs>
      <w:spacing w:line="240" w:lineRule="auto"/>
      <w:ind w:left="480"/>
    </w:pPr>
    <w:rPr>
      <w:i w:val="0"/>
      <w:iCs w:val="0"/>
      <w:noProof/>
      <w:snapToGrid/>
      <w:lang w:eastAsia="pl-PL"/>
    </w:rPr>
  </w:style>
  <w:style w:type="paragraph" w:customStyle="1" w:styleId="spispop">
    <w:name w:val="spispop"/>
    <w:basedOn w:val="Spistreci1"/>
    <w:rsid w:val="000050F6"/>
    <w:pPr>
      <w:widowControl/>
      <w:tabs>
        <w:tab w:val="left" w:pos="480"/>
        <w:tab w:val="right" w:leader="underscore" w:pos="8656"/>
      </w:tabs>
      <w:spacing w:after="0" w:line="240" w:lineRule="auto"/>
    </w:pPr>
    <w:rPr>
      <w:rFonts w:ascii="Calibri" w:hAnsi="Calibri" w:cs="Arial"/>
      <w:b w:val="0"/>
      <w:iCs/>
      <w:caps w:val="0"/>
      <w:snapToGrid/>
      <w:szCs w:val="24"/>
      <w:lang w:eastAsia="pl-PL"/>
    </w:rPr>
  </w:style>
  <w:style w:type="character" w:customStyle="1" w:styleId="frambanner1iwlabel3css1">
    <w:name w:val="frambanner1iwlabel3css1"/>
    <w:basedOn w:val="Domylnaczcionkaakapitu"/>
    <w:rsid w:val="000050F6"/>
    <w:rPr>
      <w:rFonts w:ascii="Arial" w:hAnsi="Arial" w:cs="Arial"/>
      <w:color w:val="FFFFCC"/>
      <w:sz w:val="15"/>
      <w:szCs w:val="15"/>
    </w:rPr>
  </w:style>
  <w:style w:type="character" w:customStyle="1" w:styleId="Znakiprzypiswdolnych">
    <w:name w:val="Znaki przypisów dolnych"/>
    <w:rsid w:val="000050F6"/>
    <w:rPr>
      <w:vertAlign w:val="superscript"/>
    </w:rPr>
  </w:style>
  <w:style w:type="paragraph" w:customStyle="1" w:styleId="tyt1">
    <w:name w:val="tyt1"/>
    <w:basedOn w:val="Normalny"/>
    <w:next w:val="Normalny"/>
    <w:rsid w:val="000050F6"/>
    <w:pPr>
      <w:widowControl/>
      <w:tabs>
        <w:tab w:val="clear" w:pos="567"/>
      </w:tabs>
      <w:spacing w:after="0" w:line="240" w:lineRule="auto"/>
      <w:ind w:left="567" w:hanging="567"/>
    </w:pPr>
    <w:rPr>
      <w:rFonts w:ascii="Arial" w:hAnsi="Arial"/>
      <w:b/>
      <w:caps/>
      <w:snapToGrid/>
      <w:sz w:val="28"/>
      <w:lang w:eastAsia="pl-PL"/>
    </w:rPr>
  </w:style>
  <w:style w:type="paragraph" w:customStyle="1" w:styleId="pauza2">
    <w:name w:val="pauza2"/>
    <w:basedOn w:val="Normalny"/>
    <w:rsid w:val="000050F6"/>
    <w:pPr>
      <w:widowControl/>
      <w:tabs>
        <w:tab w:val="clear" w:pos="567"/>
        <w:tab w:val="num" w:pos="926"/>
      </w:tabs>
      <w:spacing w:after="0" w:line="360" w:lineRule="auto"/>
      <w:ind w:left="926"/>
    </w:pPr>
    <w:rPr>
      <w:rFonts w:ascii="Arial" w:hAnsi="Arial"/>
      <w:snapToGrid/>
      <w:lang w:eastAsia="pl-PL"/>
    </w:rPr>
  </w:style>
  <w:style w:type="character" w:customStyle="1" w:styleId="zielonybold1">
    <w:name w:val="zielonybold1"/>
    <w:basedOn w:val="Domylnaczcionkaakapitu"/>
    <w:rsid w:val="000050F6"/>
    <w:rPr>
      <w:rFonts w:ascii="Verdana" w:hAnsi="Verdana" w:cs="Times New Roman"/>
      <w:b/>
      <w:bCs/>
      <w:color w:val="F2756F"/>
      <w:sz w:val="14"/>
      <w:szCs w:val="14"/>
    </w:rPr>
  </w:style>
  <w:style w:type="paragraph" w:styleId="Tekstpodstawowy3">
    <w:name w:val="Body Text 3"/>
    <w:basedOn w:val="Normalny"/>
    <w:link w:val="Tekstpodstawowy3Znak"/>
    <w:rsid w:val="000050F6"/>
    <w:pPr>
      <w:widowControl/>
      <w:tabs>
        <w:tab w:val="clear" w:pos="567"/>
      </w:tabs>
      <w:spacing w:line="240" w:lineRule="auto"/>
    </w:pPr>
    <w:rPr>
      <w:rFonts w:ascii="Times New Roman" w:hAnsi="Times New Roman"/>
      <w:snapToGrid/>
      <w:sz w:val="16"/>
      <w:szCs w:val="16"/>
      <w:lang w:eastAsia="pl-PL"/>
    </w:rPr>
  </w:style>
  <w:style w:type="character" w:customStyle="1" w:styleId="Tekstpodstawowy3Znak">
    <w:name w:val="Tekst podstawowy 3 Znak"/>
    <w:basedOn w:val="Domylnaczcionkaakapitu"/>
    <w:link w:val="Tekstpodstawowy3"/>
    <w:rsid w:val="000050F6"/>
    <w:rPr>
      <w:sz w:val="16"/>
      <w:szCs w:val="16"/>
      <w:lang w:eastAsia="pl-PL"/>
    </w:rPr>
  </w:style>
  <w:style w:type="paragraph" w:customStyle="1" w:styleId="xl25">
    <w:name w:val="xl25"/>
    <w:basedOn w:val="Normalny"/>
    <w:rsid w:val="000050F6"/>
    <w:pPr>
      <w:widowControl/>
      <w:pBdr>
        <w:top w:val="single" w:sz="8" w:space="0" w:color="auto"/>
        <w:left w:val="single" w:sz="8" w:space="0" w:color="auto"/>
        <w:bottom w:val="single" w:sz="4"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26">
    <w:name w:val="xl26"/>
    <w:basedOn w:val="Normalny"/>
    <w:rsid w:val="000050F6"/>
    <w:pPr>
      <w:widowControl/>
      <w:pBdr>
        <w:top w:val="single" w:sz="8" w:space="0" w:color="auto"/>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27">
    <w:name w:val="xl27"/>
    <w:basedOn w:val="Normalny"/>
    <w:rsid w:val="000050F6"/>
    <w:pPr>
      <w:widowControl/>
      <w:pBdr>
        <w:left w:val="single" w:sz="8" w:space="0" w:color="auto"/>
        <w:bottom w:val="single" w:sz="8" w:space="0" w:color="auto"/>
        <w:right w:val="single" w:sz="8" w:space="0" w:color="auto"/>
      </w:pBdr>
      <w:shd w:val="clear" w:color="auto" w:fill="00FF00"/>
      <w:tabs>
        <w:tab w:val="clear" w:pos="567"/>
      </w:tabs>
      <w:spacing w:before="100" w:beforeAutospacing="1" w:after="100" w:afterAutospacing="1" w:line="240" w:lineRule="auto"/>
    </w:pPr>
    <w:rPr>
      <w:rFonts w:ascii="Arial" w:hAnsi="Arial" w:cs="Arial"/>
      <w:b/>
      <w:bCs/>
      <w:snapToGrid/>
      <w:sz w:val="24"/>
      <w:szCs w:val="24"/>
      <w:lang w:eastAsia="pl-PL"/>
    </w:rPr>
  </w:style>
  <w:style w:type="paragraph" w:customStyle="1" w:styleId="xl28">
    <w:name w:val="xl28"/>
    <w:basedOn w:val="Normalny"/>
    <w:rsid w:val="000050F6"/>
    <w:pPr>
      <w:widowControl/>
      <w:pBdr>
        <w:top w:val="single" w:sz="4" w:space="0" w:color="auto"/>
        <w:left w:val="single" w:sz="8" w:space="0" w:color="auto"/>
        <w:bottom w:val="single" w:sz="4"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29">
    <w:name w:val="xl29"/>
    <w:basedOn w:val="Normalny"/>
    <w:rsid w:val="000050F6"/>
    <w:pPr>
      <w:widowControl/>
      <w:pBdr>
        <w:top w:val="single" w:sz="4" w:space="0" w:color="auto"/>
        <w:left w:val="single" w:sz="8"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0">
    <w:name w:val="xl30"/>
    <w:basedOn w:val="Normalny"/>
    <w:rsid w:val="000050F6"/>
    <w:pPr>
      <w:widowControl/>
      <w:pBdr>
        <w:top w:val="single" w:sz="4" w:space="0" w:color="auto"/>
        <w:left w:val="single" w:sz="8" w:space="0" w:color="auto"/>
        <w:bottom w:val="single" w:sz="8"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1">
    <w:name w:val="xl31"/>
    <w:basedOn w:val="Normalny"/>
    <w:rsid w:val="000050F6"/>
    <w:pPr>
      <w:widowControl/>
      <w:pBdr>
        <w:left w:val="single" w:sz="8" w:space="0" w:color="auto"/>
        <w:bottom w:val="single" w:sz="4"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2">
    <w:name w:val="xl32"/>
    <w:basedOn w:val="Normalny"/>
    <w:rsid w:val="000050F6"/>
    <w:pPr>
      <w:widowControl/>
      <w:pBdr>
        <w:top w:val="single" w:sz="4" w:space="0" w:color="auto"/>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3">
    <w:name w:val="xl33"/>
    <w:basedOn w:val="Normalny"/>
    <w:rsid w:val="000050F6"/>
    <w:pPr>
      <w:widowControl/>
      <w:pBdr>
        <w:top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4">
    <w:name w:val="xl34"/>
    <w:basedOn w:val="Normalny"/>
    <w:rsid w:val="000050F6"/>
    <w:pPr>
      <w:widowControl/>
      <w:pBdr>
        <w:top w:val="single" w:sz="8" w:space="0" w:color="auto"/>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5">
    <w:name w:val="xl35"/>
    <w:basedOn w:val="Normalny"/>
    <w:rsid w:val="000050F6"/>
    <w:pPr>
      <w:widowControl/>
      <w:pBdr>
        <w:top w:val="single" w:sz="4" w:space="0" w:color="auto"/>
        <w:bottom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6">
    <w:name w:val="xl36"/>
    <w:basedOn w:val="Normalny"/>
    <w:rsid w:val="000050F6"/>
    <w:pPr>
      <w:widowControl/>
      <w:pBdr>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7">
    <w:name w:val="xl37"/>
    <w:basedOn w:val="Normalny"/>
    <w:rsid w:val="000050F6"/>
    <w:pPr>
      <w:widowControl/>
      <w:pBdr>
        <w:bottom w:val="single" w:sz="8" w:space="0" w:color="auto"/>
      </w:pBdr>
      <w:shd w:val="clear" w:color="auto" w:fill="00FF00"/>
      <w:tabs>
        <w:tab w:val="clear" w:pos="567"/>
      </w:tabs>
      <w:spacing w:before="100" w:beforeAutospacing="1" w:after="100" w:afterAutospacing="1" w:line="240" w:lineRule="auto"/>
    </w:pPr>
    <w:rPr>
      <w:rFonts w:ascii="Arial" w:hAnsi="Arial" w:cs="Arial"/>
      <w:b/>
      <w:bCs/>
      <w:snapToGrid/>
      <w:sz w:val="24"/>
      <w:szCs w:val="24"/>
      <w:lang w:eastAsia="pl-PL"/>
    </w:rPr>
  </w:style>
  <w:style w:type="paragraph" w:customStyle="1" w:styleId="atekstpodstawowyzwcieciem">
    <w:name w:val="atekstpodstawowyzwcieciem"/>
    <w:basedOn w:val="Normalny"/>
    <w:rsid w:val="000050F6"/>
    <w:pPr>
      <w:widowControl/>
      <w:tabs>
        <w:tab w:val="clear" w:pos="567"/>
      </w:tabs>
      <w:autoSpaceDE w:val="0"/>
      <w:autoSpaceDN w:val="0"/>
      <w:spacing w:before="120" w:after="0" w:line="240" w:lineRule="auto"/>
    </w:pPr>
    <w:rPr>
      <w:rFonts w:ascii="Times New Roman" w:hAnsi="Times New Roman"/>
      <w:snapToGrid/>
      <w:sz w:val="24"/>
      <w:szCs w:val="24"/>
      <w:lang w:eastAsia="pl-PL"/>
    </w:rPr>
  </w:style>
  <w:style w:type="paragraph" w:customStyle="1" w:styleId="pauza0">
    <w:name w:val="pauza0"/>
    <w:basedOn w:val="Normalny"/>
    <w:rsid w:val="000050F6"/>
    <w:pPr>
      <w:widowControl/>
      <w:tabs>
        <w:tab w:val="clear" w:pos="567"/>
      </w:tabs>
      <w:autoSpaceDE w:val="0"/>
      <w:autoSpaceDN w:val="0"/>
      <w:spacing w:after="0" w:line="240" w:lineRule="auto"/>
    </w:pPr>
    <w:rPr>
      <w:rFonts w:ascii="Times New Roman" w:hAnsi="Times New Roman"/>
      <w:snapToGrid/>
      <w:sz w:val="24"/>
      <w:szCs w:val="24"/>
      <w:lang w:eastAsia="pl-PL"/>
    </w:rPr>
  </w:style>
  <w:style w:type="paragraph" w:customStyle="1" w:styleId="ATEKSTPODSTAWOWYZWCIECIEM0">
    <w:name w:val="A TEKST PODSTAWOWY Z WCIECIEM"/>
    <w:basedOn w:val="Default"/>
    <w:next w:val="Default"/>
    <w:rsid w:val="000050F6"/>
    <w:pPr>
      <w:spacing w:before="120"/>
      <w:jc w:val="both"/>
    </w:pPr>
    <w:rPr>
      <w:rFonts w:ascii="Times New Roman" w:hAnsi="Times New Roman" w:cs="Times New Roman"/>
      <w:color w:val="auto"/>
      <w:lang w:eastAsia="pl-PL"/>
    </w:rPr>
  </w:style>
  <w:style w:type="paragraph" w:customStyle="1" w:styleId="-PauzapoT">
    <w:name w:val="- Pauza po 'T'"/>
    <w:basedOn w:val="Default"/>
    <w:next w:val="Default"/>
    <w:rsid w:val="000050F6"/>
    <w:pPr>
      <w:jc w:val="both"/>
    </w:pPr>
    <w:rPr>
      <w:rFonts w:ascii="Times New Roman" w:hAnsi="Times New Roman" w:cs="Times New Roman"/>
      <w:color w:val="auto"/>
      <w:lang w:eastAsia="pl-PL"/>
    </w:rPr>
  </w:style>
  <w:style w:type="paragraph" w:customStyle="1" w:styleId="pauza00">
    <w:name w:val="pauza 0"/>
    <w:basedOn w:val="Default"/>
    <w:next w:val="Default"/>
    <w:rsid w:val="000050F6"/>
    <w:pPr>
      <w:jc w:val="both"/>
    </w:pPr>
    <w:rPr>
      <w:rFonts w:ascii="Times New Roman" w:hAnsi="Times New Roman" w:cs="Times New Roman"/>
      <w:color w:val="auto"/>
      <w:lang w:eastAsia="pl-PL"/>
    </w:rPr>
  </w:style>
  <w:style w:type="paragraph" w:customStyle="1" w:styleId="Normalny1">
    <w:name w:val="Normalny1"/>
    <w:basedOn w:val="Normalny"/>
    <w:rsid w:val="000050F6"/>
    <w:pPr>
      <w:widowControl/>
      <w:tabs>
        <w:tab w:val="clear" w:pos="567"/>
      </w:tabs>
      <w:spacing w:before="100" w:beforeAutospacing="1" w:after="100" w:afterAutospacing="1" w:line="240" w:lineRule="auto"/>
    </w:pPr>
    <w:rPr>
      <w:rFonts w:ascii="Times New Roman" w:hAnsi="Times New Roman"/>
      <w:snapToGrid/>
      <w:color w:val="000000"/>
      <w:sz w:val="24"/>
      <w:szCs w:val="24"/>
      <w:lang w:eastAsia="pl-PL"/>
    </w:rPr>
  </w:style>
  <w:style w:type="paragraph" w:styleId="Tekstpodstawowy2">
    <w:name w:val="Body Text 2"/>
    <w:basedOn w:val="Normalny"/>
    <w:link w:val="Tekstpodstawowy2Znak"/>
    <w:rsid w:val="000050F6"/>
    <w:pPr>
      <w:widowControl/>
      <w:tabs>
        <w:tab w:val="clear" w:pos="567"/>
      </w:tabs>
      <w:spacing w:line="480" w:lineRule="auto"/>
    </w:pPr>
    <w:rPr>
      <w:rFonts w:ascii="Times New Roman" w:hAnsi="Times New Roman"/>
      <w:snapToGrid/>
      <w:sz w:val="24"/>
      <w:szCs w:val="24"/>
      <w:lang w:eastAsia="pl-PL"/>
    </w:rPr>
  </w:style>
  <w:style w:type="character" w:customStyle="1" w:styleId="Tekstpodstawowy2Znak">
    <w:name w:val="Tekst podstawowy 2 Znak"/>
    <w:basedOn w:val="Domylnaczcionkaakapitu"/>
    <w:link w:val="Tekstpodstawowy2"/>
    <w:rsid w:val="000050F6"/>
    <w:rPr>
      <w:sz w:val="24"/>
      <w:szCs w:val="24"/>
      <w:lang w:eastAsia="pl-PL"/>
    </w:rPr>
  </w:style>
  <w:style w:type="paragraph" w:customStyle="1" w:styleId="TabellenText">
    <w:name w:val="Tabellen Text"/>
    <w:rsid w:val="000050F6"/>
    <w:pPr>
      <w:spacing w:before="60"/>
      <w:jc w:val="both"/>
    </w:pPr>
    <w:rPr>
      <w:rFonts w:ascii="Arial" w:hAnsi="Arial" w:cs="Arial"/>
      <w:color w:val="000000"/>
      <w:lang w:val="de-DE" w:eastAsia="pl-PL"/>
    </w:rPr>
  </w:style>
  <w:style w:type="paragraph" w:styleId="Zagicieodgryformularza">
    <w:name w:val="HTML Top of Form"/>
    <w:basedOn w:val="Normalny"/>
    <w:next w:val="Normalny"/>
    <w:link w:val="ZagicieodgryformularzaZnak"/>
    <w:hidden/>
    <w:rsid w:val="000050F6"/>
    <w:pPr>
      <w:widowControl/>
      <w:pBdr>
        <w:bottom w:val="single" w:sz="6" w:space="1" w:color="auto"/>
      </w:pBdr>
      <w:tabs>
        <w:tab w:val="clear" w:pos="567"/>
      </w:tabs>
      <w:spacing w:after="0" w:line="240" w:lineRule="auto"/>
      <w:jc w:val="center"/>
    </w:pPr>
    <w:rPr>
      <w:rFonts w:ascii="Arial" w:hAnsi="Arial" w:cs="Arial"/>
      <w:snapToGrid/>
      <w:vanish/>
      <w:sz w:val="16"/>
      <w:szCs w:val="16"/>
      <w:lang w:eastAsia="pl-PL"/>
    </w:rPr>
  </w:style>
  <w:style w:type="character" w:customStyle="1" w:styleId="ZagicieodgryformularzaZnak">
    <w:name w:val="Zagięcie od góry formularza Znak"/>
    <w:basedOn w:val="Domylnaczcionkaakapitu"/>
    <w:link w:val="Zagicieodgryformularza"/>
    <w:rsid w:val="000050F6"/>
    <w:rPr>
      <w:rFonts w:ascii="Arial" w:hAnsi="Arial" w:cs="Arial"/>
      <w:vanish/>
      <w:sz w:val="16"/>
      <w:szCs w:val="16"/>
      <w:lang w:eastAsia="pl-PL"/>
    </w:rPr>
  </w:style>
  <w:style w:type="paragraph" w:styleId="Zagicieoddouformularza">
    <w:name w:val="HTML Bottom of Form"/>
    <w:basedOn w:val="Normalny"/>
    <w:next w:val="Normalny"/>
    <w:link w:val="ZagicieoddouformularzaZnak"/>
    <w:hidden/>
    <w:rsid w:val="000050F6"/>
    <w:pPr>
      <w:widowControl/>
      <w:pBdr>
        <w:top w:val="single" w:sz="6" w:space="1" w:color="auto"/>
      </w:pBdr>
      <w:tabs>
        <w:tab w:val="clear" w:pos="567"/>
      </w:tabs>
      <w:spacing w:after="0" w:line="240" w:lineRule="auto"/>
      <w:jc w:val="center"/>
    </w:pPr>
    <w:rPr>
      <w:rFonts w:ascii="Arial" w:hAnsi="Arial" w:cs="Arial"/>
      <w:snapToGrid/>
      <w:vanish/>
      <w:sz w:val="16"/>
      <w:szCs w:val="16"/>
      <w:lang w:eastAsia="pl-PL"/>
    </w:rPr>
  </w:style>
  <w:style w:type="character" w:customStyle="1" w:styleId="ZagicieoddouformularzaZnak">
    <w:name w:val="Zagięcie od dołu formularza Znak"/>
    <w:basedOn w:val="Domylnaczcionkaakapitu"/>
    <w:link w:val="Zagicieoddouformularza"/>
    <w:rsid w:val="000050F6"/>
    <w:rPr>
      <w:rFonts w:ascii="Arial" w:hAnsi="Arial" w:cs="Arial"/>
      <w:vanish/>
      <w:sz w:val="16"/>
      <w:szCs w:val="16"/>
      <w:lang w:eastAsia="pl-PL"/>
    </w:rPr>
  </w:style>
  <w:style w:type="paragraph" w:customStyle="1" w:styleId="tekstkoncowy">
    <w:name w:val="tekst_koncowy"/>
    <w:basedOn w:val="Normalny"/>
    <w:rsid w:val="000050F6"/>
    <w:pPr>
      <w:widowControl/>
      <w:tabs>
        <w:tab w:val="clear" w:pos="567"/>
      </w:tabs>
      <w:spacing w:after="0" w:line="360" w:lineRule="atLeast"/>
    </w:pPr>
    <w:rPr>
      <w:rFonts w:ascii="Arial" w:hAnsi="Arial"/>
      <w:snapToGrid/>
      <w:sz w:val="24"/>
      <w:szCs w:val="24"/>
      <w:lang w:val="en-GB" w:eastAsia="pl-PL"/>
    </w:rPr>
  </w:style>
  <w:style w:type="character" w:customStyle="1" w:styleId="a">
    <w:name w:val="a"/>
    <w:basedOn w:val="Domylnaczcionkaakapitu"/>
    <w:rsid w:val="000050F6"/>
    <w:rPr>
      <w:rFonts w:cs="Times New Roman"/>
    </w:rPr>
  </w:style>
  <w:style w:type="paragraph" w:customStyle="1" w:styleId="Tabela">
    <w:name w:val="Tabela"/>
    <w:basedOn w:val="Normalny"/>
    <w:autoRedefine/>
    <w:rsid w:val="000050F6"/>
    <w:pPr>
      <w:widowControl/>
      <w:tabs>
        <w:tab w:val="clear" w:pos="567"/>
      </w:tabs>
      <w:spacing w:after="0" w:line="360" w:lineRule="auto"/>
      <w:jc w:val="center"/>
    </w:pPr>
    <w:rPr>
      <w:rFonts w:ascii="Times New Roman" w:hAnsi="Times New Roman"/>
      <w:snapToGrid/>
      <w:color w:val="000000"/>
      <w:lang w:eastAsia="pl-PL"/>
    </w:rPr>
  </w:style>
  <w:style w:type="paragraph" w:customStyle="1" w:styleId="Standardowy1">
    <w:name w:val="Standardowy1"/>
    <w:rsid w:val="000050F6"/>
    <w:pPr>
      <w:overflowPunct w:val="0"/>
      <w:autoSpaceDE w:val="0"/>
      <w:autoSpaceDN w:val="0"/>
      <w:adjustRightInd w:val="0"/>
      <w:jc w:val="both"/>
      <w:textAlignment w:val="baseline"/>
    </w:pPr>
    <w:rPr>
      <w:lang w:eastAsia="pl-PL"/>
    </w:rPr>
  </w:style>
  <w:style w:type="paragraph" w:customStyle="1" w:styleId="Tekst4">
    <w:name w:val="Tekst 4"/>
    <w:basedOn w:val="Nagwek4"/>
    <w:rsid w:val="000050F6"/>
    <w:pPr>
      <w:keepNext w:val="0"/>
      <w:widowControl/>
      <w:numPr>
        <w:numId w:val="0"/>
      </w:numPr>
      <w:tabs>
        <w:tab w:val="clear" w:pos="567"/>
        <w:tab w:val="left" w:pos="1474"/>
      </w:tabs>
      <w:spacing w:before="0" w:after="0" w:line="240" w:lineRule="auto"/>
      <w:ind w:left="510" w:firstLine="567"/>
    </w:pPr>
    <w:rPr>
      <w:rFonts w:ascii="Arial" w:hAnsi="Arial"/>
      <w:b w:val="0"/>
      <w:bCs/>
      <w:i w:val="0"/>
      <w:snapToGrid/>
      <w:szCs w:val="28"/>
      <w:lang w:eastAsia="pl-PL"/>
    </w:rPr>
  </w:style>
  <w:style w:type="paragraph" w:customStyle="1" w:styleId="Wypunktowanie">
    <w:name w:val="Wypunktowanie"/>
    <w:basedOn w:val="Normalny"/>
    <w:rsid w:val="000050F6"/>
    <w:pPr>
      <w:widowControl/>
      <w:tabs>
        <w:tab w:val="clear" w:pos="567"/>
        <w:tab w:val="num" w:pos="227"/>
        <w:tab w:val="left" w:pos="794"/>
        <w:tab w:val="num" w:pos="900"/>
      </w:tabs>
      <w:spacing w:after="0" w:line="240" w:lineRule="auto"/>
      <w:ind w:left="1248" w:hanging="227"/>
      <w:outlineLvl w:val="1"/>
    </w:pPr>
    <w:rPr>
      <w:rFonts w:ascii="Arial" w:hAnsi="Arial" w:cs="Arial"/>
      <w:bCs/>
      <w:iCs/>
      <w:snapToGrid/>
      <w:szCs w:val="28"/>
      <w:lang w:eastAsia="pl-PL"/>
    </w:rPr>
  </w:style>
  <w:style w:type="paragraph" w:customStyle="1" w:styleId="StylArial11ptWyjustowanyPierwszywiersz125cmInterli">
    <w:name w:val="Styl Arial 11 pt Wyjustowany Pierwszy wiersz:  125 cm Interli..."/>
    <w:basedOn w:val="Normalny"/>
    <w:rsid w:val="000050F6"/>
    <w:pPr>
      <w:widowControl/>
      <w:tabs>
        <w:tab w:val="clear" w:pos="567"/>
      </w:tabs>
      <w:spacing w:after="0" w:line="360" w:lineRule="auto"/>
      <w:ind w:firstLine="708"/>
    </w:pPr>
    <w:rPr>
      <w:rFonts w:ascii="Arial" w:hAnsi="Arial"/>
      <w:snapToGrid/>
      <w:sz w:val="22"/>
      <w:lang w:eastAsia="pl-PL"/>
    </w:rPr>
  </w:style>
  <w:style w:type="paragraph" w:customStyle="1" w:styleId="arialblok">
    <w:name w:val="arial blok"/>
    <w:basedOn w:val="Normalny"/>
    <w:rsid w:val="000050F6"/>
    <w:pPr>
      <w:widowControl/>
      <w:tabs>
        <w:tab w:val="clear" w:pos="567"/>
      </w:tabs>
      <w:spacing w:after="0" w:line="300" w:lineRule="auto"/>
    </w:pPr>
    <w:rPr>
      <w:rFonts w:ascii="Arial" w:hAnsi="Arial"/>
      <w:snapToGrid/>
      <w:sz w:val="22"/>
      <w:lang w:eastAsia="pl-PL"/>
    </w:rPr>
  </w:style>
  <w:style w:type="paragraph" w:customStyle="1" w:styleId="Normalny11">
    <w:name w:val="Normalny11"/>
    <w:basedOn w:val="Normalny"/>
    <w:rsid w:val="000050F6"/>
    <w:pPr>
      <w:tabs>
        <w:tab w:val="clear" w:pos="567"/>
      </w:tabs>
      <w:suppressAutoHyphens/>
      <w:spacing w:after="0" w:line="360" w:lineRule="auto"/>
    </w:pPr>
    <w:rPr>
      <w:rFonts w:ascii="Times New Roman" w:hAnsi="Times New Roman"/>
      <w:snapToGrid/>
      <w:color w:val="000000"/>
      <w:sz w:val="24"/>
      <w:szCs w:val="24"/>
      <w:lang w:eastAsia="pl-PL"/>
    </w:rPr>
  </w:style>
  <w:style w:type="paragraph" w:customStyle="1" w:styleId="NA">
    <w:name w:val="N/A"/>
    <w:basedOn w:val="Normalny11"/>
    <w:rsid w:val="000050F6"/>
    <w:pPr>
      <w:tabs>
        <w:tab w:val="left" w:pos="9000"/>
        <w:tab w:val="right" w:pos="9360"/>
      </w:tabs>
    </w:pPr>
    <w:rPr>
      <w:rFonts w:ascii="Arial" w:hAnsi="Arial"/>
      <w:lang w:val="en-US"/>
    </w:rPr>
  </w:style>
  <w:style w:type="paragraph" w:customStyle="1" w:styleId="pauza">
    <w:name w:val="pauza"/>
    <w:basedOn w:val="Normalny11"/>
    <w:rsid w:val="000050F6"/>
    <w:pPr>
      <w:ind w:left="567" w:hanging="567"/>
    </w:pPr>
  </w:style>
  <w:style w:type="paragraph" w:customStyle="1" w:styleId="Nagwek10">
    <w:name w:val="Nagłówek1"/>
    <w:basedOn w:val="Normalny"/>
    <w:rsid w:val="000050F6"/>
    <w:pPr>
      <w:widowControl/>
      <w:tabs>
        <w:tab w:val="clear" w:pos="567"/>
        <w:tab w:val="center" w:pos="4536"/>
        <w:tab w:val="right" w:pos="9072"/>
      </w:tabs>
      <w:suppressAutoHyphens/>
      <w:spacing w:after="0" w:line="360" w:lineRule="auto"/>
    </w:pPr>
    <w:rPr>
      <w:rFonts w:ascii="Times New Roman" w:hAnsi="Times New Roman"/>
      <w:snapToGrid/>
      <w:color w:val="000000"/>
      <w:sz w:val="24"/>
      <w:szCs w:val="24"/>
      <w:lang w:eastAsia="pl-PL"/>
    </w:rPr>
  </w:style>
  <w:style w:type="paragraph" w:customStyle="1" w:styleId="TableContents">
    <w:name w:val="Table Contents"/>
    <w:basedOn w:val="Tekstpodstawowy"/>
    <w:rsid w:val="000050F6"/>
    <w:pPr>
      <w:suppressLineNumbers/>
      <w:suppressAutoHyphens/>
      <w:spacing w:after="0" w:line="360" w:lineRule="auto"/>
    </w:pPr>
    <w:rPr>
      <w:b/>
      <w:color w:val="000000"/>
    </w:rPr>
  </w:style>
  <w:style w:type="paragraph" w:customStyle="1" w:styleId="Tytutabeli">
    <w:name w:val="Tytuł tabeli"/>
    <w:basedOn w:val="Normalny"/>
    <w:rsid w:val="000050F6"/>
    <w:pPr>
      <w:tabs>
        <w:tab w:val="clear" w:pos="567"/>
      </w:tabs>
      <w:autoSpaceDE w:val="0"/>
      <w:autoSpaceDN w:val="0"/>
      <w:adjustRightInd w:val="0"/>
      <w:spacing w:line="240" w:lineRule="auto"/>
      <w:jc w:val="center"/>
    </w:pPr>
    <w:rPr>
      <w:rFonts w:ascii="Times New Roman" w:hAnsi="Times New Roman"/>
      <w:b/>
      <w:bCs/>
      <w:i/>
      <w:iCs/>
      <w:snapToGrid/>
      <w:sz w:val="24"/>
      <w:szCs w:val="24"/>
      <w:lang w:eastAsia="pl-PL"/>
    </w:rPr>
  </w:style>
  <w:style w:type="paragraph" w:customStyle="1" w:styleId="astrzaa">
    <w:name w:val="astrzała"/>
    <w:basedOn w:val="Normalny"/>
    <w:rsid w:val="000050F6"/>
    <w:pPr>
      <w:widowControl/>
      <w:numPr>
        <w:numId w:val="5"/>
      </w:numPr>
      <w:tabs>
        <w:tab w:val="clear" w:pos="360"/>
        <w:tab w:val="clear" w:pos="567"/>
        <w:tab w:val="num" w:pos="1276"/>
      </w:tabs>
      <w:spacing w:after="0" w:line="300" w:lineRule="auto"/>
      <w:ind w:left="1276" w:hanging="425"/>
    </w:pPr>
    <w:rPr>
      <w:rFonts w:ascii="Tahoma" w:hAnsi="Tahoma"/>
      <w:snapToGrid/>
      <w:sz w:val="22"/>
      <w:lang w:eastAsia="pl-PL"/>
    </w:rPr>
  </w:style>
  <w:style w:type="paragraph" w:customStyle="1" w:styleId="punkty">
    <w:name w:val="punkty"/>
    <w:basedOn w:val="Normalny"/>
    <w:rsid w:val="000050F6"/>
    <w:pPr>
      <w:widowControl/>
      <w:numPr>
        <w:numId w:val="6"/>
      </w:numPr>
      <w:tabs>
        <w:tab w:val="clear" w:pos="567"/>
      </w:tabs>
      <w:spacing w:after="0" w:line="240" w:lineRule="auto"/>
    </w:pPr>
    <w:rPr>
      <w:rFonts w:ascii="Times New Roman" w:hAnsi="Times New Roman"/>
      <w:snapToGrid/>
      <w:lang w:eastAsia="pl-PL"/>
    </w:rPr>
  </w:style>
  <w:style w:type="paragraph" w:customStyle="1" w:styleId="MPUTekst">
    <w:name w:val="MPU Tekst"/>
    <w:basedOn w:val="Tekstpodstawowy"/>
    <w:next w:val="Normalny"/>
    <w:rsid w:val="000050F6"/>
    <w:pPr>
      <w:spacing w:after="0" w:line="360" w:lineRule="auto"/>
      <w:ind w:left="357"/>
    </w:pPr>
    <w:rPr>
      <w:rFonts w:ascii="Arial" w:hAnsi="Arial" w:cs="Arial"/>
      <w:sz w:val="20"/>
    </w:rPr>
  </w:style>
  <w:style w:type="paragraph" w:customStyle="1" w:styleId="ADnumeracjakasadowa">
    <w:name w:val="AD numeracja kasadowa"/>
    <w:basedOn w:val="Normalny"/>
    <w:rsid w:val="000050F6"/>
    <w:pPr>
      <w:widowControl/>
      <w:tabs>
        <w:tab w:val="clear" w:pos="567"/>
        <w:tab w:val="num" w:pos="2160"/>
      </w:tabs>
      <w:spacing w:after="0" w:line="360" w:lineRule="auto"/>
      <w:ind w:left="2160" w:hanging="360"/>
      <w:outlineLvl w:val="0"/>
    </w:pPr>
    <w:rPr>
      <w:rFonts w:ascii="Arial" w:hAnsi="Arial"/>
      <w:snapToGrid/>
      <w:lang w:eastAsia="pl-PL"/>
    </w:rPr>
  </w:style>
  <w:style w:type="paragraph" w:customStyle="1" w:styleId="1ustp">
    <w:name w:val="1. ustęp"/>
    <w:basedOn w:val="Normalny"/>
    <w:rsid w:val="000050F6"/>
    <w:pPr>
      <w:keepLines/>
      <w:widowControl/>
      <w:tabs>
        <w:tab w:val="left" w:pos="1134"/>
        <w:tab w:val="left" w:pos="1701"/>
        <w:tab w:val="left" w:pos="2268"/>
        <w:tab w:val="left" w:pos="2835"/>
        <w:tab w:val="left" w:pos="3402"/>
        <w:tab w:val="left" w:pos="3969"/>
      </w:tabs>
      <w:spacing w:after="0" w:line="360" w:lineRule="auto"/>
    </w:pPr>
    <w:rPr>
      <w:rFonts w:ascii="Arial" w:hAnsi="Arial"/>
      <w:snapToGrid/>
      <w:lang w:eastAsia="pl-PL"/>
    </w:rPr>
  </w:style>
  <w:style w:type="paragraph" w:styleId="Tekstpodstawowywcity2">
    <w:name w:val="Body Text Indent 2"/>
    <w:basedOn w:val="Normalny"/>
    <w:link w:val="Tekstpodstawowywcity2Znak"/>
    <w:rsid w:val="000050F6"/>
    <w:pPr>
      <w:widowControl/>
      <w:tabs>
        <w:tab w:val="clear" w:pos="567"/>
      </w:tabs>
      <w:spacing w:line="480" w:lineRule="auto"/>
      <w:ind w:left="283"/>
    </w:pPr>
    <w:rPr>
      <w:rFonts w:ascii="Times New Roman" w:hAnsi="Times New Roman"/>
      <w:snapToGrid/>
      <w:sz w:val="24"/>
      <w:szCs w:val="24"/>
      <w:lang w:eastAsia="pl-PL"/>
    </w:rPr>
  </w:style>
  <w:style w:type="character" w:customStyle="1" w:styleId="Tekstpodstawowywcity2Znak">
    <w:name w:val="Tekst podstawowy wcięty 2 Znak"/>
    <w:basedOn w:val="Domylnaczcionkaakapitu"/>
    <w:link w:val="Tekstpodstawowywcity2"/>
    <w:rsid w:val="000050F6"/>
    <w:rPr>
      <w:sz w:val="24"/>
      <w:szCs w:val="24"/>
      <w:lang w:eastAsia="pl-PL"/>
    </w:rPr>
  </w:style>
  <w:style w:type="table" w:customStyle="1" w:styleId="stylpowiatkrakowski">
    <w:name w:val="styl powiat krakowski"/>
    <w:rsid w:val="000050F6"/>
    <w:pPr>
      <w:jc w:val="both"/>
    </w:pPr>
    <w:rPr>
      <w:lang w:eastAsia="pl-PL"/>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customStyle="1" w:styleId="punktor">
    <w:name w:val="_punktor"/>
    <w:basedOn w:val="Normalny"/>
    <w:rsid w:val="000050F6"/>
    <w:pPr>
      <w:widowControl/>
      <w:numPr>
        <w:numId w:val="8"/>
      </w:numPr>
      <w:tabs>
        <w:tab w:val="clear" w:pos="567"/>
      </w:tabs>
      <w:autoSpaceDE w:val="0"/>
      <w:autoSpaceDN w:val="0"/>
      <w:adjustRightInd w:val="0"/>
      <w:spacing w:line="360" w:lineRule="auto"/>
    </w:pPr>
    <w:rPr>
      <w:rFonts w:ascii="Arial" w:hAnsi="Arial"/>
      <w:snapToGrid/>
      <w:sz w:val="24"/>
      <w:szCs w:val="24"/>
      <w:lang w:eastAsia="pl-PL"/>
    </w:rPr>
  </w:style>
  <w:style w:type="paragraph" w:customStyle="1" w:styleId="punktor10">
    <w:name w:val="_punktor10"/>
    <w:basedOn w:val="punktor"/>
    <w:rsid w:val="000050F6"/>
    <w:pPr>
      <w:spacing w:after="80" w:line="240" w:lineRule="auto"/>
    </w:pPr>
    <w:rPr>
      <w:sz w:val="20"/>
    </w:rPr>
  </w:style>
  <w:style w:type="paragraph" w:customStyle="1" w:styleId="StylNagwekArial10ptPo6pt">
    <w:name w:val="Styl Nagłówek + Arial 10 pt Po:  6 pt"/>
    <w:basedOn w:val="Nagwek"/>
    <w:rsid w:val="000050F6"/>
    <w:pPr>
      <w:spacing w:before="20" w:after="60"/>
      <w:jc w:val="both"/>
    </w:pPr>
    <w:rPr>
      <w:rFonts w:ascii="Arial" w:hAnsi="Arial"/>
      <w:sz w:val="20"/>
      <w:szCs w:val="20"/>
      <w:lang w:eastAsia="pl-PL"/>
    </w:rPr>
  </w:style>
  <w:style w:type="character" w:customStyle="1" w:styleId="Tekstzastpczy1">
    <w:name w:val="Tekst zastępczy1"/>
    <w:basedOn w:val="Domylnaczcionkaakapitu"/>
    <w:semiHidden/>
    <w:rsid w:val="000050F6"/>
    <w:rPr>
      <w:rFonts w:cs="Times New Roman"/>
      <w:color w:val="808080"/>
    </w:rPr>
  </w:style>
  <w:style w:type="paragraph" w:customStyle="1" w:styleId="StylNagwek214ptPogrubienie1">
    <w:name w:val="Styl Nagłówek 2 + 14 pt Pogrubienie1"/>
    <w:basedOn w:val="Nagwek2"/>
    <w:rsid w:val="000050F6"/>
    <w:pPr>
      <w:keepLines w:val="0"/>
      <w:widowControl/>
      <w:numPr>
        <w:numId w:val="0"/>
      </w:numPr>
      <w:spacing w:before="240" w:after="120" w:line="240" w:lineRule="auto"/>
      <w:ind w:left="576" w:hanging="576"/>
    </w:pPr>
    <w:rPr>
      <w:rFonts w:ascii="Trebuchet MS" w:eastAsia="Times New Roman" w:hAnsi="Trebuchet MS" w:cs="Times New Roman"/>
      <w:iCs/>
      <w:caps/>
      <w:snapToGrid/>
      <w:color w:val="auto"/>
      <w:sz w:val="28"/>
      <w:szCs w:val="24"/>
      <w:lang w:eastAsia="pl-PL"/>
    </w:rPr>
  </w:style>
  <w:style w:type="paragraph" w:customStyle="1" w:styleId="Zawartotabeli">
    <w:name w:val="Zawartość tabeli"/>
    <w:basedOn w:val="Normalny"/>
    <w:rsid w:val="000050F6"/>
    <w:pPr>
      <w:widowControl/>
      <w:suppressLineNumbers/>
      <w:suppressAutoHyphens/>
      <w:spacing w:line="240" w:lineRule="auto"/>
    </w:pPr>
    <w:rPr>
      <w:rFonts w:ascii="Arial" w:hAnsi="Arial"/>
      <w:snapToGrid/>
      <w:sz w:val="22"/>
      <w:lang w:eastAsia="ar-SA"/>
    </w:rPr>
  </w:style>
  <w:style w:type="paragraph" w:customStyle="1" w:styleId="nagwek2M">
    <w:name w:val="nagłówek 2 M"/>
    <w:basedOn w:val="StylNagwek214ptPogrubienie"/>
    <w:link w:val="nagwek2MZnak"/>
    <w:rsid w:val="000050F6"/>
  </w:style>
  <w:style w:type="character" w:customStyle="1" w:styleId="nagwek2MZnak">
    <w:name w:val="nagłówek 2 M Znak"/>
    <w:basedOn w:val="StylNagwek214ptPogrubienieZnak"/>
    <w:link w:val="nagwek2M"/>
    <w:locked/>
    <w:rsid w:val="000050F6"/>
    <w:rPr>
      <w:rFonts w:ascii="Trebuchet MS" w:hAnsi="Trebuchet MS"/>
      <w:b/>
      <w:bCs/>
      <w:iCs/>
      <w:caps/>
      <w:sz w:val="28"/>
      <w:szCs w:val="24"/>
      <w:lang w:eastAsia="pl-PL"/>
    </w:rPr>
  </w:style>
  <w:style w:type="paragraph" w:customStyle="1" w:styleId="normalBP0">
    <w:name w:val="normal_BP"/>
    <w:basedOn w:val="Normalny"/>
    <w:link w:val="normalBPZnak0"/>
    <w:rsid w:val="000050F6"/>
    <w:pPr>
      <w:tabs>
        <w:tab w:val="clear" w:pos="567"/>
      </w:tabs>
      <w:autoSpaceDE w:val="0"/>
      <w:autoSpaceDN w:val="0"/>
      <w:adjustRightInd w:val="0"/>
      <w:spacing w:after="0"/>
    </w:pPr>
    <w:rPr>
      <w:rFonts w:ascii="Times New Roman" w:hAnsi="Times New Roman"/>
      <w:snapToGrid/>
      <w:sz w:val="22"/>
      <w:szCs w:val="22"/>
      <w:lang w:eastAsia="pl-PL"/>
    </w:rPr>
  </w:style>
  <w:style w:type="paragraph" w:customStyle="1" w:styleId="nag3BP">
    <w:name w:val="nagł 3_BP"/>
    <w:basedOn w:val="Nagwek3"/>
    <w:link w:val="nag3BPZnak"/>
    <w:rsid w:val="000050F6"/>
    <w:pPr>
      <w:keepNext/>
      <w:widowControl/>
      <w:numPr>
        <w:ilvl w:val="2"/>
      </w:numPr>
      <w:tabs>
        <w:tab w:val="clear" w:pos="1276"/>
      </w:tabs>
      <w:spacing w:before="240" w:after="60" w:line="240" w:lineRule="auto"/>
      <w:ind w:left="2280" w:hanging="720"/>
    </w:pPr>
    <w:rPr>
      <w:snapToGrid/>
      <w:sz w:val="26"/>
      <w:szCs w:val="26"/>
      <w:lang w:eastAsia="pl-PL"/>
    </w:rPr>
  </w:style>
  <w:style w:type="character" w:customStyle="1" w:styleId="normalBPZnak0">
    <w:name w:val="normal_BP Znak"/>
    <w:basedOn w:val="Domylnaczcionkaakapitu"/>
    <w:link w:val="normalBP0"/>
    <w:locked/>
    <w:rsid w:val="000050F6"/>
    <w:rPr>
      <w:sz w:val="22"/>
      <w:szCs w:val="22"/>
      <w:lang w:eastAsia="pl-PL"/>
    </w:rPr>
  </w:style>
  <w:style w:type="character" w:customStyle="1" w:styleId="nag3BPZnak">
    <w:name w:val="nagł 3_BP Znak"/>
    <w:basedOn w:val="Nagwek3Znak"/>
    <w:link w:val="nag3BP"/>
    <w:locked/>
    <w:rsid w:val="000050F6"/>
    <w:rPr>
      <w:rFonts w:ascii="Arial Narrow" w:hAnsi="Arial Narrow"/>
      <w:b/>
      <w:bCs/>
      <w:snapToGrid/>
      <w:color w:val="013764"/>
      <w:sz w:val="26"/>
      <w:szCs w:val="26"/>
      <w:lang w:eastAsia="pl-PL"/>
    </w:rPr>
  </w:style>
  <w:style w:type="character" w:customStyle="1" w:styleId="ListapunktowanaZnak">
    <w:name w:val="Lista punktowana Znak"/>
    <w:basedOn w:val="Domylnaczcionkaakapitu"/>
    <w:link w:val="Listapunktowana"/>
    <w:locked/>
    <w:rsid w:val="000050F6"/>
    <w:rPr>
      <w:rFonts w:ascii="Arial Narrow" w:hAnsi="Arial Narrow"/>
      <w:color w:val="FF0000"/>
      <w:lang w:eastAsia="pl-PL"/>
    </w:rPr>
  </w:style>
  <w:style w:type="table" w:styleId="Tabela-Klasyczny3">
    <w:name w:val="Table Classic 3"/>
    <w:basedOn w:val="Standardowy"/>
    <w:rsid w:val="000050F6"/>
    <w:pPr>
      <w:jc w:val="both"/>
    </w:pPr>
    <w:rPr>
      <w:color w:val="000080"/>
      <w:lang w:eastAsia="pl-P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0050F6"/>
    <w:pPr>
      <w:jc w:val="both"/>
    </w:pPr>
    <w:rPr>
      <w:lang w:eastAsia="pl-P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0050F6"/>
    <w:pPr>
      <w:jc w:val="both"/>
    </w:pPr>
    <w:rPr>
      <w:lang w:eastAsia="pl-P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0050F6"/>
    <w:pPr>
      <w:jc w:val="center"/>
    </w:pPr>
    <w:rPr>
      <w:rFonts w:ascii="Arial" w:hAnsi="Arial"/>
      <w:sz w:val="24"/>
      <w:lang w:eastAsia="pl-PL"/>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0050F6"/>
    <w:pPr>
      <w:widowControl/>
      <w:tabs>
        <w:tab w:val="clear" w:pos="567"/>
      </w:tabs>
      <w:spacing w:line="240" w:lineRule="auto"/>
      <w:ind w:left="566"/>
    </w:pPr>
    <w:rPr>
      <w:rFonts w:ascii="Times New Roman" w:hAnsi="Times New Roman"/>
      <w:snapToGrid/>
      <w:sz w:val="24"/>
      <w:szCs w:val="24"/>
      <w:lang w:eastAsia="pl-PL"/>
    </w:rPr>
  </w:style>
  <w:style w:type="paragraph" w:customStyle="1" w:styleId="Styl3">
    <w:name w:val="Styl3"/>
    <w:basedOn w:val="Spistreci2"/>
    <w:link w:val="Styl3Znak"/>
    <w:autoRedefine/>
    <w:rsid w:val="000050F6"/>
    <w:pPr>
      <w:widowControl/>
      <w:tabs>
        <w:tab w:val="left" w:pos="960"/>
        <w:tab w:val="right" w:leader="underscore" w:pos="8656"/>
      </w:tabs>
      <w:spacing w:before="120" w:line="240" w:lineRule="auto"/>
      <w:ind w:left="240"/>
    </w:pPr>
    <w:rPr>
      <w:rFonts w:ascii="Arial" w:hAnsi="Arial"/>
      <w:b/>
      <w:bCs/>
      <w:smallCaps w:val="0"/>
      <w:snapToGrid/>
      <w:kern w:val="32"/>
      <w:sz w:val="22"/>
      <w:szCs w:val="22"/>
      <w:lang w:eastAsia="pl-PL"/>
    </w:rPr>
  </w:style>
  <w:style w:type="paragraph" w:customStyle="1" w:styleId="Styl4">
    <w:name w:val="Styl4"/>
    <w:basedOn w:val="Spistreci2"/>
    <w:autoRedefine/>
    <w:rsid w:val="000050F6"/>
    <w:pPr>
      <w:widowControl/>
      <w:tabs>
        <w:tab w:val="left" w:pos="960"/>
        <w:tab w:val="right" w:leader="underscore" w:pos="8656"/>
      </w:tabs>
      <w:spacing w:before="120" w:line="240" w:lineRule="auto"/>
      <w:ind w:left="240"/>
    </w:pPr>
    <w:rPr>
      <w:rFonts w:ascii="Arial" w:hAnsi="Arial"/>
      <w:b/>
      <w:bCs/>
      <w:smallCaps w:val="0"/>
      <w:snapToGrid/>
      <w:kern w:val="32"/>
      <w:sz w:val="22"/>
      <w:szCs w:val="22"/>
      <w:lang w:eastAsia="pl-PL"/>
    </w:rPr>
  </w:style>
  <w:style w:type="paragraph" w:customStyle="1" w:styleId="font5">
    <w:name w:val="font5"/>
    <w:basedOn w:val="Normalny"/>
    <w:rsid w:val="000050F6"/>
    <w:pPr>
      <w:widowControl/>
      <w:tabs>
        <w:tab w:val="clear" w:pos="567"/>
      </w:tabs>
      <w:spacing w:before="100" w:beforeAutospacing="1" w:after="100" w:afterAutospacing="1" w:line="240" w:lineRule="auto"/>
    </w:pPr>
    <w:rPr>
      <w:rFonts w:ascii="Times New Roman" w:hAnsi="Times New Roman"/>
      <w:snapToGrid/>
      <w:sz w:val="18"/>
      <w:szCs w:val="18"/>
      <w:lang w:eastAsia="pl-PL"/>
    </w:rPr>
  </w:style>
  <w:style w:type="paragraph" w:customStyle="1" w:styleId="font6">
    <w:name w:val="font6"/>
    <w:basedOn w:val="Normalny"/>
    <w:rsid w:val="000050F6"/>
    <w:pPr>
      <w:widowControl/>
      <w:tabs>
        <w:tab w:val="clear" w:pos="567"/>
      </w:tabs>
      <w:spacing w:before="100" w:beforeAutospacing="1" w:after="100" w:afterAutospacing="1" w:line="240" w:lineRule="auto"/>
    </w:pPr>
    <w:rPr>
      <w:rFonts w:ascii="Times New Roman" w:hAnsi="Times New Roman"/>
      <w:snapToGrid/>
      <w:sz w:val="18"/>
      <w:szCs w:val="18"/>
      <w:lang w:eastAsia="pl-PL"/>
    </w:rPr>
  </w:style>
  <w:style w:type="paragraph" w:customStyle="1" w:styleId="xl63">
    <w:name w:val="xl63"/>
    <w:basedOn w:val="Normalny"/>
    <w:rsid w:val="000050F6"/>
    <w:pPr>
      <w:widowControl/>
      <w:tabs>
        <w:tab w:val="clear" w:pos="567"/>
      </w:tabs>
      <w:spacing w:before="100" w:beforeAutospacing="1" w:after="100" w:afterAutospacing="1" w:line="240" w:lineRule="auto"/>
      <w:textAlignment w:val="center"/>
    </w:pPr>
    <w:rPr>
      <w:rFonts w:ascii="Times New Roman" w:hAnsi="Times New Roman"/>
      <w:snapToGrid/>
      <w:sz w:val="24"/>
      <w:szCs w:val="24"/>
      <w:lang w:eastAsia="pl-PL"/>
    </w:rPr>
  </w:style>
  <w:style w:type="paragraph" w:customStyle="1" w:styleId="xl64">
    <w:name w:val="xl64"/>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5">
    <w:name w:val="xl65"/>
    <w:basedOn w:val="Normalny"/>
    <w:rsid w:val="000050F6"/>
    <w:pPr>
      <w:widowControl/>
      <w:pBdr>
        <w:top w:val="double" w:sz="6" w:space="0" w:color="auto"/>
        <w:left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6">
    <w:name w:val="xl66"/>
    <w:basedOn w:val="Normalny"/>
    <w:rsid w:val="000050F6"/>
    <w:pPr>
      <w:widowControl/>
      <w:pBdr>
        <w:left w:val="single" w:sz="8"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7">
    <w:name w:val="xl67"/>
    <w:basedOn w:val="Normalny"/>
    <w:rsid w:val="000050F6"/>
    <w:pPr>
      <w:widowControl/>
      <w:pBdr>
        <w:top w:val="double" w:sz="6" w:space="0" w:color="auto"/>
        <w:left w:val="single" w:sz="8" w:space="0" w:color="auto"/>
        <w:bottom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8">
    <w:name w:val="xl68"/>
    <w:basedOn w:val="Normalny"/>
    <w:rsid w:val="000050F6"/>
    <w:pPr>
      <w:widowControl/>
      <w:pBdr>
        <w:top w:val="double" w:sz="6" w:space="0" w:color="auto"/>
        <w:bottom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9">
    <w:name w:val="xl69"/>
    <w:basedOn w:val="Normalny"/>
    <w:rsid w:val="000050F6"/>
    <w:pPr>
      <w:widowControl/>
      <w:pBdr>
        <w:top w:val="double" w:sz="6"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0">
    <w:name w:val="xl70"/>
    <w:basedOn w:val="Normalny"/>
    <w:rsid w:val="000050F6"/>
    <w:pPr>
      <w:widowControl/>
      <w:pBdr>
        <w:top w:val="double" w:sz="6" w:space="0" w:color="auto"/>
        <w:left w:val="single" w:sz="8" w:space="0" w:color="auto"/>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1">
    <w:name w:val="xl71"/>
    <w:basedOn w:val="Normalny"/>
    <w:rsid w:val="000050F6"/>
    <w:pPr>
      <w:widowControl/>
      <w:pBdr>
        <w:left w:val="single" w:sz="8" w:space="0" w:color="auto"/>
        <w:bottom w:val="single" w:sz="8" w:space="0" w:color="auto"/>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2">
    <w:name w:val="xl72"/>
    <w:basedOn w:val="Normalny"/>
    <w:rsid w:val="000050F6"/>
    <w:pPr>
      <w:widowControl/>
      <w:pBdr>
        <w:top w:val="double" w:sz="6" w:space="0" w:color="auto"/>
        <w:left w:val="double" w:sz="6"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3">
    <w:name w:val="xl73"/>
    <w:basedOn w:val="Normalny"/>
    <w:rsid w:val="000050F6"/>
    <w:pPr>
      <w:widowControl/>
      <w:pBdr>
        <w:left w:val="double" w:sz="6"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4">
    <w:name w:val="xl74"/>
    <w:basedOn w:val="Normalny"/>
    <w:rsid w:val="000050F6"/>
    <w:pPr>
      <w:widowControl/>
      <w:pBdr>
        <w:left w:val="double" w:sz="6" w:space="0" w:color="auto"/>
        <w:bottom w:val="single" w:sz="8" w:space="0" w:color="auto"/>
        <w:right w:val="single" w:sz="8" w:space="0" w:color="auto"/>
      </w:pBdr>
      <w:tabs>
        <w:tab w:val="clear" w:pos="567"/>
      </w:tabs>
      <w:spacing w:before="100" w:beforeAutospacing="1" w:after="100" w:afterAutospacing="1" w:line="240" w:lineRule="auto"/>
      <w:textAlignment w:val="center"/>
    </w:pPr>
    <w:rPr>
      <w:rFonts w:ascii="Times New Roman" w:hAnsi="Times New Roman"/>
      <w:snapToGrid/>
      <w:sz w:val="18"/>
      <w:szCs w:val="18"/>
      <w:lang w:eastAsia="pl-PL"/>
    </w:rPr>
  </w:style>
  <w:style w:type="paragraph" w:customStyle="1" w:styleId="xl75">
    <w:name w:val="xl75"/>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76">
    <w:name w:val="xl76"/>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snapToGrid/>
      <w:color w:val="FF0000"/>
      <w:sz w:val="18"/>
      <w:szCs w:val="18"/>
      <w:lang w:eastAsia="pl-PL"/>
    </w:rPr>
  </w:style>
  <w:style w:type="paragraph" w:customStyle="1" w:styleId="xl77">
    <w:name w:val="xl77"/>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snapToGrid/>
      <w:color w:val="FF0000"/>
      <w:sz w:val="18"/>
      <w:szCs w:val="18"/>
      <w:lang w:eastAsia="pl-PL"/>
    </w:rPr>
  </w:style>
  <w:style w:type="paragraph" w:customStyle="1" w:styleId="xl78">
    <w:name w:val="xl78"/>
    <w:basedOn w:val="Normalny"/>
    <w:rsid w:val="000050F6"/>
    <w:pPr>
      <w:widowControl/>
      <w:pBdr>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9">
    <w:name w:val="xl79"/>
    <w:basedOn w:val="Normalny"/>
    <w:rsid w:val="000050F6"/>
    <w:pPr>
      <w:widowControl/>
      <w:tabs>
        <w:tab w:val="clear" w:pos="567"/>
      </w:tabs>
      <w:spacing w:before="100" w:beforeAutospacing="1" w:after="100" w:afterAutospacing="1" w:line="240" w:lineRule="auto"/>
      <w:textAlignment w:val="center"/>
    </w:pPr>
    <w:rPr>
      <w:rFonts w:ascii="Times New Roman" w:hAnsi="Times New Roman"/>
      <w:snapToGrid/>
      <w:sz w:val="24"/>
      <w:szCs w:val="24"/>
      <w:lang w:eastAsia="pl-PL"/>
    </w:rPr>
  </w:style>
  <w:style w:type="paragraph" w:customStyle="1" w:styleId="xl80">
    <w:name w:val="xl80"/>
    <w:basedOn w:val="Normalny"/>
    <w:rsid w:val="000050F6"/>
    <w:pPr>
      <w:widowControl/>
      <w:pBdr>
        <w:left w:val="double" w:sz="6" w:space="0" w:color="auto"/>
        <w:bottom w:val="single" w:sz="8" w:space="0" w:color="auto"/>
        <w:right w:val="single" w:sz="8" w:space="0" w:color="auto"/>
      </w:pBdr>
      <w:tabs>
        <w:tab w:val="clear" w:pos="567"/>
      </w:tabs>
      <w:spacing w:before="100" w:beforeAutospacing="1" w:after="100" w:afterAutospacing="1" w:line="240" w:lineRule="auto"/>
      <w:jc w:val="right"/>
      <w:textAlignment w:val="center"/>
    </w:pPr>
    <w:rPr>
      <w:rFonts w:ascii="Times New Roman" w:hAnsi="Times New Roman"/>
      <w:b/>
      <w:bCs/>
      <w:snapToGrid/>
      <w:sz w:val="18"/>
      <w:szCs w:val="18"/>
      <w:lang w:eastAsia="pl-PL"/>
    </w:rPr>
  </w:style>
  <w:style w:type="paragraph" w:customStyle="1" w:styleId="xl81">
    <w:name w:val="xl81"/>
    <w:basedOn w:val="Normalny"/>
    <w:rsid w:val="000050F6"/>
    <w:pPr>
      <w:widowControl/>
      <w:pBdr>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82">
    <w:name w:val="xl82"/>
    <w:basedOn w:val="Normalny"/>
    <w:rsid w:val="000050F6"/>
    <w:pPr>
      <w:widowControl/>
      <w:pBdr>
        <w:bottom w:val="double" w:sz="6" w:space="0" w:color="auto"/>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83">
    <w:name w:val="xl83"/>
    <w:basedOn w:val="Normalny"/>
    <w:rsid w:val="000050F6"/>
    <w:pPr>
      <w:widowControl/>
      <w:pBdr>
        <w:left w:val="double" w:sz="6" w:space="0" w:color="auto"/>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84">
    <w:name w:val="xl84"/>
    <w:basedOn w:val="Normalny"/>
    <w:rsid w:val="000050F6"/>
    <w:pPr>
      <w:widowControl/>
      <w:pBdr>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85">
    <w:name w:val="xl85"/>
    <w:basedOn w:val="Normalny"/>
    <w:rsid w:val="000050F6"/>
    <w:pPr>
      <w:widowControl/>
      <w:pBdr>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snapToGrid/>
      <w:color w:val="FF0000"/>
      <w:sz w:val="18"/>
      <w:szCs w:val="18"/>
      <w:lang w:eastAsia="pl-PL"/>
    </w:rPr>
  </w:style>
  <w:style w:type="numbering" w:customStyle="1" w:styleId="magda1">
    <w:name w:val="magda1"/>
    <w:uiPriority w:val="99"/>
    <w:rsid w:val="000050F6"/>
    <w:pPr>
      <w:numPr>
        <w:numId w:val="9"/>
      </w:numPr>
    </w:pPr>
  </w:style>
  <w:style w:type="numbering" w:styleId="111111">
    <w:name w:val="Outline List 2"/>
    <w:basedOn w:val="Bezlisty"/>
    <w:uiPriority w:val="99"/>
    <w:rsid w:val="000050F6"/>
    <w:pPr>
      <w:numPr>
        <w:numId w:val="7"/>
      </w:numPr>
    </w:pPr>
  </w:style>
  <w:style w:type="character" w:styleId="Wyrnieniedelikatne">
    <w:name w:val="Subtle Emphasis"/>
    <w:basedOn w:val="Domylnaczcionkaakapitu"/>
    <w:uiPriority w:val="19"/>
    <w:rsid w:val="000050F6"/>
    <w:rPr>
      <w:i/>
      <w:iCs/>
      <w:color w:val="808080"/>
    </w:rPr>
  </w:style>
  <w:style w:type="paragraph" w:customStyle="1" w:styleId="Nagowek3">
    <w:name w:val="Nagłowek 3"/>
    <w:basedOn w:val="Nagwek3"/>
    <w:next w:val="Nagwek4"/>
    <w:link w:val="Nagowek3Znak"/>
    <w:rsid w:val="000050F6"/>
    <w:pPr>
      <w:keepNext/>
      <w:widowControl/>
      <w:numPr>
        <w:numId w:val="10"/>
      </w:numPr>
      <w:tabs>
        <w:tab w:val="clear" w:pos="1276"/>
      </w:tabs>
      <w:spacing w:before="240" w:after="60" w:line="240" w:lineRule="auto"/>
    </w:pPr>
    <w:rPr>
      <w:rFonts w:ascii="Arial" w:hAnsi="Arial" w:cs="Arial"/>
      <w:i/>
      <w:snapToGrid/>
      <w:sz w:val="26"/>
      <w:szCs w:val="26"/>
      <w:lang w:eastAsia="pl-PL"/>
    </w:rPr>
  </w:style>
  <w:style w:type="character" w:customStyle="1" w:styleId="Nagowek3Znak">
    <w:name w:val="Nagłowek 3 Znak"/>
    <w:basedOn w:val="Nagwek3Znak"/>
    <w:link w:val="Nagowek3"/>
    <w:rsid w:val="000050F6"/>
    <w:rPr>
      <w:rFonts w:ascii="Arial" w:hAnsi="Arial" w:cs="Arial"/>
      <w:b/>
      <w:bCs/>
      <w:i/>
      <w:snapToGrid/>
      <w:color w:val="013764"/>
      <w:sz w:val="26"/>
      <w:szCs w:val="26"/>
      <w:lang w:eastAsia="pl-PL"/>
    </w:rPr>
  </w:style>
  <w:style w:type="paragraph" w:customStyle="1" w:styleId="Akapitzlist2">
    <w:name w:val="Akapit z listą2"/>
    <w:basedOn w:val="Normalny"/>
    <w:uiPriority w:val="99"/>
    <w:rsid w:val="000050F6"/>
    <w:pPr>
      <w:widowControl/>
      <w:tabs>
        <w:tab w:val="clear" w:pos="567"/>
      </w:tabs>
      <w:spacing w:after="0" w:line="240" w:lineRule="auto"/>
      <w:ind w:left="720"/>
    </w:pPr>
    <w:rPr>
      <w:rFonts w:ascii="Times New Roman" w:hAnsi="Times New Roman"/>
      <w:snapToGrid/>
      <w:sz w:val="24"/>
      <w:szCs w:val="24"/>
      <w:lang w:eastAsia="pl-PL"/>
    </w:rPr>
  </w:style>
  <w:style w:type="character" w:customStyle="1" w:styleId="Tekstzastpczy2">
    <w:name w:val="Tekst zastępczy2"/>
    <w:basedOn w:val="Domylnaczcionkaakapitu"/>
    <w:semiHidden/>
    <w:rsid w:val="000050F6"/>
    <w:rPr>
      <w:rFonts w:cs="Times New Roman"/>
      <w:color w:val="808080"/>
    </w:rPr>
  </w:style>
  <w:style w:type="paragraph" w:customStyle="1" w:styleId="Nagwekspisutreci2">
    <w:name w:val="Nagłówek spisu treści2"/>
    <w:basedOn w:val="Nagwek1"/>
    <w:next w:val="Normalny"/>
    <w:semiHidden/>
    <w:rsid w:val="000050F6"/>
    <w:pPr>
      <w:widowControl/>
      <w:numPr>
        <w:numId w:val="0"/>
      </w:numPr>
      <w:tabs>
        <w:tab w:val="clear" w:pos="1134"/>
      </w:tabs>
      <w:spacing w:before="480" w:after="0"/>
      <w:outlineLvl w:val="9"/>
    </w:pPr>
    <w:rPr>
      <w:rFonts w:ascii="Cambria" w:eastAsia="Times New Roman" w:hAnsi="Cambria"/>
      <w:color w:val="365F91"/>
      <w:kern w:val="0"/>
      <w:sz w:val="28"/>
      <w:szCs w:val="28"/>
    </w:rPr>
  </w:style>
  <w:style w:type="character" w:customStyle="1" w:styleId="eltit1">
    <w:name w:val="eltit1"/>
    <w:basedOn w:val="Domylnaczcionkaakapitu"/>
    <w:rsid w:val="000050F6"/>
    <w:rPr>
      <w:rFonts w:ascii="Verdana" w:hAnsi="Verdana" w:hint="default"/>
      <w:color w:val="333366"/>
      <w:sz w:val="20"/>
      <w:szCs w:val="20"/>
    </w:rPr>
  </w:style>
  <w:style w:type="paragraph" w:customStyle="1" w:styleId="default0">
    <w:name w:val="default"/>
    <w:basedOn w:val="Normalny"/>
    <w:rsid w:val="000050F6"/>
    <w:pPr>
      <w:widowControl/>
      <w:tabs>
        <w:tab w:val="clear" w:pos="567"/>
      </w:tabs>
      <w:spacing w:after="0" w:line="240" w:lineRule="auto"/>
    </w:pPr>
    <w:rPr>
      <w:rFonts w:ascii="Times New Roman" w:hAnsi="Times New Roman"/>
      <w:snapToGrid/>
      <w:color w:val="000000"/>
      <w:sz w:val="24"/>
      <w:szCs w:val="24"/>
      <w:lang w:eastAsia="pl-PL"/>
    </w:rPr>
  </w:style>
  <w:style w:type="paragraph" w:styleId="Podtytu">
    <w:name w:val="Subtitle"/>
    <w:basedOn w:val="Normalny"/>
    <w:next w:val="Normalny"/>
    <w:link w:val="PodtytuZnak"/>
    <w:uiPriority w:val="99"/>
    <w:rsid w:val="000050F6"/>
    <w:pPr>
      <w:widowControl/>
      <w:numPr>
        <w:ilvl w:val="1"/>
      </w:numPr>
      <w:tabs>
        <w:tab w:val="clear" w:pos="567"/>
      </w:tabs>
      <w:spacing w:after="0" w:line="240" w:lineRule="auto"/>
    </w:pPr>
    <w:rPr>
      <w:rFonts w:ascii="Cambria" w:hAnsi="Cambria"/>
      <w:i/>
      <w:iCs/>
      <w:snapToGrid/>
      <w:color w:val="4F81BD"/>
      <w:spacing w:val="15"/>
      <w:sz w:val="24"/>
      <w:szCs w:val="24"/>
      <w:lang w:eastAsia="pl-PL"/>
    </w:rPr>
  </w:style>
  <w:style w:type="character" w:customStyle="1" w:styleId="PodtytuZnak">
    <w:name w:val="Podtytuł Znak"/>
    <w:basedOn w:val="Domylnaczcionkaakapitu"/>
    <w:link w:val="Podtytu"/>
    <w:uiPriority w:val="99"/>
    <w:rsid w:val="000050F6"/>
    <w:rPr>
      <w:rFonts w:ascii="Cambria" w:hAnsi="Cambria"/>
      <w:i/>
      <w:iCs/>
      <w:color w:val="4F81BD"/>
      <w:spacing w:val="15"/>
      <w:sz w:val="24"/>
      <w:szCs w:val="24"/>
      <w:lang w:eastAsia="pl-PL"/>
    </w:rPr>
  </w:style>
  <w:style w:type="character" w:styleId="Wyrnienieintensywne">
    <w:name w:val="Intense Emphasis"/>
    <w:basedOn w:val="Domylnaczcionkaakapitu"/>
    <w:uiPriority w:val="21"/>
    <w:rsid w:val="000050F6"/>
    <w:rPr>
      <w:b/>
      <w:bCs/>
      <w:i/>
      <w:iCs/>
      <w:color w:val="4F81BD"/>
    </w:rPr>
  </w:style>
  <w:style w:type="paragraph" w:customStyle="1" w:styleId="Podstawowy">
    <w:name w:val="Podstawowy"/>
    <w:basedOn w:val="Normalny"/>
    <w:rsid w:val="000050F6"/>
    <w:pPr>
      <w:widowControl/>
      <w:tabs>
        <w:tab w:val="clear" w:pos="567"/>
      </w:tabs>
      <w:spacing w:before="60" w:after="0" w:line="360" w:lineRule="auto"/>
      <w:ind w:firstLine="476"/>
    </w:pPr>
    <w:rPr>
      <w:rFonts w:ascii="Arial" w:hAnsi="Arial"/>
      <w:snapToGrid/>
      <w:sz w:val="22"/>
      <w:lang w:eastAsia="pl-PL"/>
    </w:rPr>
  </w:style>
  <w:style w:type="paragraph" w:customStyle="1" w:styleId="Nagowek5">
    <w:name w:val="Nagłowek 5"/>
    <w:basedOn w:val="Nagwek3"/>
    <w:link w:val="Nagowek5Znak"/>
    <w:rsid w:val="000050F6"/>
    <w:pPr>
      <w:keepNext/>
      <w:widowControl/>
      <w:numPr>
        <w:ilvl w:val="2"/>
      </w:numPr>
      <w:tabs>
        <w:tab w:val="clear" w:pos="1276"/>
      </w:tabs>
      <w:spacing w:before="240" w:after="60" w:line="240" w:lineRule="auto"/>
      <w:ind w:left="2280" w:hanging="720"/>
    </w:pPr>
    <w:rPr>
      <w:rFonts w:ascii="Arial" w:hAnsi="Arial" w:cs="Arial"/>
      <w:snapToGrid/>
      <w:sz w:val="26"/>
      <w:szCs w:val="26"/>
      <w:lang w:eastAsia="pl-PL"/>
    </w:rPr>
  </w:style>
  <w:style w:type="character" w:customStyle="1" w:styleId="Nagowek5Znak">
    <w:name w:val="Nagłowek 5 Znak"/>
    <w:basedOn w:val="Nagwek3Znak"/>
    <w:link w:val="Nagowek5"/>
    <w:rsid w:val="000050F6"/>
    <w:rPr>
      <w:rFonts w:ascii="Arial" w:hAnsi="Arial" w:cs="Arial"/>
      <w:b/>
      <w:bCs/>
      <w:snapToGrid/>
      <w:color w:val="013764"/>
      <w:sz w:val="26"/>
      <w:szCs w:val="26"/>
      <w:lang w:eastAsia="pl-PL"/>
    </w:rPr>
  </w:style>
  <w:style w:type="paragraph" w:customStyle="1" w:styleId="msolistparagraph0">
    <w:name w:val="msolistparagraph"/>
    <w:basedOn w:val="Normalny"/>
    <w:rsid w:val="000050F6"/>
    <w:pPr>
      <w:widowControl/>
      <w:tabs>
        <w:tab w:val="clear" w:pos="567"/>
      </w:tabs>
      <w:spacing w:after="0" w:line="240" w:lineRule="auto"/>
      <w:ind w:left="720"/>
    </w:pPr>
    <w:rPr>
      <w:rFonts w:ascii="Times New Roman" w:hAnsi="Times New Roman"/>
      <w:snapToGrid/>
      <w:sz w:val="24"/>
      <w:szCs w:val="24"/>
      <w:lang w:eastAsia="pl-PL"/>
    </w:rPr>
  </w:style>
  <w:style w:type="paragraph" w:customStyle="1" w:styleId="Nagwek0">
    <w:name w:val="Nagłówek 0"/>
    <w:basedOn w:val="Normalny"/>
    <w:next w:val="Normalny"/>
    <w:link w:val="Nagwek0Znak"/>
    <w:autoRedefine/>
    <w:uiPriority w:val="99"/>
    <w:rsid w:val="000050F6"/>
    <w:pPr>
      <w:widowControl/>
      <w:tabs>
        <w:tab w:val="clear" w:pos="567"/>
      </w:tabs>
      <w:spacing w:after="0" w:line="240" w:lineRule="auto"/>
    </w:pPr>
    <w:rPr>
      <w:rFonts w:ascii="Cambria" w:hAnsi="Cambria"/>
      <w:b/>
      <w:snapToGrid/>
      <w:sz w:val="48"/>
      <w:szCs w:val="48"/>
      <w:lang w:eastAsia="pl-PL"/>
    </w:rPr>
  </w:style>
  <w:style w:type="character" w:customStyle="1" w:styleId="Nagwek0Znak">
    <w:name w:val="Nagłówek 0 Znak"/>
    <w:basedOn w:val="Domylnaczcionkaakapitu"/>
    <w:link w:val="Nagwek0"/>
    <w:uiPriority w:val="99"/>
    <w:rsid w:val="000050F6"/>
    <w:rPr>
      <w:rFonts w:ascii="Cambria" w:hAnsi="Cambria"/>
      <w:b/>
      <w:sz w:val="48"/>
      <w:szCs w:val="48"/>
      <w:lang w:eastAsia="pl-PL"/>
    </w:rPr>
  </w:style>
  <w:style w:type="paragraph" w:customStyle="1" w:styleId="nagwek1M">
    <w:name w:val="nagłówek 1 M"/>
    <w:basedOn w:val="Nagwek1"/>
    <w:link w:val="nagwek1MZnak"/>
    <w:rsid w:val="000050F6"/>
    <w:pPr>
      <w:widowControl/>
      <w:numPr>
        <w:numId w:val="0"/>
      </w:numPr>
      <w:tabs>
        <w:tab w:val="clear" w:pos="1134"/>
      </w:tabs>
      <w:spacing w:before="480" w:after="0" w:line="240" w:lineRule="auto"/>
    </w:pPr>
    <w:rPr>
      <w:rFonts w:ascii="Cambria" w:eastAsia="Times New Roman" w:hAnsi="Cambria"/>
      <w:b w:val="0"/>
      <w:color w:val="00B050"/>
      <w:kern w:val="0"/>
      <w:sz w:val="48"/>
      <w:szCs w:val="48"/>
      <w:lang w:eastAsia="pl-PL"/>
    </w:rPr>
  </w:style>
  <w:style w:type="character" w:customStyle="1" w:styleId="nagwek1MZnak">
    <w:name w:val="nagłówek 1 M Znak"/>
    <w:basedOn w:val="Domylnaczcionkaakapitu"/>
    <w:link w:val="nagwek1M"/>
    <w:rsid w:val="000050F6"/>
    <w:rPr>
      <w:rFonts w:ascii="Cambria" w:hAnsi="Cambria"/>
      <w:bCs/>
      <w:color w:val="00B050"/>
      <w:sz w:val="48"/>
      <w:szCs w:val="48"/>
      <w:lang w:eastAsia="pl-PL"/>
    </w:rPr>
  </w:style>
  <w:style w:type="character" w:styleId="Tekstzastpczy">
    <w:name w:val="Placeholder Text"/>
    <w:basedOn w:val="Domylnaczcionkaakapitu"/>
    <w:uiPriority w:val="99"/>
    <w:semiHidden/>
    <w:rsid w:val="000050F6"/>
    <w:rPr>
      <w:color w:val="808080"/>
    </w:rPr>
  </w:style>
  <w:style w:type="paragraph" w:customStyle="1" w:styleId="xl86">
    <w:name w:val="xl86"/>
    <w:basedOn w:val="Normalny"/>
    <w:rsid w:val="000050F6"/>
    <w:pPr>
      <w:widowControl/>
      <w:pBdr>
        <w:top w:val="double" w:sz="6" w:space="0" w:color="auto"/>
        <w:bottom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87">
    <w:name w:val="xl87"/>
    <w:basedOn w:val="Normalny"/>
    <w:rsid w:val="000050F6"/>
    <w:pPr>
      <w:widowControl/>
      <w:pBdr>
        <w:top w:val="double" w:sz="6"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88">
    <w:name w:val="xl88"/>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color w:val="FF0000"/>
      <w:sz w:val="18"/>
      <w:szCs w:val="18"/>
      <w:lang w:eastAsia="pl-PL"/>
    </w:rPr>
  </w:style>
  <w:style w:type="paragraph" w:customStyle="1" w:styleId="xl89">
    <w:name w:val="xl89"/>
    <w:basedOn w:val="Normalny"/>
    <w:rsid w:val="000050F6"/>
    <w:pPr>
      <w:widowControl/>
      <w:pBdr>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b/>
      <w:bCs/>
      <w:snapToGrid/>
      <w:color w:val="FF0000"/>
      <w:sz w:val="18"/>
      <w:szCs w:val="18"/>
      <w:lang w:eastAsia="pl-PL"/>
    </w:rPr>
  </w:style>
  <w:style w:type="paragraph" w:customStyle="1" w:styleId="xl90">
    <w:name w:val="xl90"/>
    <w:basedOn w:val="Normalny"/>
    <w:rsid w:val="000050F6"/>
    <w:pPr>
      <w:widowControl/>
      <w:tabs>
        <w:tab w:val="clear" w:pos="567"/>
      </w:tabs>
      <w:spacing w:before="100" w:beforeAutospacing="1" w:after="100" w:afterAutospacing="1" w:line="240" w:lineRule="auto"/>
      <w:textAlignment w:val="center"/>
    </w:pPr>
    <w:rPr>
      <w:rFonts w:ascii="Times New Roman" w:hAnsi="Times New Roman"/>
      <w:b/>
      <w:bCs/>
      <w:snapToGrid/>
      <w:sz w:val="24"/>
      <w:szCs w:val="24"/>
      <w:lang w:eastAsia="pl-PL"/>
    </w:rPr>
  </w:style>
  <w:style w:type="paragraph" w:customStyle="1" w:styleId="TytuPOP">
    <w:name w:val="Tytuł POP"/>
    <w:basedOn w:val="Normalny"/>
    <w:link w:val="TytuPOPZnak"/>
    <w:rsid w:val="000050F6"/>
    <w:pPr>
      <w:widowControl/>
      <w:tabs>
        <w:tab w:val="clear" w:pos="567"/>
      </w:tabs>
      <w:spacing w:after="0" w:line="240" w:lineRule="auto"/>
    </w:pPr>
    <w:rPr>
      <w:rFonts w:ascii="Cambria" w:hAnsi="Cambria"/>
      <w:b/>
      <w:snapToGrid/>
      <w:sz w:val="48"/>
      <w:szCs w:val="48"/>
      <w:lang w:eastAsia="pl-PL"/>
    </w:rPr>
  </w:style>
  <w:style w:type="character" w:customStyle="1" w:styleId="TytuPOPZnak">
    <w:name w:val="Tytuł POP Znak"/>
    <w:basedOn w:val="Domylnaczcionkaakapitu"/>
    <w:link w:val="TytuPOP"/>
    <w:rsid w:val="000050F6"/>
    <w:rPr>
      <w:rFonts w:ascii="Cambria" w:hAnsi="Cambria"/>
      <w:b/>
      <w:sz w:val="48"/>
      <w:szCs w:val="48"/>
      <w:lang w:eastAsia="pl-PL"/>
    </w:rPr>
  </w:style>
  <w:style w:type="paragraph" w:customStyle="1" w:styleId="font7">
    <w:name w:val="font7"/>
    <w:basedOn w:val="Normalny"/>
    <w:rsid w:val="000050F6"/>
    <w:pPr>
      <w:widowControl/>
      <w:tabs>
        <w:tab w:val="clear" w:pos="567"/>
      </w:tabs>
      <w:spacing w:before="100" w:beforeAutospacing="1" w:after="100" w:afterAutospacing="1" w:line="240" w:lineRule="auto"/>
    </w:pPr>
    <w:rPr>
      <w:rFonts w:ascii="Times New Roman" w:hAnsi="Times New Roman"/>
      <w:b/>
      <w:bCs/>
      <w:snapToGrid/>
      <w:sz w:val="18"/>
      <w:szCs w:val="18"/>
      <w:lang w:eastAsia="pl-PL"/>
    </w:rPr>
  </w:style>
  <w:style w:type="paragraph" w:customStyle="1" w:styleId="font8">
    <w:name w:val="font8"/>
    <w:basedOn w:val="Normalny"/>
    <w:rsid w:val="000050F6"/>
    <w:pPr>
      <w:widowControl/>
      <w:tabs>
        <w:tab w:val="clear" w:pos="567"/>
      </w:tabs>
      <w:spacing w:before="100" w:beforeAutospacing="1" w:after="100" w:afterAutospacing="1" w:line="240" w:lineRule="auto"/>
    </w:pPr>
    <w:rPr>
      <w:rFonts w:ascii="Times New Roman" w:hAnsi="Times New Roman"/>
      <w:snapToGrid/>
      <w:sz w:val="18"/>
      <w:szCs w:val="18"/>
      <w:lang w:eastAsia="pl-PL"/>
    </w:rPr>
  </w:style>
  <w:style w:type="paragraph" w:customStyle="1" w:styleId="xl91">
    <w:name w:val="xl91"/>
    <w:basedOn w:val="Normalny"/>
    <w:rsid w:val="000050F6"/>
    <w:pPr>
      <w:widowControl/>
      <w:pBdr>
        <w:top w:val="single" w:sz="4" w:space="0" w:color="auto"/>
        <w:bottom w:val="single" w:sz="4" w:space="0" w:color="auto"/>
        <w:right w:val="single" w:sz="4" w:space="0" w:color="auto"/>
      </w:pBdr>
      <w:tabs>
        <w:tab w:val="clear" w:pos="567"/>
      </w:tabs>
      <w:spacing w:before="100" w:beforeAutospacing="1" w:after="100" w:afterAutospacing="1" w:line="240" w:lineRule="auto"/>
      <w:jc w:val="center"/>
      <w:textAlignment w:val="center"/>
    </w:pPr>
    <w:rPr>
      <w:rFonts w:ascii="Times New Roman" w:hAnsi="Times New Roman"/>
      <w:b/>
      <w:bCs/>
      <w:i/>
      <w:iCs/>
      <w:snapToGrid/>
      <w:sz w:val="18"/>
      <w:szCs w:val="18"/>
      <w:lang w:eastAsia="pl-PL"/>
    </w:rPr>
  </w:style>
  <w:style w:type="paragraph" w:customStyle="1" w:styleId="normalKra">
    <w:name w:val="normal Kra"/>
    <w:basedOn w:val="nag1BP"/>
    <w:link w:val="normalKraZnak"/>
    <w:rsid w:val="000050F6"/>
    <w:pPr>
      <w:spacing w:before="120" w:after="120"/>
      <w:ind w:left="0" w:firstLine="0"/>
    </w:pPr>
    <w:rPr>
      <w:rFonts w:ascii="Trebuchet MS" w:hAnsi="Trebuchet MS"/>
      <w:b w:val="0"/>
    </w:rPr>
  </w:style>
  <w:style w:type="paragraph" w:customStyle="1" w:styleId="nagwek1Kra">
    <w:name w:val="nagłówek 1 Kra"/>
    <w:basedOn w:val="Nagwek1"/>
    <w:link w:val="nagwek1KraZnak"/>
    <w:rsid w:val="000050F6"/>
    <w:pPr>
      <w:widowControl/>
      <w:numPr>
        <w:numId w:val="11"/>
      </w:numPr>
      <w:tabs>
        <w:tab w:val="clear" w:pos="1134"/>
      </w:tabs>
      <w:spacing w:before="0" w:after="240" w:line="240" w:lineRule="auto"/>
      <w:ind w:left="357" w:hanging="357"/>
    </w:pPr>
    <w:rPr>
      <w:rFonts w:ascii="Trebuchet MS" w:eastAsia="Times New Roman" w:hAnsi="Trebuchet MS"/>
      <w:color w:val="333366"/>
      <w:kern w:val="0"/>
      <w:sz w:val="28"/>
      <w:szCs w:val="28"/>
      <w:lang w:eastAsia="pl-PL"/>
    </w:rPr>
  </w:style>
  <w:style w:type="character" w:customStyle="1" w:styleId="normalKraZnak">
    <w:name w:val="normal Kra Znak"/>
    <w:basedOn w:val="nag1BPZnak"/>
    <w:link w:val="normalKra"/>
    <w:rsid w:val="000050F6"/>
    <w:rPr>
      <w:rFonts w:ascii="Trebuchet MS" w:hAnsi="Trebuchet MS"/>
      <w:b w:val="0"/>
      <w:bCs/>
      <w:kern w:val="32"/>
      <w:sz w:val="32"/>
      <w:szCs w:val="32"/>
      <w:lang w:eastAsia="pl-PL"/>
    </w:rPr>
  </w:style>
  <w:style w:type="paragraph" w:customStyle="1" w:styleId="nagwek2Kra">
    <w:name w:val="nagłówek 2 Kra"/>
    <w:basedOn w:val="nag2BP"/>
    <w:link w:val="nagwek2KraZnak"/>
    <w:rsid w:val="000050F6"/>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Domylnaczcionkaakapitu"/>
    <w:link w:val="nagwek1Kra"/>
    <w:rsid w:val="000050F6"/>
    <w:rPr>
      <w:rFonts w:ascii="Trebuchet MS" w:hAnsi="Trebuchet MS"/>
      <w:b/>
      <w:bCs/>
      <w:color w:val="333366"/>
      <w:sz w:val="28"/>
      <w:szCs w:val="28"/>
      <w:lang w:eastAsia="pl-PL"/>
    </w:rPr>
  </w:style>
  <w:style w:type="paragraph" w:customStyle="1" w:styleId="nagwek3Kra">
    <w:name w:val="nagłówek 3 Kra"/>
    <w:basedOn w:val="Styl2"/>
    <w:link w:val="nagwek3KraZnak"/>
    <w:rsid w:val="000050F6"/>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rPr>
  </w:style>
  <w:style w:type="character" w:customStyle="1" w:styleId="nagwek2KraZnak">
    <w:name w:val="nagłówek 2 Kra Znak"/>
    <w:basedOn w:val="Domylnaczcionkaakapitu"/>
    <w:link w:val="nagwek2Kra"/>
    <w:rsid w:val="000050F6"/>
    <w:rPr>
      <w:rFonts w:ascii="Trebuchet MS" w:hAnsi="Trebuchet MS"/>
      <w:b/>
      <w:bCs/>
      <w:iCs/>
      <w:color w:val="333366"/>
      <w:sz w:val="24"/>
      <w:szCs w:val="24"/>
      <w:lang w:eastAsia="pl-PL"/>
    </w:rPr>
  </w:style>
  <w:style w:type="paragraph" w:customStyle="1" w:styleId="nagwek4Kra">
    <w:name w:val="nagłówek 4 Kra"/>
    <w:basedOn w:val="Styl2"/>
    <w:link w:val="nagwek4KraZnak"/>
    <w:rsid w:val="000050F6"/>
    <w:pPr>
      <w:numPr>
        <w:ilvl w:val="0"/>
        <w:numId w:val="0"/>
      </w:numPr>
      <w:spacing w:before="120" w:after="120"/>
    </w:pPr>
    <w:rPr>
      <w:rFonts w:ascii="Trebuchet MS" w:hAnsi="Trebuchet MS"/>
      <w:i w:val="0"/>
      <w:color w:val="333366"/>
    </w:rPr>
  </w:style>
  <w:style w:type="character" w:customStyle="1" w:styleId="nagwek3KraZnak">
    <w:name w:val="nagłówek 3 Kra Znak"/>
    <w:basedOn w:val="Styl2Znak"/>
    <w:link w:val="nagwek3Kra"/>
    <w:rsid w:val="000050F6"/>
    <w:rPr>
      <w:rFonts w:ascii="Trebuchet MS" w:hAnsi="Trebuchet MS" w:cs="Arial"/>
      <w:b/>
      <w:bCs/>
      <w:i/>
      <w:iCs/>
      <w:snapToGrid/>
      <w:color w:val="FFFFFF"/>
      <w:sz w:val="26"/>
      <w:szCs w:val="26"/>
      <w:shd w:val="clear" w:color="auto" w:fill="333366"/>
      <w:lang w:eastAsia="pl-PL"/>
    </w:rPr>
  </w:style>
  <w:style w:type="paragraph" w:customStyle="1" w:styleId="nagtabelKra">
    <w:name w:val="nagł tabel Kra"/>
    <w:basedOn w:val="Default"/>
    <w:link w:val="nagtabelZnak"/>
    <w:uiPriority w:val="99"/>
    <w:rsid w:val="000050F6"/>
    <w:pPr>
      <w:tabs>
        <w:tab w:val="left" w:pos="567"/>
      </w:tabs>
      <w:spacing w:after="120"/>
      <w:jc w:val="center"/>
    </w:pPr>
    <w:rPr>
      <w:rFonts w:ascii="Trebuchet MS" w:eastAsia="Calibri" w:hAnsi="Trebuchet MS"/>
      <w:b/>
      <w:sz w:val="18"/>
      <w:szCs w:val="18"/>
    </w:rPr>
  </w:style>
  <w:style w:type="character" w:customStyle="1" w:styleId="nagwek4KraZnak">
    <w:name w:val="nagłówek 4 Kra Znak"/>
    <w:basedOn w:val="Styl2Znak"/>
    <w:link w:val="nagwek4Kra"/>
    <w:rsid w:val="000050F6"/>
    <w:rPr>
      <w:rFonts w:ascii="Trebuchet MS" w:hAnsi="Trebuchet MS" w:cs="Arial"/>
      <w:b/>
      <w:bCs/>
      <w:i w:val="0"/>
      <w:snapToGrid/>
      <w:color w:val="333366"/>
      <w:sz w:val="26"/>
      <w:szCs w:val="26"/>
      <w:lang w:eastAsia="pl-PL"/>
    </w:rPr>
  </w:style>
  <w:style w:type="paragraph" w:customStyle="1" w:styleId="Mpodpistab">
    <w:name w:val="M_podpis tab"/>
    <w:basedOn w:val="podpistabK"/>
    <w:link w:val="MpodpistabZnak"/>
    <w:qFormat/>
    <w:rsid w:val="00447BD7"/>
    <w:rPr>
      <w:rFonts w:ascii="Arial" w:hAnsi="Arial"/>
    </w:rPr>
  </w:style>
  <w:style w:type="character" w:customStyle="1" w:styleId="nagtabelZnak">
    <w:name w:val="nagł tabel Znak"/>
    <w:basedOn w:val="DefaultZnak"/>
    <w:link w:val="nagtabelKra"/>
    <w:uiPriority w:val="99"/>
    <w:rsid w:val="000050F6"/>
    <w:rPr>
      <w:rFonts w:ascii="Trebuchet MS" w:eastAsia="Calibri" w:hAnsi="Trebuchet MS" w:cs="Arial"/>
      <w:b/>
      <w:color w:val="000000"/>
      <w:sz w:val="18"/>
      <w:szCs w:val="18"/>
    </w:rPr>
  </w:style>
  <w:style w:type="character" w:customStyle="1" w:styleId="MpodpistabrysZnak">
    <w:name w:val="M_podpis_tab_rys Znak"/>
    <w:aliases w:val="Legenda Znak Znak Znak Znak2,Legenda Znak Znak Znak Znak Znak1,Legenda Znak Znak Znak Znak Znak Znak Znak2,Legenda Znak Znak Znak Znak Znak Znak Znak Znak1,Podpis_RapMet Znak1"/>
    <w:basedOn w:val="Domylnaczcionkaakapitu"/>
    <w:uiPriority w:val="99"/>
    <w:rsid w:val="000050F6"/>
    <w:rPr>
      <w:rFonts w:ascii="Calibri" w:hAnsi="Calibri"/>
      <w:bCs/>
      <w:i/>
      <w:sz w:val="18"/>
      <w:szCs w:val="18"/>
    </w:rPr>
  </w:style>
  <w:style w:type="character" w:customStyle="1" w:styleId="MpodpistabZnak">
    <w:name w:val="M_podpis tab Znak"/>
    <w:basedOn w:val="Domylnaczcionkaakapitu"/>
    <w:link w:val="Mpodpistab"/>
    <w:rsid w:val="00447BD7"/>
    <w:rPr>
      <w:rFonts w:ascii="Arial" w:hAnsi="Arial"/>
      <w:i/>
      <w:sz w:val="18"/>
      <w:szCs w:val="16"/>
      <w:lang w:eastAsia="pl-PL"/>
    </w:rPr>
  </w:style>
  <w:style w:type="paragraph" w:customStyle="1" w:styleId="Mnagspis">
    <w:name w:val="M_nag_spis"/>
    <w:basedOn w:val="Nagwek1"/>
    <w:next w:val="Mnormal"/>
    <w:link w:val="MnagspisZnak"/>
    <w:qFormat/>
    <w:rsid w:val="00D94219"/>
    <w:pPr>
      <w:keepLines w:val="0"/>
      <w:widowControl/>
      <w:numPr>
        <w:numId w:val="0"/>
      </w:numPr>
      <w:tabs>
        <w:tab w:val="clear" w:pos="1134"/>
        <w:tab w:val="left" w:pos="567"/>
      </w:tabs>
      <w:suppressAutoHyphens/>
      <w:spacing w:before="360" w:after="240" w:line="240" w:lineRule="auto"/>
    </w:pPr>
    <w:rPr>
      <w:rFonts w:ascii="Arial" w:eastAsia="Times New Roman" w:hAnsi="Arial" w:cs="Arial"/>
      <w:color w:val="auto"/>
      <w:sz w:val="28"/>
      <w:szCs w:val="32"/>
      <w:lang w:eastAsia="ar-SA"/>
    </w:rPr>
  </w:style>
  <w:style w:type="character" w:customStyle="1" w:styleId="MnagspisZnak">
    <w:name w:val="M_nag_spis Znak"/>
    <w:basedOn w:val="Domylnaczcionkaakapitu"/>
    <w:link w:val="Mnagspis"/>
    <w:rsid w:val="00D94219"/>
    <w:rPr>
      <w:rFonts w:ascii="Arial" w:hAnsi="Arial" w:cs="Arial"/>
      <w:b/>
      <w:bCs/>
      <w:kern w:val="28"/>
      <w:sz w:val="28"/>
      <w:szCs w:val="32"/>
      <w:lang w:eastAsia="ar-SA"/>
    </w:rPr>
  </w:style>
  <w:style w:type="paragraph" w:customStyle="1" w:styleId="naglowek3">
    <w:name w:val="naglowek 3"/>
    <w:basedOn w:val="Nagwek2"/>
    <w:link w:val="naglowek3Znak"/>
    <w:rsid w:val="000050F6"/>
    <w:pPr>
      <w:keepLines w:val="0"/>
      <w:widowControl/>
      <w:numPr>
        <w:ilvl w:val="0"/>
        <w:numId w:val="0"/>
      </w:num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line="240" w:lineRule="auto"/>
      <w:ind w:left="720" w:hanging="720"/>
    </w:pPr>
    <w:rPr>
      <w:rFonts w:ascii="Trebuchet MS" w:eastAsia="Times New Roman" w:hAnsi="Trebuchet MS" w:cs="Times New Roman"/>
      <w:iCs/>
      <w:caps/>
      <w:snapToGrid/>
      <w:color w:val="FFFFFF"/>
      <w:sz w:val="20"/>
      <w:szCs w:val="24"/>
      <w:lang w:eastAsia="ar-SA"/>
    </w:rPr>
  </w:style>
  <w:style w:type="character" w:customStyle="1" w:styleId="naglowek3Znak">
    <w:name w:val="naglowek 3 Znak"/>
    <w:basedOn w:val="Domylnaczcionkaakapitu"/>
    <w:link w:val="naglowek3"/>
    <w:rsid w:val="000050F6"/>
    <w:rPr>
      <w:rFonts w:ascii="Trebuchet MS" w:hAnsi="Trebuchet MS"/>
      <w:b/>
      <w:bCs/>
      <w:iCs/>
      <w:caps/>
      <w:color w:val="FFFFFF"/>
      <w:szCs w:val="24"/>
      <w:shd w:val="clear" w:color="auto" w:fill="333366"/>
      <w:lang w:eastAsia="ar-SA"/>
    </w:rPr>
  </w:style>
  <w:style w:type="paragraph" w:customStyle="1" w:styleId="Knagl1">
    <w:name w:val="Knagl1"/>
    <w:basedOn w:val="Mnagspis"/>
    <w:link w:val="Knagl1Znak"/>
    <w:rsid w:val="000050F6"/>
    <w:pPr>
      <w:numPr>
        <w:numId w:val="14"/>
      </w:numPr>
      <w:ind w:left="720"/>
    </w:pPr>
  </w:style>
  <w:style w:type="character" w:customStyle="1" w:styleId="Knagl1Znak">
    <w:name w:val="Knagl1 Znak"/>
    <w:basedOn w:val="MnagspisZnak"/>
    <w:link w:val="Knagl1"/>
    <w:rsid w:val="000050F6"/>
    <w:rPr>
      <w:rFonts w:ascii="Arial" w:hAnsi="Arial" w:cs="Arial"/>
      <w:b/>
      <w:bCs/>
      <w:kern w:val="28"/>
      <w:sz w:val="28"/>
      <w:szCs w:val="32"/>
      <w:lang w:eastAsia="ar-SA"/>
    </w:rPr>
  </w:style>
  <w:style w:type="paragraph" w:customStyle="1" w:styleId="Knagl32">
    <w:name w:val="Knagl3.2"/>
    <w:basedOn w:val="naglowek3"/>
    <w:link w:val="Knagl32Znak"/>
    <w:rsid w:val="000050F6"/>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paragraph" w:customStyle="1" w:styleId="Kwypunkt">
    <w:name w:val="Kwypunkt"/>
    <w:basedOn w:val="normalBP"/>
    <w:link w:val="KwypunktZnak"/>
    <w:rsid w:val="000050F6"/>
    <w:pPr>
      <w:numPr>
        <w:numId w:val="15"/>
      </w:numPr>
      <w:spacing w:line="240" w:lineRule="auto"/>
    </w:pPr>
    <w:rPr>
      <w:rFonts w:ascii="Trebuchet MS" w:hAnsi="Trebuchet MS"/>
    </w:rPr>
  </w:style>
  <w:style w:type="character" w:customStyle="1" w:styleId="Knagl32Znak">
    <w:name w:val="Knagl3.2 Znak"/>
    <w:basedOn w:val="naglowek3Znak"/>
    <w:link w:val="Knagl32"/>
    <w:rsid w:val="000050F6"/>
    <w:rPr>
      <w:rFonts w:ascii="Trebuchet MS" w:hAnsi="Trebuchet MS"/>
      <w:b/>
      <w:bCs/>
      <w:iCs/>
      <w:caps/>
      <w:color w:val="FFFFFF"/>
      <w:szCs w:val="24"/>
      <w:shd w:val="clear" w:color="auto" w:fill="333366"/>
      <w:lang w:eastAsia="ar-SA"/>
    </w:rPr>
  </w:style>
  <w:style w:type="paragraph" w:customStyle="1" w:styleId="Kpodtytul">
    <w:name w:val="Kpodtytul"/>
    <w:basedOn w:val="Nagowek3"/>
    <w:link w:val="KpodtytulZnak"/>
    <w:rsid w:val="000050F6"/>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0050F6"/>
    <w:rPr>
      <w:rFonts w:ascii="Trebuchet MS" w:hAnsi="Trebuchet MS"/>
      <w:sz w:val="22"/>
      <w:szCs w:val="22"/>
      <w:lang w:eastAsia="pl-PL"/>
    </w:rPr>
  </w:style>
  <w:style w:type="paragraph" w:customStyle="1" w:styleId="Ktytul">
    <w:name w:val="Ktytul"/>
    <w:basedOn w:val="Kpodtytul"/>
    <w:link w:val="KtytulZnak"/>
    <w:rsid w:val="000050F6"/>
  </w:style>
  <w:style w:type="character" w:customStyle="1" w:styleId="KpodtytulZnak">
    <w:name w:val="Kpodtytul Znak"/>
    <w:basedOn w:val="Nagowek3Znak"/>
    <w:link w:val="Kpodtytul"/>
    <w:rsid w:val="000050F6"/>
    <w:rPr>
      <w:rFonts w:ascii="Trebuchet MS" w:hAnsi="Trebuchet MS" w:cs="Arial"/>
      <w:b/>
      <w:bCs/>
      <w:i w:val="0"/>
      <w:snapToGrid/>
      <w:color w:val="333366"/>
      <w:sz w:val="22"/>
      <w:szCs w:val="22"/>
      <w:lang w:eastAsia="pl-PL"/>
    </w:rPr>
  </w:style>
  <w:style w:type="character" w:customStyle="1" w:styleId="KtytulZnak">
    <w:name w:val="Ktytul Znak"/>
    <w:basedOn w:val="KpodtytulZnak"/>
    <w:link w:val="Ktytul"/>
    <w:rsid w:val="000050F6"/>
    <w:rPr>
      <w:rFonts w:ascii="Trebuchet MS" w:hAnsi="Trebuchet MS" w:cs="Arial"/>
      <w:b/>
      <w:bCs/>
      <w:i w:val="0"/>
      <w:snapToGrid/>
      <w:color w:val="333366"/>
      <w:sz w:val="22"/>
      <w:szCs w:val="22"/>
      <w:lang w:eastAsia="pl-PL"/>
    </w:rPr>
  </w:style>
  <w:style w:type="paragraph" w:customStyle="1" w:styleId="Mtytul">
    <w:name w:val="M_tytul"/>
    <w:basedOn w:val="Normalny"/>
    <w:link w:val="MtytulZnak"/>
    <w:qFormat/>
    <w:rsid w:val="00447BD7"/>
    <w:pPr>
      <w:widowControl/>
      <w:tabs>
        <w:tab w:val="clear" w:pos="567"/>
      </w:tabs>
      <w:autoSpaceDE w:val="0"/>
      <w:autoSpaceDN w:val="0"/>
      <w:adjustRightInd w:val="0"/>
      <w:spacing w:after="0" w:line="240" w:lineRule="auto"/>
      <w:jc w:val="left"/>
    </w:pPr>
    <w:rPr>
      <w:rFonts w:ascii="Arial" w:hAnsi="Arial" w:cs="Arial"/>
      <w:b/>
      <w:snapToGrid/>
      <w:sz w:val="36"/>
      <w:szCs w:val="52"/>
      <w:lang w:eastAsia="pl-PL"/>
    </w:rPr>
  </w:style>
  <w:style w:type="character" w:customStyle="1" w:styleId="MtytulZnak">
    <w:name w:val="M_tytul Znak"/>
    <w:basedOn w:val="nagwek4KraZnak"/>
    <w:link w:val="Mtytul"/>
    <w:rsid w:val="00447BD7"/>
    <w:rPr>
      <w:rFonts w:ascii="Arial" w:hAnsi="Arial" w:cs="Arial"/>
      <w:b/>
      <w:bCs w:val="0"/>
      <w:i w:val="0"/>
      <w:snapToGrid/>
      <w:color w:val="333366"/>
      <w:sz w:val="36"/>
      <w:szCs w:val="52"/>
      <w:lang w:eastAsia="pl-PL"/>
    </w:rPr>
  </w:style>
  <w:style w:type="paragraph" w:customStyle="1" w:styleId="Knagl22">
    <w:name w:val="Knagl2.2"/>
    <w:basedOn w:val="nagwek2Kra"/>
    <w:link w:val="Knagl22Znak"/>
    <w:rsid w:val="000050F6"/>
    <w:pPr>
      <w:ind w:left="720" w:hanging="360"/>
    </w:pPr>
  </w:style>
  <w:style w:type="paragraph" w:customStyle="1" w:styleId="Ktabela">
    <w:name w:val="Ktabela"/>
    <w:basedOn w:val="Legenda"/>
    <w:link w:val="KtabelaZnak"/>
    <w:uiPriority w:val="99"/>
    <w:rsid w:val="000050F6"/>
    <w:pPr>
      <w:widowControl/>
      <w:tabs>
        <w:tab w:val="clear" w:pos="567"/>
      </w:tabs>
      <w:spacing w:before="120"/>
    </w:pPr>
    <w:rPr>
      <w:rFonts w:ascii="Calibri" w:hAnsi="Calibri"/>
      <w:b w:val="0"/>
      <w:i/>
      <w:snapToGrid/>
      <w:color w:val="auto"/>
      <w:sz w:val="18"/>
      <w:szCs w:val="16"/>
      <w:lang w:eastAsia="pl-PL"/>
    </w:rPr>
  </w:style>
  <w:style w:type="character" w:customStyle="1" w:styleId="Knagl22Znak">
    <w:name w:val="Knagl2.2 Znak"/>
    <w:basedOn w:val="Domylnaczcionkaakapitu"/>
    <w:link w:val="Knagl22"/>
    <w:rsid w:val="000050F6"/>
    <w:rPr>
      <w:rFonts w:ascii="Trebuchet MS" w:hAnsi="Trebuchet MS"/>
      <w:b/>
      <w:bCs/>
      <w:iCs/>
      <w:color w:val="333366"/>
      <w:sz w:val="24"/>
      <w:szCs w:val="24"/>
      <w:lang w:eastAsia="pl-PL"/>
    </w:rPr>
  </w:style>
  <w:style w:type="character" w:customStyle="1" w:styleId="KtabelaZnak">
    <w:name w:val="Ktabela Znak"/>
    <w:basedOn w:val="Domylnaczcionkaakapitu"/>
    <w:link w:val="Ktabela"/>
    <w:uiPriority w:val="99"/>
    <w:rsid w:val="000050F6"/>
    <w:rPr>
      <w:rFonts w:ascii="Calibri" w:hAnsi="Calibri"/>
      <w:bCs/>
      <w:i/>
      <w:sz w:val="18"/>
      <w:szCs w:val="16"/>
      <w:lang w:eastAsia="pl-PL"/>
    </w:rPr>
  </w:style>
  <w:style w:type="paragraph" w:customStyle="1" w:styleId="Mwyr1">
    <w:name w:val="M_wyr1"/>
    <w:basedOn w:val="nagwek2Kra"/>
    <w:next w:val="Mnormal"/>
    <w:qFormat/>
    <w:rsid w:val="00447BD7"/>
    <w:pPr>
      <w:numPr>
        <w:numId w:val="0"/>
      </w:numPr>
      <w:spacing w:line="360" w:lineRule="auto"/>
    </w:pPr>
    <w:rPr>
      <w:rFonts w:ascii="Arial" w:hAnsi="Arial"/>
      <w:color w:val="auto"/>
    </w:rPr>
  </w:style>
  <w:style w:type="paragraph" w:customStyle="1" w:styleId="Kpunkty">
    <w:name w:val="K punkty"/>
    <w:basedOn w:val="normalKra"/>
    <w:link w:val="KpunktyZnak"/>
    <w:uiPriority w:val="99"/>
    <w:rsid w:val="000050F6"/>
    <w:pPr>
      <w:spacing w:before="0" w:after="0"/>
      <w:ind w:left="357"/>
    </w:pPr>
  </w:style>
  <w:style w:type="character" w:customStyle="1" w:styleId="KpunktyZnak">
    <w:name w:val="K punkty Znak"/>
    <w:basedOn w:val="normalKraZnak"/>
    <w:link w:val="Kpunkty"/>
    <w:uiPriority w:val="99"/>
    <w:rsid w:val="000050F6"/>
    <w:rPr>
      <w:rFonts w:ascii="Trebuchet MS" w:hAnsi="Trebuchet MS"/>
      <w:b w:val="0"/>
      <w:bCs/>
      <w:kern w:val="32"/>
      <w:sz w:val="32"/>
      <w:szCs w:val="32"/>
      <w:lang w:eastAsia="pl-PL"/>
    </w:rPr>
  </w:style>
  <w:style w:type="paragraph" w:customStyle="1" w:styleId="Krawyl">
    <w:name w:val="Kra wyl"/>
    <w:basedOn w:val="normalKra"/>
    <w:link w:val="KrawylZnak"/>
    <w:rsid w:val="000050F6"/>
    <w:pPr>
      <w:spacing w:before="0" w:after="0"/>
    </w:pPr>
  </w:style>
  <w:style w:type="character" w:customStyle="1" w:styleId="KrawylZnak">
    <w:name w:val="Kra wyl Znak"/>
    <w:basedOn w:val="normalKraZnak"/>
    <w:link w:val="Krawyl"/>
    <w:rsid w:val="000050F6"/>
    <w:rPr>
      <w:rFonts w:ascii="Trebuchet MS" w:hAnsi="Trebuchet MS"/>
      <w:b w:val="0"/>
      <w:bCs/>
      <w:kern w:val="32"/>
      <w:sz w:val="32"/>
      <w:szCs w:val="32"/>
      <w:lang w:eastAsia="pl-PL"/>
    </w:rPr>
  </w:style>
  <w:style w:type="paragraph" w:customStyle="1" w:styleId="Kpunkty0">
    <w:name w:val="Kpunkty"/>
    <w:basedOn w:val="normalKra"/>
    <w:link w:val="KpunktyZnak0"/>
    <w:rsid w:val="000050F6"/>
    <w:pPr>
      <w:spacing w:before="0" w:after="0"/>
    </w:pPr>
  </w:style>
  <w:style w:type="character" w:customStyle="1" w:styleId="KpunktyZnak0">
    <w:name w:val="Kpunkty Znak"/>
    <w:basedOn w:val="normalKraZnak"/>
    <w:link w:val="Kpunkty0"/>
    <w:rsid w:val="000050F6"/>
    <w:rPr>
      <w:rFonts w:ascii="Trebuchet MS" w:hAnsi="Trebuchet MS"/>
      <w:b w:val="0"/>
      <w:bCs/>
      <w:kern w:val="32"/>
      <w:sz w:val="32"/>
      <w:szCs w:val="32"/>
      <w:lang w:eastAsia="pl-PL"/>
    </w:rPr>
  </w:style>
  <w:style w:type="table" w:customStyle="1" w:styleId="Tabela-Siatka1">
    <w:name w:val="Tabela - Siatka1"/>
    <w:basedOn w:val="Standardowy"/>
    <w:next w:val="Tabela-Siatka"/>
    <w:rsid w:val="000050F6"/>
    <w:pPr>
      <w:jc w:val="both"/>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0050F6"/>
    <w:pPr>
      <w:numPr>
        <w:numId w:val="6"/>
      </w:numPr>
    </w:pPr>
  </w:style>
  <w:style w:type="paragraph" w:customStyle="1" w:styleId="Styl2lsk">
    <w:name w:val="Styl_2_Śląsk"/>
    <w:basedOn w:val="Knagl22"/>
    <w:link w:val="Styl2lskZnak"/>
    <w:rsid w:val="000050F6"/>
    <w:pPr>
      <w:numPr>
        <w:numId w:val="0"/>
      </w:numPr>
    </w:pPr>
    <w:rPr>
      <w:caps/>
    </w:rPr>
  </w:style>
  <w:style w:type="character" w:customStyle="1" w:styleId="Styl2lskZnak">
    <w:name w:val="Styl_2_Śląsk Znak"/>
    <w:basedOn w:val="Knagl22Znak"/>
    <w:link w:val="Styl2lsk"/>
    <w:rsid w:val="000050F6"/>
    <w:rPr>
      <w:rFonts w:ascii="Trebuchet MS" w:hAnsi="Trebuchet MS"/>
      <w:b/>
      <w:bCs/>
      <w:iCs/>
      <w:caps/>
      <w:color w:val="333366"/>
      <w:sz w:val="24"/>
      <w:szCs w:val="24"/>
      <w:lang w:eastAsia="pl-PL"/>
    </w:rPr>
  </w:style>
  <w:style w:type="paragraph" w:customStyle="1" w:styleId="strumienntekstu">
    <w:name w:val="strumienn_tekstu"/>
    <w:basedOn w:val="Normalny"/>
    <w:rsid w:val="000050F6"/>
    <w:pPr>
      <w:widowControl/>
      <w:tabs>
        <w:tab w:val="clear" w:pos="567"/>
      </w:tabs>
      <w:spacing w:line="360" w:lineRule="auto"/>
      <w:ind w:firstLine="454"/>
    </w:pPr>
    <w:rPr>
      <w:rFonts w:ascii="Times New Roman" w:hAnsi="Times New Roman"/>
      <w:snapToGrid/>
      <w:sz w:val="24"/>
      <w:szCs w:val="24"/>
      <w:lang w:eastAsia="pl-PL"/>
    </w:rPr>
  </w:style>
  <w:style w:type="paragraph" w:customStyle="1" w:styleId="tytulltabeli">
    <w:name w:val="tytull_tabeli"/>
    <w:basedOn w:val="Normalny"/>
    <w:link w:val="tytulltabeliZnak"/>
    <w:rsid w:val="000050F6"/>
    <w:pPr>
      <w:widowControl/>
      <w:tabs>
        <w:tab w:val="clear" w:pos="567"/>
      </w:tabs>
      <w:spacing w:line="240" w:lineRule="auto"/>
    </w:pPr>
    <w:rPr>
      <w:rFonts w:ascii="Times New Roman" w:hAnsi="Times New Roman"/>
      <w:snapToGrid/>
      <w:lang w:eastAsia="pl-PL"/>
    </w:rPr>
  </w:style>
  <w:style w:type="character" w:customStyle="1" w:styleId="tytulltabeliZnak">
    <w:name w:val="tytull_tabeli Znak"/>
    <w:basedOn w:val="Domylnaczcionkaakapitu"/>
    <w:link w:val="tytulltabeli"/>
    <w:rsid w:val="000050F6"/>
    <w:rPr>
      <w:lang w:eastAsia="pl-PL"/>
    </w:rPr>
  </w:style>
  <w:style w:type="paragraph" w:customStyle="1" w:styleId="StylTrebuchetMS10ptWyjustowany">
    <w:name w:val="Styl Trebuchet MS 10 pt Wyjustowany"/>
    <w:basedOn w:val="Normalny"/>
    <w:rsid w:val="000050F6"/>
    <w:pPr>
      <w:widowControl/>
      <w:tabs>
        <w:tab w:val="clear" w:pos="567"/>
      </w:tabs>
      <w:spacing w:after="0" w:line="240" w:lineRule="auto"/>
    </w:pPr>
    <w:rPr>
      <w:rFonts w:ascii="Trebuchet MS" w:hAnsi="Trebuchet MS"/>
      <w:snapToGrid/>
      <w:lang w:eastAsia="pl-PL"/>
    </w:rPr>
  </w:style>
  <w:style w:type="character" w:customStyle="1" w:styleId="tekst">
    <w:name w:val="tekst"/>
    <w:basedOn w:val="Domylnaczcionkaakapitu"/>
    <w:rsid w:val="000050F6"/>
  </w:style>
  <w:style w:type="character" w:customStyle="1" w:styleId="KnormalZnakZnakZnak">
    <w:name w:val="Knormal Znak Znak Znak"/>
    <w:basedOn w:val="Domylnaczcionkaakapitu"/>
    <w:link w:val="KnormalZnakZnak"/>
    <w:locked/>
    <w:rsid w:val="000050F6"/>
    <w:rPr>
      <w:rFonts w:ascii="Trebuchet MS" w:hAnsi="Trebuchet MS"/>
    </w:rPr>
  </w:style>
  <w:style w:type="paragraph" w:customStyle="1" w:styleId="KnormalZnakZnak">
    <w:name w:val="Knormal Znak Znak"/>
    <w:basedOn w:val="Normalny"/>
    <w:link w:val="KnormalZnakZnakZnak"/>
    <w:rsid w:val="000050F6"/>
    <w:pPr>
      <w:widowControl/>
      <w:tabs>
        <w:tab w:val="clear" w:pos="567"/>
      </w:tabs>
      <w:spacing w:before="120" w:line="240" w:lineRule="auto"/>
    </w:pPr>
    <w:rPr>
      <w:rFonts w:ascii="Trebuchet MS" w:hAnsi="Trebuchet MS"/>
      <w:snapToGrid/>
    </w:rPr>
  </w:style>
  <w:style w:type="paragraph" w:customStyle="1" w:styleId="podpistabK">
    <w:name w:val="podpis tab K"/>
    <w:basedOn w:val="Legenda"/>
    <w:link w:val="podpistabKZnak"/>
    <w:rsid w:val="000050F6"/>
    <w:pPr>
      <w:widowControl/>
      <w:tabs>
        <w:tab w:val="clear" w:pos="567"/>
      </w:tabs>
      <w:spacing w:before="120"/>
    </w:pPr>
    <w:rPr>
      <w:rFonts w:ascii="Calibri" w:hAnsi="Calibri"/>
      <w:b w:val="0"/>
      <w:bCs w:val="0"/>
      <w:i/>
      <w:snapToGrid/>
      <w:color w:val="auto"/>
      <w:sz w:val="18"/>
      <w:szCs w:val="16"/>
      <w:lang w:eastAsia="pl-PL"/>
    </w:rPr>
  </w:style>
  <w:style w:type="character" w:customStyle="1" w:styleId="podpistabKZnak">
    <w:name w:val="podpis tab K Znak"/>
    <w:basedOn w:val="Domylnaczcionkaakapitu"/>
    <w:link w:val="podpistabK"/>
    <w:rsid w:val="000050F6"/>
    <w:rPr>
      <w:rFonts w:ascii="Calibri" w:hAnsi="Calibri"/>
      <w:i/>
      <w:sz w:val="18"/>
      <w:szCs w:val="16"/>
      <w:lang w:eastAsia="pl-PL"/>
    </w:rPr>
  </w:style>
  <w:style w:type="paragraph" w:customStyle="1" w:styleId="WW-header">
    <w:name w:val="WW-header"/>
    <w:basedOn w:val="Normalny"/>
    <w:next w:val="Tekstpodstawowy"/>
    <w:rsid w:val="000050F6"/>
    <w:pPr>
      <w:keepNext/>
      <w:tabs>
        <w:tab w:val="clear" w:pos="567"/>
      </w:tabs>
      <w:autoSpaceDE w:val="0"/>
      <w:autoSpaceDN w:val="0"/>
      <w:adjustRightInd w:val="0"/>
      <w:spacing w:before="240" w:line="240" w:lineRule="auto"/>
    </w:pPr>
    <w:rPr>
      <w:rFonts w:ascii="Arial" w:hAnsi="Arial" w:cs="Arial"/>
      <w:snapToGrid/>
      <w:sz w:val="28"/>
      <w:szCs w:val="28"/>
      <w:lang w:eastAsia="pl-PL"/>
    </w:rPr>
  </w:style>
  <w:style w:type="paragraph" w:customStyle="1" w:styleId="j">
    <w:name w:val="j"/>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Punkty0">
    <w:name w:val="Punkty"/>
    <w:basedOn w:val="Normalny"/>
    <w:rsid w:val="000050F6"/>
    <w:pPr>
      <w:widowControl/>
      <w:tabs>
        <w:tab w:val="clear" w:pos="567"/>
        <w:tab w:val="num" w:pos="360"/>
      </w:tabs>
      <w:spacing w:before="60" w:after="60" w:line="360" w:lineRule="auto"/>
      <w:ind w:left="360" w:hanging="360"/>
    </w:pPr>
    <w:rPr>
      <w:rFonts w:ascii="Arial" w:hAnsi="Arial"/>
      <w:sz w:val="24"/>
      <w:lang w:eastAsia="pl-PL"/>
    </w:rPr>
  </w:style>
  <w:style w:type="paragraph" w:customStyle="1" w:styleId="Normalny3">
    <w:name w:val="Normalny+3"/>
    <w:basedOn w:val="Default"/>
    <w:next w:val="Default"/>
    <w:rsid w:val="000050F6"/>
    <w:pPr>
      <w:jc w:val="both"/>
    </w:pPr>
    <w:rPr>
      <w:rFonts w:ascii="Times New Roman" w:hAnsi="Times New Roman" w:cs="Times New Roman"/>
      <w:color w:val="auto"/>
      <w:lang w:eastAsia="pl-PL"/>
    </w:rPr>
  </w:style>
  <w:style w:type="paragraph" w:customStyle="1" w:styleId="nagwek11">
    <w:name w:val="nagwek1"/>
    <w:basedOn w:val="Normalny"/>
    <w:rsid w:val="000050F6"/>
    <w:pPr>
      <w:widowControl/>
      <w:tabs>
        <w:tab w:val="clear" w:pos="567"/>
      </w:tabs>
      <w:spacing w:before="100" w:beforeAutospacing="1" w:after="100" w:afterAutospacing="1" w:line="240" w:lineRule="auto"/>
    </w:pPr>
    <w:rPr>
      <w:rFonts w:ascii="Trebuchet MS" w:hAnsi="Trebuchet MS" w:cs="Trebuchet MS"/>
      <w:snapToGrid/>
      <w:sz w:val="24"/>
      <w:szCs w:val="24"/>
      <w:lang w:eastAsia="pl-PL"/>
    </w:rPr>
  </w:style>
  <w:style w:type="paragraph" w:customStyle="1" w:styleId="Sstrefa">
    <w:name w:val="S_strefa"/>
    <w:basedOn w:val="Mtytul"/>
    <w:link w:val="SstrefaZnak"/>
    <w:rsid w:val="000050F6"/>
    <w:rPr>
      <w:u w:val="single"/>
    </w:rPr>
  </w:style>
  <w:style w:type="character" w:customStyle="1" w:styleId="SstrefaZnak">
    <w:name w:val="S_strefa Znak"/>
    <w:basedOn w:val="MtytulZnak"/>
    <w:link w:val="Sstrefa"/>
    <w:rsid w:val="000050F6"/>
    <w:rPr>
      <w:rFonts w:ascii="Arial Narrow" w:hAnsi="Arial Narrow" w:cs="Arial"/>
      <w:b/>
      <w:bCs w:val="0"/>
      <w:i w:val="0"/>
      <w:snapToGrid/>
      <w:color w:val="333366"/>
      <w:sz w:val="52"/>
      <w:szCs w:val="52"/>
      <w:u w:val="single"/>
      <w:lang w:eastAsia="pl-PL"/>
    </w:rPr>
  </w:style>
  <w:style w:type="character" w:customStyle="1" w:styleId="bigblack1">
    <w:name w:val="bigblack1"/>
    <w:basedOn w:val="Domylnaczcionkaakapitu"/>
    <w:rsid w:val="000050F6"/>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0050F6"/>
    <w:pPr>
      <w:widowControl/>
      <w:tabs>
        <w:tab w:val="clear" w:pos="567"/>
      </w:tabs>
      <w:spacing w:before="100" w:beforeAutospacing="1" w:after="100" w:afterAutospacing="1" w:line="240" w:lineRule="auto"/>
    </w:pPr>
    <w:rPr>
      <w:rFonts w:ascii="Times New Roman" w:hAnsi="Times New Roman"/>
      <w:snapToGrid/>
      <w:color w:val="000000"/>
      <w:sz w:val="24"/>
      <w:szCs w:val="24"/>
      <w:lang w:eastAsia="pl-PL"/>
    </w:rPr>
  </w:style>
  <w:style w:type="paragraph" w:customStyle="1" w:styleId="kpodty">
    <w:name w:val="kpodty"/>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knormal">
    <w:name w:val="knormal"/>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a0">
    <w:name w:val="ŚŚ"/>
    <w:basedOn w:val="Normalny"/>
    <w:rsid w:val="000050F6"/>
    <w:pPr>
      <w:widowControl/>
      <w:tabs>
        <w:tab w:val="clear" w:pos="567"/>
      </w:tabs>
      <w:spacing w:after="0" w:line="360" w:lineRule="auto"/>
    </w:pPr>
    <w:rPr>
      <w:rFonts w:ascii="Times New Roman" w:hAnsi="Times New Roman"/>
      <w:snapToGrid/>
      <w:sz w:val="24"/>
      <w:lang w:eastAsia="pl-PL"/>
    </w:rPr>
  </w:style>
  <w:style w:type="paragraph" w:customStyle="1" w:styleId="StandardowyStandardowy1Standardowy111">
    <w:name w:val="Standardowy.Standardowy1.Standardowy111"/>
    <w:rsid w:val="000050F6"/>
    <w:pPr>
      <w:autoSpaceDE w:val="0"/>
      <w:autoSpaceDN w:val="0"/>
      <w:jc w:val="both"/>
    </w:pPr>
    <w:rPr>
      <w:sz w:val="24"/>
      <w:szCs w:val="24"/>
      <w:lang w:eastAsia="pl-PL"/>
    </w:rPr>
  </w:style>
  <w:style w:type="paragraph" w:customStyle="1" w:styleId="podpistabel">
    <w:name w:val="podpis_tabel"/>
    <w:basedOn w:val="Normalny"/>
    <w:link w:val="podpistabelZnak"/>
    <w:rsid w:val="000050F6"/>
    <w:pPr>
      <w:widowControl/>
      <w:tabs>
        <w:tab w:val="clear" w:pos="567"/>
      </w:tabs>
      <w:spacing w:before="120" w:line="240" w:lineRule="auto"/>
    </w:pPr>
    <w:rPr>
      <w:rFonts w:ascii="Trebuchet MS" w:hAnsi="Trebuchet MS"/>
      <w:i/>
      <w:snapToGrid/>
      <w:sz w:val="16"/>
      <w:szCs w:val="18"/>
    </w:rPr>
  </w:style>
  <w:style w:type="character" w:customStyle="1" w:styleId="podpistabelZnak">
    <w:name w:val="podpis_tabel Znak"/>
    <w:basedOn w:val="Domylnaczcionkaakapitu"/>
    <w:link w:val="podpistabel"/>
    <w:rsid w:val="000050F6"/>
    <w:rPr>
      <w:rFonts w:ascii="Trebuchet MS" w:hAnsi="Trebuchet MS"/>
      <w:i/>
      <w:sz w:val="16"/>
      <w:szCs w:val="18"/>
    </w:rPr>
  </w:style>
  <w:style w:type="paragraph" w:customStyle="1" w:styleId="Spodtyt">
    <w:name w:val="S_podtyt"/>
    <w:basedOn w:val="Mwyr2"/>
    <w:link w:val="SpodtytZnak"/>
    <w:rsid w:val="000050F6"/>
    <w:rPr>
      <w:color w:val="000000" w:themeColor="text1"/>
    </w:rPr>
  </w:style>
  <w:style w:type="character" w:customStyle="1" w:styleId="SpodtytZnak">
    <w:name w:val="S_podtyt Znak"/>
    <w:basedOn w:val="Mwyr2Znak"/>
    <w:link w:val="Spodtyt"/>
    <w:rsid w:val="000050F6"/>
    <w:rPr>
      <w:rFonts w:ascii="Calibri" w:hAnsi="Calibri"/>
      <w:b/>
      <w:i/>
      <w:color w:val="000000" w:themeColor="text1"/>
      <w:sz w:val="22"/>
      <w:szCs w:val="18"/>
      <w:lang w:eastAsia="pl-PL"/>
    </w:rPr>
  </w:style>
  <w:style w:type="paragraph" w:customStyle="1" w:styleId="normalKrakw">
    <w:name w:val="normal Kraków"/>
    <w:basedOn w:val="Normalny"/>
    <w:link w:val="normalKrakwZnak"/>
    <w:rsid w:val="000050F6"/>
    <w:pPr>
      <w:widowControl/>
      <w:tabs>
        <w:tab w:val="clear" w:pos="567"/>
      </w:tabs>
      <w:spacing w:before="120" w:line="240" w:lineRule="auto"/>
      <w:ind w:left="714" w:hanging="357"/>
    </w:pPr>
    <w:rPr>
      <w:rFonts w:ascii="Trebuchet MS" w:eastAsia="TTE16B21B8t00" w:hAnsi="Trebuchet MS"/>
      <w:snapToGrid/>
      <w:lang w:eastAsia="pl-PL"/>
    </w:rPr>
  </w:style>
  <w:style w:type="character" w:customStyle="1" w:styleId="normalKrakwZnak">
    <w:name w:val="normal Kraków Znak"/>
    <w:basedOn w:val="Domylnaczcionkaakapitu"/>
    <w:link w:val="normalKrakw"/>
    <w:rsid w:val="000050F6"/>
    <w:rPr>
      <w:rFonts w:ascii="Trebuchet MS" w:eastAsia="TTE16B21B8t00" w:hAnsi="Trebuchet MS"/>
      <w:lang w:eastAsia="pl-PL"/>
    </w:rPr>
  </w:style>
  <w:style w:type="paragraph" w:customStyle="1" w:styleId="nagwek1Krakw">
    <w:name w:val="nagłówek 1 Kraków"/>
    <w:basedOn w:val="Normalny"/>
    <w:link w:val="nagwek1KrakwZnak"/>
    <w:rsid w:val="000050F6"/>
    <w:pPr>
      <w:keepNext/>
      <w:widowControl/>
      <w:tabs>
        <w:tab w:val="clear" w:pos="567"/>
      </w:tabs>
      <w:spacing w:after="240" w:line="240" w:lineRule="auto"/>
      <w:ind w:left="714" w:hanging="357"/>
      <w:outlineLvl w:val="1"/>
    </w:pPr>
    <w:rPr>
      <w:rFonts w:ascii="Trebuchet MS" w:hAnsi="Trebuchet MS" w:cs="Arial"/>
      <w:b/>
      <w:bCs/>
      <w:iCs/>
      <w:snapToGrid/>
      <w:color w:val="003399"/>
      <w:sz w:val="28"/>
      <w:szCs w:val="28"/>
      <w:lang w:eastAsia="pl-PL"/>
    </w:rPr>
  </w:style>
  <w:style w:type="character" w:customStyle="1" w:styleId="nagwek1KrakwZnak">
    <w:name w:val="nagłówek 1 Kraków Znak"/>
    <w:basedOn w:val="Domylnaczcionkaakapitu"/>
    <w:link w:val="nagwek1Krakw"/>
    <w:rsid w:val="000050F6"/>
    <w:rPr>
      <w:rFonts w:ascii="Trebuchet MS" w:hAnsi="Trebuchet MS" w:cs="Arial"/>
      <w:b/>
      <w:bCs/>
      <w:iCs/>
      <w:color w:val="003399"/>
      <w:sz w:val="28"/>
      <w:szCs w:val="28"/>
      <w:lang w:eastAsia="pl-PL"/>
    </w:rPr>
  </w:style>
  <w:style w:type="paragraph" w:customStyle="1" w:styleId="nagwek2Krakw">
    <w:name w:val="nagłówek 2 Kraków"/>
    <w:basedOn w:val="Normalny"/>
    <w:link w:val="nagwek2KrakwZnak"/>
    <w:rsid w:val="000050F6"/>
    <w:pPr>
      <w:keepNext/>
      <w:widowControl/>
      <w:shd w:val="clear" w:color="auto" w:fill="003399"/>
      <w:tabs>
        <w:tab w:val="clear" w:pos="567"/>
      </w:tabs>
      <w:spacing w:before="240" w:line="240" w:lineRule="auto"/>
      <w:ind w:left="714" w:hanging="357"/>
      <w:outlineLvl w:val="2"/>
    </w:pPr>
    <w:rPr>
      <w:rFonts w:ascii="Trebuchet MS" w:hAnsi="Trebuchet MS" w:cs="Arial"/>
      <w:b/>
      <w:bCs/>
      <w:snapToGrid/>
      <w:lang w:eastAsia="pl-PL"/>
    </w:rPr>
  </w:style>
  <w:style w:type="character" w:customStyle="1" w:styleId="nagwek2KrakwZnak">
    <w:name w:val="nagłówek 2 Kraków Znak"/>
    <w:basedOn w:val="Domylnaczcionkaakapitu"/>
    <w:link w:val="nagwek2Krakw"/>
    <w:rsid w:val="000050F6"/>
    <w:rPr>
      <w:rFonts w:ascii="Trebuchet MS" w:hAnsi="Trebuchet MS" w:cs="Arial"/>
      <w:b/>
      <w:bCs/>
      <w:shd w:val="clear" w:color="auto" w:fill="003399"/>
      <w:lang w:eastAsia="pl-PL"/>
    </w:rPr>
  </w:style>
  <w:style w:type="paragraph" w:customStyle="1" w:styleId="nagwek3Krakw">
    <w:name w:val="nagłówek 3 Kraków"/>
    <w:basedOn w:val="nagwek2Krakw"/>
    <w:next w:val="normalKrakw"/>
    <w:link w:val="nagwek3KrakwZnak"/>
    <w:rsid w:val="000050F6"/>
    <w:pPr>
      <w:shd w:val="clear" w:color="auto" w:fill="auto"/>
      <w:ind w:left="1224" w:hanging="504"/>
    </w:pPr>
    <w:rPr>
      <w:color w:val="003399"/>
    </w:rPr>
  </w:style>
  <w:style w:type="character" w:customStyle="1" w:styleId="nagwek3KrakwZnak">
    <w:name w:val="nagłówek 3 Kraków Znak"/>
    <w:basedOn w:val="nagwek2KrakwZnak"/>
    <w:link w:val="nagwek3Krakw"/>
    <w:rsid w:val="000050F6"/>
    <w:rPr>
      <w:rFonts w:ascii="Trebuchet MS" w:hAnsi="Trebuchet MS" w:cs="Arial"/>
      <w:b/>
      <w:bCs/>
      <w:color w:val="003399"/>
      <w:shd w:val="clear" w:color="auto" w:fill="003399"/>
      <w:lang w:eastAsia="pl-PL"/>
    </w:rPr>
  </w:style>
  <w:style w:type="paragraph" w:customStyle="1" w:styleId="nagtabelKrakw">
    <w:name w:val="nagł_tabel Kraków"/>
    <w:basedOn w:val="Normalny"/>
    <w:link w:val="nagtabelKrakwZnak"/>
    <w:rsid w:val="000050F6"/>
    <w:pPr>
      <w:widowControl/>
      <w:tabs>
        <w:tab w:val="clear" w:pos="567"/>
      </w:tabs>
      <w:spacing w:after="0" w:line="240" w:lineRule="auto"/>
      <w:ind w:left="714" w:hanging="357"/>
    </w:pPr>
    <w:rPr>
      <w:rFonts w:ascii="Trebuchet MS" w:eastAsiaTheme="minorHAnsi" w:hAnsi="Trebuchet MS" w:cstheme="minorBidi"/>
      <w:b/>
      <w:snapToGrid/>
      <w:sz w:val="18"/>
      <w:szCs w:val="18"/>
    </w:rPr>
  </w:style>
  <w:style w:type="character" w:customStyle="1" w:styleId="nagtabelKrakwZnak">
    <w:name w:val="nagł_tabel Kraków Znak"/>
    <w:basedOn w:val="Domylnaczcionkaakapitu"/>
    <w:link w:val="nagtabelKrakw"/>
    <w:rsid w:val="000050F6"/>
    <w:rPr>
      <w:rFonts w:ascii="Trebuchet MS" w:eastAsiaTheme="minorHAnsi" w:hAnsi="Trebuchet MS" w:cstheme="minorBidi"/>
      <w:b/>
      <w:sz w:val="18"/>
      <w:szCs w:val="18"/>
    </w:rPr>
  </w:style>
  <w:style w:type="paragraph" w:customStyle="1" w:styleId="Spodrozdz">
    <w:name w:val="S_podrozdz"/>
    <w:basedOn w:val="Mtytul"/>
    <w:link w:val="SpodrozdzZnak"/>
    <w:rsid w:val="000050F6"/>
    <w:rPr>
      <w:smallCaps/>
      <w:sz w:val="22"/>
    </w:rPr>
  </w:style>
  <w:style w:type="character" w:customStyle="1" w:styleId="SpodrozdzZnak">
    <w:name w:val="S_podrozdz Znak"/>
    <w:basedOn w:val="MtytulZnak"/>
    <w:link w:val="Spodrozdz"/>
    <w:rsid w:val="000050F6"/>
    <w:rPr>
      <w:rFonts w:ascii="Arial Narrow" w:hAnsi="Arial Narrow" w:cs="Arial"/>
      <w:b/>
      <w:bCs w:val="0"/>
      <w:i w:val="0"/>
      <w:smallCaps/>
      <w:snapToGrid/>
      <w:color w:val="333366"/>
      <w:sz w:val="22"/>
      <w:szCs w:val="52"/>
      <w:lang w:eastAsia="pl-PL"/>
    </w:rPr>
  </w:style>
  <w:style w:type="paragraph" w:customStyle="1" w:styleId="Nagwek2Alsk">
    <w:name w:val="Nagłówek 2A Śląsk"/>
    <w:basedOn w:val="Mtytul"/>
    <w:next w:val="Mnagl3"/>
    <w:rsid w:val="000050F6"/>
    <w:rPr>
      <w:sz w:val="22"/>
      <w:szCs w:val="22"/>
    </w:rPr>
  </w:style>
  <w:style w:type="paragraph" w:customStyle="1" w:styleId="Podpispodrysunkiem">
    <w:name w:val="Podpis pod rysunkiem"/>
    <w:basedOn w:val="Normalny"/>
    <w:next w:val="Normalny"/>
    <w:rsid w:val="000050F6"/>
    <w:pPr>
      <w:widowControl/>
      <w:tabs>
        <w:tab w:val="clear" w:pos="567"/>
      </w:tabs>
      <w:spacing w:after="0" w:line="240" w:lineRule="auto"/>
      <w:ind w:firstLine="709"/>
      <w:jc w:val="center"/>
    </w:pPr>
    <w:rPr>
      <w:rFonts w:ascii="Times New Roman" w:hAnsi="Times New Roman"/>
      <w:snapToGrid/>
      <w:sz w:val="24"/>
      <w:lang w:eastAsia="pl-PL"/>
    </w:rPr>
  </w:style>
  <w:style w:type="paragraph" w:customStyle="1" w:styleId="Tekstpodstawowywcity21">
    <w:name w:val="Tekst podstawowy wcięty 21"/>
    <w:basedOn w:val="Normalny"/>
    <w:uiPriority w:val="99"/>
    <w:rsid w:val="000050F6"/>
    <w:pPr>
      <w:tabs>
        <w:tab w:val="clear" w:pos="567"/>
      </w:tabs>
      <w:suppressAutoHyphens/>
      <w:spacing w:after="0" w:line="240" w:lineRule="auto"/>
      <w:ind w:firstLine="708"/>
    </w:pPr>
    <w:rPr>
      <w:rFonts w:ascii="Times New Roman" w:eastAsia="Arial Unicode MS" w:hAnsi="Times New Roman"/>
      <w:snapToGrid/>
      <w:sz w:val="24"/>
      <w:szCs w:val="24"/>
      <w:lang w:eastAsia="pl-PL"/>
    </w:rPr>
  </w:style>
  <w:style w:type="paragraph" w:customStyle="1" w:styleId="Tekstpodstawowywcity31">
    <w:name w:val="Tekst podstawowy wcięty 31"/>
    <w:basedOn w:val="Normalny"/>
    <w:uiPriority w:val="99"/>
    <w:rsid w:val="000050F6"/>
    <w:pPr>
      <w:tabs>
        <w:tab w:val="clear" w:pos="567"/>
      </w:tabs>
      <w:suppressAutoHyphens/>
      <w:spacing w:after="0" w:line="240" w:lineRule="auto"/>
      <w:ind w:firstLine="360"/>
    </w:pPr>
    <w:rPr>
      <w:rFonts w:ascii="Times New Roman" w:eastAsia="Arial Unicode MS" w:hAnsi="Times New Roman"/>
      <w:snapToGrid/>
      <w:color w:val="0000FF"/>
      <w:sz w:val="24"/>
      <w:szCs w:val="24"/>
      <w:lang w:eastAsia="pl-PL"/>
    </w:rPr>
  </w:style>
  <w:style w:type="paragraph" w:customStyle="1" w:styleId="Naglwekstrony">
    <w:name w:val="Naglówek strony"/>
    <w:basedOn w:val="Normalny"/>
    <w:uiPriority w:val="99"/>
    <w:rsid w:val="000050F6"/>
    <w:pPr>
      <w:tabs>
        <w:tab w:val="clear" w:pos="567"/>
        <w:tab w:val="center" w:pos="4536"/>
        <w:tab w:val="right" w:pos="9072"/>
      </w:tabs>
      <w:spacing w:after="0" w:line="240" w:lineRule="auto"/>
    </w:pPr>
    <w:rPr>
      <w:rFonts w:ascii="Times New Roman" w:hAnsi="Times New Roman"/>
      <w:snapToGrid/>
      <w:lang w:eastAsia="pl-PL"/>
    </w:rPr>
  </w:style>
  <w:style w:type="paragraph" w:customStyle="1" w:styleId="Mojalistatablic">
    <w:name w:val="Moja lista tablic"/>
    <w:basedOn w:val="Normalny"/>
    <w:autoRedefine/>
    <w:uiPriority w:val="99"/>
    <w:rsid w:val="000050F6"/>
    <w:pPr>
      <w:widowControl/>
      <w:tabs>
        <w:tab w:val="clear" w:pos="567"/>
      </w:tabs>
      <w:spacing w:after="0" w:line="240" w:lineRule="auto"/>
    </w:pPr>
    <w:rPr>
      <w:rFonts w:ascii="Arial" w:hAnsi="Arial" w:cs="Arial"/>
      <w:bCs/>
      <w:snapToGrid/>
      <w:sz w:val="22"/>
      <w:szCs w:val="22"/>
      <w:lang w:eastAsia="pl-PL"/>
    </w:rPr>
  </w:style>
  <w:style w:type="paragraph" w:customStyle="1" w:styleId="Tekstpodstawowy21">
    <w:name w:val="Tekst podstawowy 21"/>
    <w:basedOn w:val="Normalny"/>
    <w:uiPriority w:val="99"/>
    <w:rsid w:val="000050F6"/>
    <w:pPr>
      <w:widowControl/>
      <w:tabs>
        <w:tab w:val="clear" w:pos="567"/>
      </w:tabs>
      <w:spacing w:after="0" w:line="240" w:lineRule="auto"/>
    </w:pPr>
    <w:rPr>
      <w:rFonts w:ascii="Times New Roman" w:hAnsi="Times New Roman"/>
      <w:snapToGrid/>
      <w:sz w:val="24"/>
      <w:lang w:eastAsia="pl-PL"/>
    </w:rPr>
  </w:style>
  <w:style w:type="character" w:customStyle="1" w:styleId="wypunktowanie0">
    <w:name w:val="wypunktowanie"/>
    <w:basedOn w:val="Domylnaczcionkaakapitu"/>
    <w:uiPriority w:val="99"/>
    <w:rsid w:val="000050F6"/>
    <w:rPr>
      <w:rFonts w:ascii="TimesNewRoman" w:hAnsi="TimesNewRoman" w:cs="Times New Roman"/>
    </w:rPr>
  </w:style>
  <w:style w:type="paragraph" w:customStyle="1" w:styleId="Style38">
    <w:name w:val="Style38"/>
    <w:basedOn w:val="Normalny"/>
    <w:uiPriority w:val="99"/>
    <w:rsid w:val="000050F6"/>
    <w:pPr>
      <w:tabs>
        <w:tab w:val="clear" w:pos="567"/>
      </w:tabs>
      <w:autoSpaceDE w:val="0"/>
      <w:autoSpaceDN w:val="0"/>
      <w:adjustRightInd w:val="0"/>
      <w:spacing w:after="0" w:line="206" w:lineRule="exact"/>
    </w:pPr>
    <w:rPr>
      <w:rFonts w:ascii="Times New Roman" w:hAnsi="Times New Roman"/>
      <w:snapToGrid/>
      <w:sz w:val="24"/>
      <w:szCs w:val="24"/>
      <w:lang w:eastAsia="pl-PL"/>
    </w:rPr>
  </w:style>
  <w:style w:type="character" w:customStyle="1" w:styleId="FontStyle61">
    <w:name w:val="Font Style61"/>
    <w:basedOn w:val="Domylnaczcionkaakapitu"/>
    <w:uiPriority w:val="99"/>
    <w:rsid w:val="000050F6"/>
    <w:rPr>
      <w:rFonts w:ascii="Arial" w:hAnsi="Arial" w:cs="Arial"/>
      <w:sz w:val="18"/>
      <w:szCs w:val="18"/>
    </w:rPr>
  </w:style>
  <w:style w:type="paragraph" w:customStyle="1" w:styleId="Tekstpodstawowywcity22">
    <w:name w:val="Tekst podstawowy wcięty 22"/>
    <w:basedOn w:val="Normalny"/>
    <w:uiPriority w:val="99"/>
    <w:rsid w:val="000050F6"/>
    <w:pPr>
      <w:widowControl/>
      <w:tabs>
        <w:tab w:val="clear" w:pos="567"/>
      </w:tabs>
      <w:spacing w:after="0" w:line="240" w:lineRule="auto"/>
      <w:ind w:left="284" w:hanging="284"/>
    </w:pPr>
    <w:rPr>
      <w:rFonts w:ascii="Times New Roman" w:hAnsi="Times New Roman"/>
      <w:snapToGrid/>
      <w:sz w:val="24"/>
      <w:lang w:eastAsia="pl-PL"/>
    </w:rPr>
  </w:style>
  <w:style w:type="character" w:customStyle="1" w:styleId="FontStyle204">
    <w:name w:val="Font Style204"/>
    <w:basedOn w:val="Domylnaczcionkaakapitu"/>
    <w:uiPriority w:val="99"/>
    <w:rsid w:val="000050F6"/>
    <w:rPr>
      <w:rFonts w:ascii="Arial Unicode MS" w:eastAsia="Arial Unicode MS" w:cs="Arial Unicode MS"/>
      <w:b/>
      <w:bCs/>
      <w:sz w:val="18"/>
      <w:szCs w:val="18"/>
    </w:rPr>
  </w:style>
  <w:style w:type="paragraph" w:customStyle="1" w:styleId="ListParagraph1">
    <w:name w:val="List Paragraph1"/>
    <w:basedOn w:val="Normalny"/>
    <w:uiPriority w:val="99"/>
    <w:rsid w:val="000050F6"/>
    <w:pPr>
      <w:widowControl/>
      <w:tabs>
        <w:tab w:val="clear" w:pos="567"/>
      </w:tabs>
      <w:spacing w:after="0" w:line="240" w:lineRule="auto"/>
      <w:ind w:left="708"/>
    </w:pPr>
    <w:rPr>
      <w:rFonts w:ascii="Times New Roman" w:hAnsi="Times New Roman"/>
      <w:snapToGrid/>
      <w:sz w:val="24"/>
      <w:szCs w:val="24"/>
      <w:lang w:eastAsia="pl-PL"/>
    </w:rPr>
  </w:style>
  <w:style w:type="paragraph" w:customStyle="1" w:styleId="TOCHeading1">
    <w:name w:val="TOC Heading1"/>
    <w:basedOn w:val="Nagwek1"/>
    <w:next w:val="Normalny"/>
    <w:uiPriority w:val="99"/>
    <w:rsid w:val="000050F6"/>
    <w:pPr>
      <w:widowControl/>
      <w:numPr>
        <w:numId w:val="0"/>
      </w:numPr>
      <w:tabs>
        <w:tab w:val="clear" w:pos="1134"/>
      </w:tabs>
      <w:spacing w:before="480" w:after="0"/>
      <w:ind w:left="431" w:hanging="431"/>
      <w:outlineLvl w:val="9"/>
    </w:pPr>
    <w:rPr>
      <w:rFonts w:ascii="Cambria" w:eastAsia="Times New Roman" w:hAnsi="Cambria"/>
      <w:color w:val="365F91"/>
      <w:kern w:val="0"/>
      <w:sz w:val="28"/>
      <w:szCs w:val="28"/>
    </w:rPr>
  </w:style>
  <w:style w:type="character" w:customStyle="1" w:styleId="eltit">
    <w:name w:val="eltit"/>
    <w:basedOn w:val="Domylnaczcionkaakapitu"/>
    <w:uiPriority w:val="99"/>
    <w:rsid w:val="000050F6"/>
    <w:rPr>
      <w:rFonts w:cs="Times New Roman"/>
    </w:rPr>
  </w:style>
  <w:style w:type="paragraph" w:customStyle="1" w:styleId="Revision1">
    <w:name w:val="Revision1"/>
    <w:hidden/>
    <w:uiPriority w:val="99"/>
    <w:semiHidden/>
    <w:rsid w:val="000050F6"/>
    <w:pPr>
      <w:jc w:val="both"/>
    </w:pPr>
    <w:rPr>
      <w:sz w:val="24"/>
      <w:szCs w:val="24"/>
      <w:lang w:eastAsia="pl-PL"/>
    </w:rPr>
  </w:style>
  <w:style w:type="character" w:customStyle="1" w:styleId="h11">
    <w:name w:val="h11"/>
    <w:basedOn w:val="Domylnaczcionkaakapitu"/>
    <w:uiPriority w:val="99"/>
    <w:rsid w:val="000050F6"/>
    <w:rPr>
      <w:rFonts w:ascii="Verdana" w:hAnsi="Verdana" w:cs="Times New Roman"/>
      <w:b/>
      <w:bCs/>
      <w:sz w:val="26"/>
      <w:szCs w:val="26"/>
    </w:rPr>
  </w:style>
  <w:style w:type="paragraph" w:customStyle="1" w:styleId="zmart2">
    <w:name w:val="zmart2"/>
    <w:basedOn w:val="Normalny"/>
    <w:uiPriority w:val="99"/>
    <w:rsid w:val="000050F6"/>
    <w:pPr>
      <w:widowControl/>
      <w:tabs>
        <w:tab w:val="clear" w:pos="567"/>
      </w:tabs>
      <w:overflowPunct w:val="0"/>
      <w:autoSpaceDE w:val="0"/>
      <w:autoSpaceDN w:val="0"/>
      <w:spacing w:before="60" w:after="60" w:line="240" w:lineRule="auto"/>
      <w:ind w:left="1843" w:hanging="1219"/>
    </w:pPr>
    <w:rPr>
      <w:rFonts w:ascii="Times New Roman" w:hAnsi="Times New Roman"/>
      <w:snapToGrid/>
      <w:sz w:val="24"/>
      <w:szCs w:val="24"/>
      <w:lang w:eastAsia="pl-PL"/>
    </w:rPr>
  </w:style>
  <w:style w:type="paragraph" w:customStyle="1" w:styleId="pkt1art">
    <w:name w:val="pkt1art"/>
    <w:basedOn w:val="Normalny"/>
    <w:uiPriority w:val="99"/>
    <w:rsid w:val="000050F6"/>
    <w:pPr>
      <w:widowControl/>
      <w:tabs>
        <w:tab w:val="clear" w:pos="567"/>
      </w:tabs>
      <w:overflowPunct w:val="0"/>
      <w:autoSpaceDE w:val="0"/>
      <w:autoSpaceDN w:val="0"/>
      <w:spacing w:before="60" w:after="60" w:line="240" w:lineRule="auto"/>
      <w:ind w:left="2269" w:hanging="284"/>
    </w:pPr>
    <w:rPr>
      <w:rFonts w:ascii="Times New Roman" w:hAnsi="Times New Roman"/>
      <w:snapToGrid/>
      <w:sz w:val="24"/>
      <w:szCs w:val="24"/>
      <w:lang w:eastAsia="pl-PL"/>
    </w:rPr>
  </w:style>
  <w:style w:type="paragraph" w:customStyle="1" w:styleId="pkt1">
    <w:name w:val="pkt1"/>
    <w:basedOn w:val="Normalny"/>
    <w:uiPriority w:val="99"/>
    <w:rsid w:val="000050F6"/>
    <w:pPr>
      <w:widowControl/>
      <w:tabs>
        <w:tab w:val="clear" w:pos="567"/>
      </w:tabs>
      <w:overflowPunct w:val="0"/>
      <w:autoSpaceDE w:val="0"/>
      <w:autoSpaceDN w:val="0"/>
      <w:spacing w:before="60" w:after="60" w:line="240" w:lineRule="auto"/>
      <w:ind w:left="850" w:hanging="425"/>
    </w:pPr>
    <w:rPr>
      <w:rFonts w:ascii="Times New Roman" w:hAnsi="Times New Roman"/>
      <w:snapToGrid/>
      <w:sz w:val="24"/>
      <w:szCs w:val="24"/>
      <w:lang w:eastAsia="pl-PL"/>
    </w:rPr>
  </w:style>
  <w:style w:type="paragraph" w:customStyle="1" w:styleId="lit">
    <w:name w:val="lit"/>
    <w:basedOn w:val="Normalny"/>
    <w:uiPriority w:val="99"/>
    <w:rsid w:val="000050F6"/>
    <w:pPr>
      <w:widowControl/>
      <w:tabs>
        <w:tab w:val="clear" w:pos="567"/>
      </w:tabs>
      <w:overflowPunct w:val="0"/>
      <w:autoSpaceDE w:val="0"/>
      <w:autoSpaceDN w:val="0"/>
      <w:spacing w:before="60" w:after="60" w:line="240" w:lineRule="auto"/>
      <w:ind w:left="1281" w:hanging="272"/>
    </w:pPr>
    <w:rPr>
      <w:rFonts w:ascii="Times New Roman" w:hAnsi="Times New Roman"/>
      <w:snapToGrid/>
      <w:sz w:val="24"/>
      <w:szCs w:val="24"/>
      <w:lang w:eastAsia="pl-PL"/>
    </w:rPr>
  </w:style>
  <w:style w:type="paragraph" w:customStyle="1" w:styleId="Knormal0">
    <w:name w:val="Knormal"/>
    <w:basedOn w:val="Normalny"/>
    <w:link w:val="KnormalZnak"/>
    <w:uiPriority w:val="99"/>
    <w:rsid w:val="000050F6"/>
    <w:pPr>
      <w:widowControl/>
      <w:tabs>
        <w:tab w:val="clear" w:pos="567"/>
      </w:tabs>
      <w:spacing w:before="120" w:line="240" w:lineRule="auto"/>
    </w:pPr>
    <w:rPr>
      <w:rFonts w:ascii="Trebuchet MS" w:hAnsi="Trebuchet MS"/>
      <w:snapToGrid/>
      <w:lang w:eastAsia="pl-PL"/>
    </w:rPr>
  </w:style>
  <w:style w:type="character" w:customStyle="1" w:styleId="KnormalZnak">
    <w:name w:val="Knormal Znak"/>
    <w:basedOn w:val="Domylnaczcionkaakapitu"/>
    <w:link w:val="Knormal0"/>
    <w:uiPriority w:val="99"/>
    <w:locked/>
    <w:rsid w:val="000050F6"/>
    <w:rPr>
      <w:rFonts w:ascii="Trebuchet MS" w:hAnsi="Trebuchet MS"/>
      <w:lang w:eastAsia="pl-PL"/>
    </w:rPr>
  </w:style>
  <w:style w:type="paragraph" w:customStyle="1" w:styleId="Akapitzlist3">
    <w:name w:val="Akapit z listą3"/>
    <w:basedOn w:val="Normalny"/>
    <w:uiPriority w:val="99"/>
    <w:rsid w:val="000050F6"/>
    <w:pPr>
      <w:widowControl/>
      <w:tabs>
        <w:tab w:val="clear" w:pos="567"/>
      </w:tabs>
      <w:spacing w:after="0"/>
      <w:ind w:left="720"/>
      <w:contextualSpacing/>
    </w:pPr>
    <w:rPr>
      <w:rFonts w:ascii="Calibri" w:hAnsi="Calibri"/>
      <w:snapToGrid/>
      <w:sz w:val="22"/>
      <w:szCs w:val="22"/>
    </w:rPr>
  </w:style>
  <w:style w:type="paragraph" w:customStyle="1" w:styleId="Mnag1">
    <w:name w:val="M_nag1"/>
    <w:basedOn w:val="Normalny"/>
    <w:link w:val="Mnag1Znak"/>
    <w:rsid w:val="000050F6"/>
    <w:pPr>
      <w:keepNext/>
      <w:widowControl/>
      <w:tabs>
        <w:tab w:val="clear" w:pos="567"/>
      </w:tabs>
      <w:suppressAutoHyphens/>
      <w:spacing w:after="240" w:line="240" w:lineRule="auto"/>
      <w:ind w:left="720" w:hanging="720"/>
      <w:outlineLvl w:val="0"/>
    </w:pPr>
    <w:rPr>
      <w:rFonts w:ascii="Calibri" w:hAnsi="Calibri" w:cs="Arial"/>
      <w:b/>
      <w:bCs/>
      <w:snapToGrid/>
      <w:kern w:val="28"/>
      <w:sz w:val="32"/>
      <w:szCs w:val="32"/>
      <w:lang w:eastAsia="ar-SA"/>
    </w:rPr>
  </w:style>
  <w:style w:type="character" w:customStyle="1" w:styleId="Mnag1Znak">
    <w:name w:val="M_nag1 Znak"/>
    <w:basedOn w:val="Domylnaczcionkaakapitu"/>
    <w:link w:val="Mnag1"/>
    <w:rsid w:val="000050F6"/>
    <w:rPr>
      <w:rFonts w:ascii="Calibri" w:hAnsi="Calibri" w:cs="Arial"/>
      <w:b/>
      <w:bCs/>
      <w:kern w:val="28"/>
      <w:sz w:val="32"/>
      <w:szCs w:val="32"/>
      <w:lang w:eastAsia="ar-SA"/>
    </w:rPr>
  </w:style>
  <w:style w:type="paragraph" w:customStyle="1" w:styleId="font9">
    <w:name w:val="font9"/>
    <w:basedOn w:val="Normalny"/>
    <w:rsid w:val="000050F6"/>
    <w:pPr>
      <w:widowControl/>
      <w:tabs>
        <w:tab w:val="clear" w:pos="567"/>
      </w:tabs>
      <w:spacing w:before="100" w:beforeAutospacing="1" w:after="100" w:afterAutospacing="1" w:line="240" w:lineRule="auto"/>
    </w:pPr>
    <w:rPr>
      <w:rFonts w:ascii="Times New Roman" w:hAnsi="Times New Roman"/>
      <w:b/>
      <w:bCs/>
      <w:i/>
      <w:iCs/>
      <w:snapToGrid/>
      <w:color w:val="000000"/>
      <w:sz w:val="14"/>
      <w:szCs w:val="14"/>
      <w:lang w:eastAsia="pl-PL"/>
    </w:rPr>
  </w:style>
  <w:style w:type="paragraph" w:customStyle="1" w:styleId="Mprzypis">
    <w:name w:val="M_przypis"/>
    <w:basedOn w:val="Tekstprzypisudolnego"/>
    <w:link w:val="MprzypisZnak"/>
    <w:rsid w:val="000050F6"/>
    <w:pPr>
      <w:widowControl/>
      <w:tabs>
        <w:tab w:val="clear" w:pos="567"/>
      </w:tabs>
      <w:ind w:left="227" w:hanging="227"/>
      <w:jc w:val="left"/>
    </w:pPr>
    <w:rPr>
      <w:rFonts w:ascii="Calibri" w:hAnsi="Calibri"/>
      <w:snapToGrid/>
      <w:sz w:val="18"/>
      <w:lang w:eastAsia="pl-PL"/>
    </w:rPr>
  </w:style>
  <w:style w:type="character" w:customStyle="1" w:styleId="Mnag4Znak">
    <w:name w:val="M_nagł4 Znak"/>
    <w:basedOn w:val="MnormalZnak"/>
    <w:link w:val="Mnag4"/>
    <w:rsid w:val="008B319B"/>
    <w:rPr>
      <w:rFonts w:ascii="Arial" w:hAnsi="Arial"/>
      <w:b/>
      <w:sz w:val="24"/>
      <w:szCs w:val="22"/>
      <w:lang w:eastAsia="ar-SA"/>
    </w:rPr>
  </w:style>
  <w:style w:type="paragraph" w:customStyle="1" w:styleId="Mlista">
    <w:name w:val="M_lista"/>
    <w:basedOn w:val="Mwypkt"/>
    <w:link w:val="MlistaZnak"/>
    <w:autoRedefine/>
    <w:rsid w:val="00606F36"/>
    <w:pPr>
      <w:numPr>
        <w:numId w:val="52"/>
      </w:numPr>
      <w:spacing w:after="0"/>
    </w:pPr>
  </w:style>
  <w:style w:type="character" w:customStyle="1" w:styleId="MprzypisZnak">
    <w:name w:val="M_przypis Znak"/>
    <w:basedOn w:val="Domylnaczcionkaakapitu"/>
    <w:link w:val="Mprzypis"/>
    <w:rsid w:val="000050F6"/>
    <w:rPr>
      <w:rFonts w:ascii="Calibri" w:hAnsi="Calibri"/>
      <w:sz w:val="18"/>
      <w:lang w:eastAsia="pl-PL"/>
    </w:rPr>
  </w:style>
  <w:style w:type="character" w:customStyle="1" w:styleId="MlistaZnak">
    <w:name w:val="M_lista Znak"/>
    <w:basedOn w:val="MwypktZnak"/>
    <w:link w:val="Mlista"/>
    <w:rsid w:val="00606F36"/>
    <w:rPr>
      <w:rFonts w:ascii="Arial" w:hAnsi="Arial"/>
      <w:sz w:val="24"/>
      <w:lang w:eastAsia="pl-PL"/>
    </w:rPr>
  </w:style>
  <w:style w:type="paragraph" w:customStyle="1" w:styleId="DSnormal">
    <w:name w:val="DS_normal"/>
    <w:basedOn w:val="normalBP"/>
    <w:link w:val="DSnormalZnak"/>
    <w:rsid w:val="000050F6"/>
    <w:pPr>
      <w:spacing w:before="120" w:after="120" w:line="240" w:lineRule="auto"/>
    </w:pPr>
    <w:rPr>
      <w:rFonts w:ascii="Calibri" w:hAnsi="Calibri"/>
    </w:rPr>
  </w:style>
  <w:style w:type="character" w:customStyle="1" w:styleId="DSnormalZnak">
    <w:name w:val="DS_normal Znak"/>
    <w:basedOn w:val="normalBPZnak"/>
    <w:link w:val="DSnormal"/>
    <w:rsid w:val="000050F6"/>
    <w:rPr>
      <w:rFonts w:ascii="Calibri" w:hAnsi="Calibri"/>
      <w:sz w:val="22"/>
      <w:szCs w:val="22"/>
      <w:lang w:eastAsia="pl-PL"/>
    </w:rPr>
  </w:style>
  <w:style w:type="paragraph" w:customStyle="1" w:styleId="DSwypkt">
    <w:name w:val="DS_wypkt"/>
    <w:basedOn w:val="Kwypunkt"/>
    <w:link w:val="DSwypktZnak"/>
    <w:rsid w:val="000050F6"/>
    <w:pPr>
      <w:numPr>
        <w:numId w:val="0"/>
      </w:numPr>
      <w:ind w:left="1077" w:hanging="360"/>
    </w:pPr>
    <w:rPr>
      <w:rFonts w:ascii="Calibri" w:hAnsi="Calibri"/>
    </w:rPr>
  </w:style>
  <w:style w:type="character" w:customStyle="1" w:styleId="DSwypktZnak">
    <w:name w:val="DS_wypkt Znak"/>
    <w:basedOn w:val="KwypunktZnak"/>
    <w:link w:val="DSwypkt"/>
    <w:rsid w:val="000050F6"/>
    <w:rPr>
      <w:rFonts w:ascii="Calibri" w:hAnsi="Calibri"/>
      <w:sz w:val="22"/>
      <w:szCs w:val="22"/>
      <w:lang w:eastAsia="pl-PL"/>
    </w:rPr>
  </w:style>
  <w:style w:type="paragraph" w:customStyle="1" w:styleId="Mpktlista">
    <w:name w:val="M_pkt_lista"/>
    <w:basedOn w:val="Mwypkt"/>
    <w:link w:val="MpktlistaZnak"/>
    <w:rsid w:val="000050F6"/>
    <w:pPr>
      <w:numPr>
        <w:numId w:val="17"/>
      </w:numPr>
      <w:ind w:left="1037" w:hanging="357"/>
    </w:pPr>
    <w:rPr>
      <w:sz w:val="22"/>
      <w:szCs w:val="22"/>
    </w:rPr>
  </w:style>
  <w:style w:type="character" w:customStyle="1" w:styleId="MpktlistaZnak">
    <w:name w:val="M_pkt_lista Znak"/>
    <w:basedOn w:val="DSwypktZnak"/>
    <w:link w:val="Mpktlista"/>
    <w:rsid w:val="000050F6"/>
    <w:rPr>
      <w:rFonts w:ascii="Arial" w:hAnsi="Arial"/>
      <w:sz w:val="22"/>
      <w:szCs w:val="22"/>
      <w:lang w:eastAsia="pl-PL"/>
    </w:rPr>
  </w:style>
  <w:style w:type="paragraph" w:customStyle="1" w:styleId="Akapitzlist4">
    <w:name w:val="Akapit z listą4"/>
    <w:basedOn w:val="Normalny"/>
    <w:link w:val="ListParagraphChar"/>
    <w:rsid w:val="000050F6"/>
    <w:pPr>
      <w:widowControl/>
      <w:tabs>
        <w:tab w:val="clear" w:pos="567"/>
      </w:tabs>
      <w:spacing w:before="240" w:after="0"/>
      <w:ind w:left="1440" w:hanging="360"/>
      <w:contextualSpacing/>
    </w:pPr>
    <w:rPr>
      <w:rFonts w:ascii="Times New Roman" w:hAnsi="Times New Roman"/>
      <w:snapToGrid/>
      <w:szCs w:val="22"/>
    </w:rPr>
  </w:style>
  <w:style w:type="character" w:customStyle="1" w:styleId="ListParagraphChar">
    <w:name w:val="List Paragraph Char"/>
    <w:basedOn w:val="Domylnaczcionkaakapitu"/>
    <w:link w:val="Akapitzlist4"/>
    <w:locked/>
    <w:rsid w:val="000050F6"/>
    <w:rPr>
      <w:szCs w:val="22"/>
    </w:rPr>
  </w:style>
  <w:style w:type="paragraph" w:customStyle="1" w:styleId="111maloposlanagwek">
    <w:name w:val="1.1.1. maloposla_nagłówek"/>
    <w:basedOn w:val="Nagwek2"/>
    <w:link w:val="111maloposlanagwekZnak"/>
    <w:rsid w:val="000050F6"/>
    <w:pPr>
      <w:widowControl/>
      <w:numPr>
        <w:ilvl w:val="0"/>
        <w:numId w:val="0"/>
      </w:numPr>
      <w:spacing w:before="240" w:after="240" w:line="240" w:lineRule="auto"/>
      <w:ind w:left="1080" w:hanging="720"/>
    </w:pPr>
    <w:rPr>
      <w:rFonts w:ascii="Times New Roman" w:eastAsia="Times New Roman" w:hAnsi="Times New Roman" w:cs="Times New Roman"/>
      <w:snapToGrid/>
      <w:color w:val="auto"/>
      <w:sz w:val="22"/>
      <w:lang w:eastAsia="pl-PL"/>
    </w:rPr>
  </w:style>
  <w:style w:type="character" w:customStyle="1" w:styleId="111maloposlanagwekZnak">
    <w:name w:val="1.1.1. maloposla_nagłówek Znak"/>
    <w:basedOn w:val="Domylnaczcionkaakapitu"/>
    <w:link w:val="111maloposlanagwek"/>
    <w:rsid w:val="000050F6"/>
    <w:rPr>
      <w:b/>
      <w:bCs/>
      <w:sz w:val="22"/>
      <w:szCs w:val="26"/>
      <w:lang w:eastAsia="pl-PL"/>
    </w:rPr>
  </w:style>
  <w:style w:type="paragraph" w:customStyle="1" w:styleId="ObjasnieniaRapMet">
    <w:name w:val="Objasnienia_RapMet"/>
    <w:basedOn w:val="Normalny"/>
    <w:link w:val="ObjasnieniaRapMetZnak"/>
    <w:rsid w:val="000050F6"/>
    <w:pPr>
      <w:widowControl/>
      <w:tabs>
        <w:tab w:val="clear" w:pos="567"/>
      </w:tabs>
      <w:spacing w:after="0"/>
    </w:pPr>
    <w:rPr>
      <w:rFonts w:ascii="Calibri" w:eastAsiaTheme="minorHAnsi" w:hAnsi="Calibri" w:cstheme="minorBidi"/>
      <w:snapToGrid/>
      <w:lang w:eastAsia="pl-PL"/>
    </w:rPr>
  </w:style>
  <w:style w:type="character" w:customStyle="1" w:styleId="ObjasnieniaRapMetZnak">
    <w:name w:val="Objasnienia_RapMet Znak"/>
    <w:basedOn w:val="Domylnaczcionkaakapitu"/>
    <w:link w:val="ObjasnieniaRapMet"/>
    <w:rsid w:val="000050F6"/>
    <w:rPr>
      <w:rFonts w:ascii="Calibri" w:eastAsiaTheme="minorHAnsi" w:hAnsi="Calibri" w:cstheme="minorBidi"/>
      <w:lang w:eastAsia="pl-PL"/>
    </w:rPr>
  </w:style>
  <w:style w:type="paragraph" w:customStyle="1" w:styleId="punkt1RapMet">
    <w:name w:val="punkt1_RapMet"/>
    <w:basedOn w:val="Akapitzlist"/>
    <w:link w:val="punkt1RapMetZnak"/>
    <w:rsid w:val="000050F6"/>
    <w:pPr>
      <w:widowControl/>
      <w:tabs>
        <w:tab w:val="clear" w:pos="567"/>
        <w:tab w:val="left" w:pos="1134"/>
      </w:tabs>
      <w:autoSpaceDE w:val="0"/>
      <w:autoSpaceDN w:val="0"/>
      <w:adjustRightInd w:val="0"/>
      <w:spacing w:before="120" w:line="312" w:lineRule="auto"/>
      <w:ind w:hanging="360"/>
    </w:pPr>
    <w:rPr>
      <w:rFonts w:ascii="Times New Roman" w:eastAsia="Calibri" w:hAnsi="Times New Roman" w:cs="Arial"/>
      <w:bCs/>
      <w:snapToGrid/>
      <w:szCs w:val="22"/>
    </w:rPr>
  </w:style>
  <w:style w:type="character" w:customStyle="1" w:styleId="punkt1RapMetZnak">
    <w:name w:val="punkt1_RapMet Znak"/>
    <w:basedOn w:val="Domylnaczcionkaakapitu"/>
    <w:link w:val="punkt1RapMet"/>
    <w:rsid w:val="000050F6"/>
    <w:rPr>
      <w:rFonts w:eastAsia="Calibri" w:cs="Arial"/>
      <w:bCs/>
      <w:szCs w:val="22"/>
    </w:rPr>
  </w:style>
  <w:style w:type="paragraph" w:customStyle="1" w:styleId="Punktor0">
    <w:name w:val="Punktor"/>
    <w:basedOn w:val="Normalny"/>
    <w:link w:val="PunktorZnak"/>
    <w:uiPriority w:val="99"/>
    <w:rsid w:val="000050F6"/>
    <w:pPr>
      <w:widowControl/>
      <w:numPr>
        <w:numId w:val="19"/>
      </w:numPr>
      <w:tabs>
        <w:tab w:val="clear" w:pos="567"/>
      </w:tabs>
      <w:autoSpaceDE w:val="0"/>
      <w:autoSpaceDN w:val="0"/>
      <w:adjustRightInd w:val="0"/>
      <w:spacing w:before="240" w:after="0"/>
      <w:contextualSpacing/>
    </w:pPr>
    <w:rPr>
      <w:rFonts w:ascii="Calibri" w:eastAsia="Calibri" w:hAnsi="Calibri"/>
      <w:bCs/>
      <w:snapToGrid/>
      <w:color w:val="000000"/>
      <w:sz w:val="24"/>
      <w:szCs w:val="24"/>
      <w:lang w:eastAsia="pl-PL"/>
    </w:rPr>
  </w:style>
  <w:style w:type="character" w:customStyle="1" w:styleId="PunktorZnak">
    <w:name w:val="Punktor Znak"/>
    <w:link w:val="Punktor0"/>
    <w:uiPriority w:val="99"/>
    <w:locked/>
    <w:rsid w:val="000050F6"/>
    <w:rPr>
      <w:rFonts w:ascii="Calibri" w:eastAsia="Calibri" w:hAnsi="Calibri"/>
      <w:bCs/>
      <w:color w:val="000000"/>
      <w:sz w:val="24"/>
      <w:szCs w:val="24"/>
      <w:lang w:eastAsia="pl-PL"/>
    </w:rPr>
  </w:style>
  <w:style w:type="character" w:customStyle="1" w:styleId="apple-style-span">
    <w:name w:val="apple-style-span"/>
    <w:basedOn w:val="Domylnaczcionkaakapitu"/>
    <w:rsid w:val="000050F6"/>
  </w:style>
  <w:style w:type="paragraph" w:customStyle="1" w:styleId="Tekst30">
    <w:name w:val="Tekst 3"/>
    <w:basedOn w:val="Nagwek3"/>
    <w:rsid w:val="000050F6"/>
    <w:pPr>
      <w:widowControl/>
      <w:tabs>
        <w:tab w:val="clear" w:pos="1276"/>
      </w:tabs>
      <w:spacing w:before="0" w:after="0" w:line="240" w:lineRule="auto"/>
      <w:ind w:left="397" w:firstLine="567"/>
    </w:pPr>
    <w:rPr>
      <w:rFonts w:ascii="Arial" w:hAnsi="Arial" w:cs="Arial"/>
      <w:b w:val="0"/>
      <w:snapToGrid/>
      <w:color w:val="auto"/>
      <w:sz w:val="20"/>
      <w:szCs w:val="26"/>
      <w:lang w:eastAsia="pl-PL"/>
    </w:rPr>
  </w:style>
  <w:style w:type="paragraph" w:customStyle="1" w:styleId="DSpowyr">
    <w:name w:val="DS_powyr"/>
    <w:basedOn w:val="Normalny"/>
    <w:next w:val="DSnormal"/>
    <w:link w:val="DSpowyrZnak"/>
    <w:rsid w:val="000050F6"/>
    <w:pPr>
      <w:widowControl/>
      <w:tabs>
        <w:tab w:val="clear" w:pos="567"/>
      </w:tabs>
      <w:spacing w:before="240" w:line="240" w:lineRule="auto"/>
    </w:pPr>
    <w:rPr>
      <w:rFonts w:ascii="Calibri" w:hAnsi="Calibri"/>
      <w:b/>
      <w:i/>
      <w:snapToGrid/>
      <w:sz w:val="22"/>
      <w:szCs w:val="18"/>
      <w:lang w:eastAsia="pl-PL"/>
    </w:rPr>
  </w:style>
  <w:style w:type="character" w:customStyle="1" w:styleId="DSpowyrZnak">
    <w:name w:val="DS_powyr Znak"/>
    <w:basedOn w:val="Domylnaczcionkaakapitu"/>
    <w:link w:val="DSpowyr"/>
    <w:rsid w:val="000050F6"/>
    <w:rPr>
      <w:rFonts w:ascii="Calibri" w:hAnsi="Calibri"/>
      <w:b/>
      <w:i/>
      <w:sz w:val="22"/>
      <w:szCs w:val="18"/>
      <w:lang w:eastAsia="pl-PL"/>
    </w:rPr>
  </w:style>
  <w:style w:type="paragraph" w:customStyle="1" w:styleId="Pa6">
    <w:name w:val="Pa6"/>
    <w:basedOn w:val="Normalny"/>
    <w:next w:val="Normalny"/>
    <w:uiPriority w:val="99"/>
    <w:rsid w:val="000050F6"/>
    <w:pPr>
      <w:widowControl/>
      <w:tabs>
        <w:tab w:val="clear" w:pos="567"/>
      </w:tabs>
      <w:autoSpaceDE w:val="0"/>
      <w:autoSpaceDN w:val="0"/>
      <w:adjustRightInd w:val="0"/>
      <w:spacing w:after="0" w:line="241" w:lineRule="atLeast"/>
    </w:pPr>
    <w:rPr>
      <w:rFonts w:ascii="Myriad Pro" w:eastAsiaTheme="minorHAnsi" w:hAnsi="Myriad Pro" w:cstheme="minorBidi"/>
      <w:snapToGrid/>
      <w:sz w:val="24"/>
      <w:szCs w:val="24"/>
    </w:rPr>
  </w:style>
  <w:style w:type="paragraph" w:customStyle="1" w:styleId="PUNKTORx">
    <w:name w:val="PUNKTORx"/>
    <w:basedOn w:val="Punktor0"/>
    <w:link w:val="PUNKTORxZnak"/>
    <w:uiPriority w:val="99"/>
    <w:rsid w:val="000050F6"/>
    <w:pPr>
      <w:numPr>
        <w:numId w:val="18"/>
      </w:numPr>
    </w:pPr>
    <w:rPr>
      <w:lang w:eastAsia="en-US"/>
    </w:rPr>
  </w:style>
  <w:style w:type="character" w:customStyle="1" w:styleId="PUNKTORxZnak">
    <w:name w:val="PUNKTORx Znak"/>
    <w:basedOn w:val="Domylnaczcionkaakapitu"/>
    <w:link w:val="PUNKTORx"/>
    <w:uiPriority w:val="99"/>
    <w:locked/>
    <w:rsid w:val="000050F6"/>
    <w:rPr>
      <w:rFonts w:ascii="Calibri" w:eastAsia="Calibri" w:hAnsi="Calibri"/>
      <w:bCs/>
      <w:color w:val="000000"/>
      <w:sz w:val="24"/>
      <w:szCs w:val="24"/>
    </w:rPr>
  </w:style>
  <w:style w:type="paragraph" w:customStyle="1" w:styleId="DSpodpistab">
    <w:name w:val="DS_podpis tab"/>
    <w:basedOn w:val="podpistabK"/>
    <w:link w:val="DSpodpistabZnak"/>
    <w:rsid w:val="000050F6"/>
  </w:style>
  <w:style w:type="character" w:customStyle="1" w:styleId="DSpodpistabZnak">
    <w:name w:val="DS_podpis tab Znak"/>
    <w:basedOn w:val="Domylnaczcionkaakapitu"/>
    <w:link w:val="DSpodpistab"/>
    <w:rsid w:val="000050F6"/>
    <w:rPr>
      <w:rFonts w:ascii="Calibri" w:hAnsi="Calibri"/>
      <w:i/>
      <w:sz w:val="18"/>
      <w:szCs w:val="16"/>
      <w:lang w:eastAsia="pl-PL"/>
    </w:rPr>
  </w:style>
  <w:style w:type="paragraph" w:customStyle="1" w:styleId="DSlista">
    <w:name w:val="DS_lista"/>
    <w:basedOn w:val="DSwypkt"/>
    <w:link w:val="DSlistaZnak"/>
    <w:uiPriority w:val="99"/>
    <w:rsid w:val="000050F6"/>
    <w:pPr>
      <w:ind w:left="738" w:hanging="284"/>
    </w:pPr>
  </w:style>
  <w:style w:type="character" w:customStyle="1" w:styleId="DSlistaZnak">
    <w:name w:val="DS_lista Znak"/>
    <w:basedOn w:val="DSwypktZnak"/>
    <w:link w:val="DSlista"/>
    <w:rsid w:val="000050F6"/>
    <w:rPr>
      <w:rFonts w:ascii="Calibri" w:hAnsi="Calibri"/>
      <w:sz w:val="22"/>
      <w:szCs w:val="22"/>
      <w:lang w:eastAsia="pl-PL"/>
    </w:rPr>
  </w:style>
  <w:style w:type="paragraph" w:customStyle="1" w:styleId="maznorm">
    <w:name w:val="maz_norm"/>
    <w:basedOn w:val="Normalny"/>
    <w:link w:val="maznormZnak"/>
    <w:rsid w:val="000050F6"/>
    <w:pPr>
      <w:widowControl/>
      <w:tabs>
        <w:tab w:val="clear" w:pos="567"/>
      </w:tabs>
      <w:autoSpaceDE w:val="0"/>
      <w:autoSpaceDN w:val="0"/>
      <w:adjustRightInd w:val="0"/>
      <w:spacing w:before="120" w:line="240" w:lineRule="auto"/>
    </w:pPr>
    <w:rPr>
      <w:rFonts w:ascii="Times New Roman" w:hAnsi="Times New Roman" w:cs="Calibri"/>
      <w:snapToGrid/>
      <w:szCs w:val="22"/>
    </w:rPr>
  </w:style>
  <w:style w:type="character" w:customStyle="1" w:styleId="maznormZnak">
    <w:name w:val="maz_norm Znak"/>
    <w:basedOn w:val="Domylnaczcionkaakapitu"/>
    <w:link w:val="maznorm"/>
    <w:rsid w:val="000050F6"/>
    <w:rPr>
      <w:rFonts w:cs="Calibri"/>
      <w:szCs w:val="22"/>
    </w:rPr>
  </w:style>
  <w:style w:type="character" w:customStyle="1" w:styleId="st1">
    <w:name w:val="st1"/>
    <w:basedOn w:val="Domylnaczcionkaakapitu"/>
    <w:rsid w:val="000050F6"/>
  </w:style>
  <w:style w:type="character" w:customStyle="1" w:styleId="standardZnak">
    <w:name w:val="standard Znak"/>
    <w:link w:val="standard"/>
    <w:uiPriority w:val="99"/>
    <w:locked/>
    <w:rsid w:val="000050F6"/>
    <w:rPr>
      <w:sz w:val="24"/>
    </w:rPr>
  </w:style>
  <w:style w:type="paragraph" w:customStyle="1" w:styleId="standard">
    <w:name w:val="standard"/>
    <w:basedOn w:val="Normalny"/>
    <w:link w:val="standardZnak"/>
    <w:uiPriority w:val="99"/>
    <w:rsid w:val="000050F6"/>
    <w:pPr>
      <w:widowControl/>
      <w:tabs>
        <w:tab w:val="clear" w:pos="567"/>
      </w:tabs>
      <w:spacing w:after="0"/>
    </w:pPr>
    <w:rPr>
      <w:rFonts w:ascii="Times New Roman" w:hAnsi="Times New Roman"/>
      <w:snapToGrid/>
      <w:sz w:val="24"/>
    </w:rPr>
  </w:style>
  <w:style w:type="character" w:customStyle="1" w:styleId="FontStyle21">
    <w:name w:val="Font Style21"/>
    <w:basedOn w:val="Domylnaczcionkaakapitu"/>
    <w:uiPriority w:val="99"/>
    <w:rsid w:val="000050F6"/>
    <w:rPr>
      <w:rFonts w:ascii="Times New Roman" w:hAnsi="Times New Roman" w:cs="Times New Roman"/>
      <w:sz w:val="22"/>
      <w:szCs w:val="22"/>
    </w:rPr>
  </w:style>
  <w:style w:type="character" w:customStyle="1" w:styleId="FontStyle22">
    <w:name w:val="Font Style22"/>
    <w:basedOn w:val="Domylnaczcionkaakapitu"/>
    <w:uiPriority w:val="99"/>
    <w:rsid w:val="000050F6"/>
    <w:rPr>
      <w:rFonts w:ascii="Times New Roman" w:hAnsi="Times New Roman" w:cs="Times New Roman"/>
      <w:i/>
      <w:iCs/>
      <w:sz w:val="22"/>
      <w:szCs w:val="22"/>
    </w:rPr>
  </w:style>
  <w:style w:type="paragraph" w:customStyle="1" w:styleId="Style3">
    <w:name w:val="Style3"/>
    <w:basedOn w:val="Normalny"/>
    <w:uiPriority w:val="99"/>
    <w:rsid w:val="000050F6"/>
    <w:pPr>
      <w:tabs>
        <w:tab w:val="clear" w:pos="567"/>
      </w:tabs>
      <w:autoSpaceDE w:val="0"/>
      <w:autoSpaceDN w:val="0"/>
      <w:adjustRightInd w:val="0"/>
      <w:spacing w:after="0" w:line="266" w:lineRule="exact"/>
      <w:ind w:firstLine="720"/>
    </w:pPr>
    <w:rPr>
      <w:rFonts w:ascii="Arial" w:hAnsi="Arial" w:cs="Arial"/>
      <w:snapToGrid/>
      <w:sz w:val="24"/>
      <w:szCs w:val="24"/>
      <w:lang w:eastAsia="pl-PL"/>
    </w:rPr>
  </w:style>
  <w:style w:type="character" w:customStyle="1" w:styleId="FontStyle12">
    <w:name w:val="Font Style12"/>
    <w:basedOn w:val="Domylnaczcionkaakapitu"/>
    <w:uiPriority w:val="99"/>
    <w:rsid w:val="000050F6"/>
    <w:rPr>
      <w:rFonts w:ascii="Arial" w:hAnsi="Arial" w:cs="Arial"/>
      <w:sz w:val="20"/>
      <w:szCs w:val="20"/>
    </w:rPr>
  </w:style>
  <w:style w:type="character" w:customStyle="1" w:styleId="FontStyle13">
    <w:name w:val="Font Style13"/>
    <w:basedOn w:val="Domylnaczcionkaakapitu"/>
    <w:uiPriority w:val="99"/>
    <w:rsid w:val="000050F6"/>
    <w:rPr>
      <w:rFonts w:ascii="Arial" w:hAnsi="Arial" w:cs="Arial"/>
      <w:i/>
      <w:iCs/>
      <w:sz w:val="20"/>
      <w:szCs w:val="20"/>
    </w:rPr>
  </w:style>
  <w:style w:type="paragraph" w:customStyle="1" w:styleId="Style4">
    <w:name w:val="Style4"/>
    <w:basedOn w:val="Normalny"/>
    <w:uiPriority w:val="99"/>
    <w:rsid w:val="000050F6"/>
    <w:pPr>
      <w:tabs>
        <w:tab w:val="clear" w:pos="567"/>
      </w:tabs>
      <w:autoSpaceDE w:val="0"/>
      <w:autoSpaceDN w:val="0"/>
      <w:adjustRightInd w:val="0"/>
      <w:spacing w:after="0" w:line="266" w:lineRule="exact"/>
      <w:ind w:firstLine="590"/>
    </w:pPr>
    <w:rPr>
      <w:rFonts w:ascii="Arial" w:hAnsi="Arial" w:cs="Arial"/>
      <w:snapToGrid/>
      <w:sz w:val="24"/>
      <w:szCs w:val="24"/>
      <w:lang w:eastAsia="pl-PL"/>
    </w:rPr>
  </w:style>
  <w:style w:type="paragraph" w:customStyle="1" w:styleId="Style1">
    <w:name w:val="Style1"/>
    <w:basedOn w:val="Normalny"/>
    <w:uiPriority w:val="99"/>
    <w:rsid w:val="000050F6"/>
    <w:pPr>
      <w:tabs>
        <w:tab w:val="clear" w:pos="567"/>
      </w:tabs>
      <w:autoSpaceDE w:val="0"/>
      <w:autoSpaceDN w:val="0"/>
      <w:adjustRightInd w:val="0"/>
      <w:spacing w:after="0" w:line="266" w:lineRule="exact"/>
    </w:pPr>
    <w:rPr>
      <w:rFonts w:ascii="Arial" w:hAnsi="Arial" w:cs="Arial"/>
      <w:snapToGrid/>
      <w:sz w:val="24"/>
      <w:szCs w:val="24"/>
      <w:lang w:eastAsia="pl-PL"/>
    </w:rPr>
  </w:style>
  <w:style w:type="character" w:customStyle="1" w:styleId="FontStyle11">
    <w:name w:val="Font Style11"/>
    <w:basedOn w:val="Domylnaczcionkaakapitu"/>
    <w:uiPriority w:val="99"/>
    <w:rsid w:val="000050F6"/>
    <w:rPr>
      <w:rFonts w:ascii="Arial" w:hAnsi="Arial" w:cs="Arial"/>
      <w:i/>
      <w:iCs/>
      <w:sz w:val="18"/>
      <w:szCs w:val="18"/>
    </w:rPr>
  </w:style>
  <w:style w:type="paragraph" w:customStyle="1" w:styleId="Style2">
    <w:name w:val="Style2"/>
    <w:basedOn w:val="Normalny"/>
    <w:uiPriority w:val="99"/>
    <w:rsid w:val="000050F6"/>
    <w:pPr>
      <w:tabs>
        <w:tab w:val="clear" w:pos="567"/>
      </w:tabs>
      <w:autoSpaceDE w:val="0"/>
      <w:autoSpaceDN w:val="0"/>
      <w:adjustRightInd w:val="0"/>
      <w:spacing w:after="0" w:line="268" w:lineRule="exact"/>
      <w:ind w:hanging="338"/>
    </w:pPr>
    <w:rPr>
      <w:rFonts w:ascii="Arial" w:hAnsi="Arial" w:cs="Arial"/>
      <w:snapToGrid/>
      <w:sz w:val="24"/>
      <w:szCs w:val="24"/>
      <w:lang w:eastAsia="pl-PL"/>
    </w:rPr>
  </w:style>
  <w:style w:type="paragraph" w:customStyle="1" w:styleId="Style7">
    <w:name w:val="Style7"/>
    <w:basedOn w:val="Normalny"/>
    <w:uiPriority w:val="99"/>
    <w:rsid w:val="000050F6"/>
    <w:pPr>
      <w:tabs>
        <w:tab w:val="clear" w:pos="567"/>
      </w:tabs>
      <w:autoSpaceDE w:val="0"/>
      <w:autoSpaceDN w:val="0"/>
      <w:adjustRightInd w:val="0"/>
      <w:spacing w:after="0" w:line="288" w:lineRule="exact"/>
    </w:pPr>
    <w:rPr>
      <w:rFonts w:ascii="Calibri" w:hAnsi="Calibri"/>
      <w:snapToGrid/>
      <w:sz w:val="24"/>
      <w:szCs w:val="24"/>
      <w:lang w:eastAsia="pl-PL"/>
    </w:rPr>
  </w:style>
  <w:style w:type="paragraph" w:customStyle="1" w:styleId="Style29">
    <w:name w:val="Style29"/>
    <w:basedOn w:val="Normalny"/>
    <w:uiPriority w:val="99"/>
    <w:rsid w:val="000050F6"/>
    <w:pPr>
      <w:tabs>
        <w:tab w:val="clear" w:pos="567"/>
      </w:tabs>
      <w:autoSpaceDE w:val="0"/>
      <w:autoSpaceDN w:val="0"/>
      <w:adjustRightInd w:val="0"/>
      <w:spacing w:after="0" w:line="245" w:lineRule="exact"/>
      <w:ind w:firstLine="106"/>
    </w:pPr>
    <w:rPr>
      <w:rFonts w:ascii="Calibri" w:hAnsi="Calibri"/>
      <w:snapToGrid/>
      <w:sz w:val="24"/>
      <w:szCs w:val="24"/>
      <w:lang w:eastAsia="pl-PL"/>
    </w:rPr>
  </w:style>
  <w:style w:type="character" w:customStyle="1" w:styleId="FontStyle59">
    <w:name w:val="Font Style59"/>
    <w:basedOn w:val="Domylnaczcionkaakapitu"/>
    <w:uiPriority w:val="99"/>
    <w:rsid w:val="000050F6"/>
    <w:rPr>
      <w:rFonts w:ascii="Calibri" w:hAnsi="Calibri" w:cs="Calibri"/>
      <w:i/>
      <w:iCs/>
      <w:sz w:val="18"/>
      <w:szCs w:val="18"/>
    </w:rPr>
  </w:style>
  <w:style w:type="paragraph" w:customStyle="1" w:styleId="BULLETS">
    <w:name w:val="BULLET _S"/>
    <w:basedOn w:val="Normalny"/>
    <w:rsid w:val="000050F6"/>
    <w:pPr>
      <w:widowControl/>
      <w:numPr>
        <w:numId w:val="21"/>
      </w:numPr>
      <w:tabs>
        <w:tab w:val="clear" w:pos="567"/>
      </w:tabs>
      <w:spacing w:after="0" w:line="360" w:lineRule="auto"/>
    </w:pPr>
    <w:rPr>
      <w:rFonts w:ascii="Times New Roman" w:hAnsi="Times New Roman"/>
      <w:snapToGrid/>
      <w:sz w:val="22"/>
      <w:szCs w:val="22"/>
      <w:lang w:val="en-GB"/>
    </w:rPr>
  </w:style>
  <w:style w:type="table" w:styleId="Tabela-Lista2">
    <w:name w:val="Table List 2"/>
    <w:basedOn w:val="Standardowy"/>
    <w:rsid w:val="000050F6"/>
    <w:pPr>
      <w:jc w:val="both"/>
    </w:pPr>
    <w:rPr>
      <w:lang w:eastAsia="pl-P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0050F6"/>
    <w:pPr>
      <w:jc w:val="both"/>
    </w:pPr>
    <w:rPr>
      <w:color w:val="FFFFFF"/>
      <w:lang w:eastAsia="pl-P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0050F6"/>
    <w:pPr>
      <w:widowControl/>
      <w:tabs>
        <w:tab w:val="clear" w:pos="567"/>
      </w:tabs>
      <w:spacing w:after="0" w:line="360" w:lineRule="auto"/>
      <w:ind w:firstLine="567"/>
    </w:pPr>
    <w:rPr>
      <w:rFonts w:ascii="Times New Roman" w:eastAsia="Calibri" w:hAnsi="Times New Roman"/>
      <w:snapToGrid/>
      <w:lang w:eastAsia="pl-PL"/>
    </w:rPr>
  </w:style>
  <w:style w:type="character" w:customStyle="1" w:styleId="POSnormalZnak">
    <w:name w:val="POS_normal Znak"/>
    <w:link w:val="POSnormal"/>
    <w:uiPriority w:val="99"/>
    <w:locked/>
    <w:rsid w:val="000050F6"/>
    <w:rPr>
      <w:rFonts w:eastAsia="Calibri"/>
      <w:lang w:eastAsia="pl-PL"/>
    </w:rPr>
  </w:style>
  <w:style w:type="paragraph" w:customStyle="1" w:styleId="Swindeksdolny">
    <w:name w:val="Sw_indeks dolny"/>
    <w:basedOn w:val="Tekstprzypisudolnego"/>
    <w:link w:val="SwindeksdolnyZnak"/>
    <w:rsid w:val="000050F6"/>
    <w:pPr>
      <w:widowControl/>
      <w:tabs>
        <w:tab w:val="clear" w:pos="567"/>
        <w:tab w:val="left" w:pos="284"/>
      </w:tabs>
      <w:ind w:left="170" w:hanging="170"/>
      <w:jc w:val="left"/>
    </w:pPr>
    <w:rPr>
      <w:rFonts w:ascii="Calibri" w:eastAsia="Calibri" w:hAnsi="Calibri"/>
      <w:snapToGrid/>
      <w:lang w:eastAsia="pl-PL"/>
    </w:rPr>
  </w:style>
  <w:style w:type="character" w:customStyle="1" w:styleId="SwindeksdolnyZnak">
    <w:name w:val="Sw_indeks dolny Znak"/>
    <w:link w:val="Swindeksdolny"/>
    <w:locked/>
    <w:rsid w:val="000050F6"/>
    <w:rPr>
      <w:rFonts w:ascii="Calibri" w:eastAsia="Calibri" w:hAnsi="Calibri"/>
      <w:lang w:eastAsia="pl-PL"/>
    </w:rPr>
  </w:style>
  <w:style w:type="character" w:customStyle="1" w:styleId="FontStyle16">
    <w:name w:val="Font Style16"/>
    <w:uiPriority w:val="99"/>
    <w:rsid w:val="000050F6"/>
    <w:rPr>
      <w:rFonts w:ascii="Times New Roman" w:hAnsi="Times New Roman" w:cs="Times New Roman"/>
      <w:sz w:val="22"/>
      <w:szCs w:val="22"/>
    </w:rPr>
  </w:style>
  <w:style w:type="paragraph" w:customStyle="1" w:styleId="punktacja">
    <w:name w:val="punktacja"/>
    <w:basedOn w:val="Akapitzlist2"/>
    <w:uiPriority w:val="99"/>
    <w:rsid w:val="000050F6"/>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0050F6"/>
    <w:pPr>
      <w:keepNext/>
      <w:widowControl/>
      <w:shd w:val="clear" w:color="auto" w:fill="FFFFFF"/>
      <w:tabs>
        <w:tab w:val="clear" w:pos="567"/>
      </w:tabs>
    </w:pPr>
    <w:rPr>
      <w:rFonts w:ascii="Verdana" w:eastAsia="Calibri" w:hAnsi="Verdana"/>
      <w:b w:val="0"/>
      <w:bCs w:val="0"/>
      <w:i/>
      <w:snapToGrid/>
      <w:color w:val="auto"/>
      <w:szCs w:val="20"/>
      <w:shd w:val="clear" w:color="auto" w:fill="FFFFFF"/>
      <w:lang w:eastAsia="pl-PL"/>
    </w:rPr>
  </w:style>
  <w:style w:type="character" w:customStyle="1" w:styleId="rysZnak">
    <w:name w:val="rys Znak"/>
    <w:link w:val="rys"/>
    <w:uiPriority w:val="99"/>
    <w:locked/>
    <w:rsid w:val="000050F6"/>
    <w:rPr>
      <w:rFonts w:ascii="Verdana" w:eastAsia="Calibri" w:hAnsi="Verdana"/>
      <w:i/>
      <w:shd w:val="clear" w:color="auto" w:fill="FFFFFF"/>
      <w:lang w:eastAsia="pl-PL"/>
    </w:rPr>
  </w:style>
  <w:style w:type="character" w:customStyle="1" w:styleId="FontStyle68">
    <w:name w:val="Font Style68"/>
    <w:uiPriority w:val="99"/>
    <w:rsid w:val="000050F6"/>
    <w:rPr>
      <w:rFonts w:ascii="Arial Narrow" w:hAnsi="Arial Narrow" w:cs="Arial Narrow"/>
      <w:b/>
      <w:bCs/>
      <w:sz w:val="18"/>
      <w:szCs w:val="18"/>
    </w:rPr>
  </w:style>
  <w:style w:type="character" w:customStyle="1" w:styleId="FontStyle67">
    <w:name w:val="Font Style67"/>
    <w:uiPriority w:val="99"/>
    <w:rsid w:val="000050F6"/>
    <w:rPr>
      <w:rFonts w:ascii="Arial Narrow" w:hAnsi="Arial Narrow" w:cs="Arial Narrow"/>
      <w:b/>
      <w:bCs/>
      <w:sz w:val="18"/>
      <w:szCs w:val="18"/>
    </w:rPr>
  </w:style>
  <w:style w:type="paragraph" w:customStyle="1" w:styleId="Akapitzlist11">
    <w:name w:val="Akapit z listą11"/>
    <w:basedOn w:val="Normalny"/>
    <w:uiPriority w:val="99"/>
    <w:rsid w:val="000050F6"/>
    <w:pPr>
      <w:tabs>
        <w:tab w:val="clear" w:pos="567"/>
      </w:tabs>
      <w:suppressAutoHyphens/>
      <w:spacing w:before="240" w:after="0"/>
      <w:ind w:left="720"/>
    </w:pPr>
    <w:rPr>
      <w:rFonts w:ascii="Calibri" w:hAnsi="Calibri" w:cs="Calibri"/>
      <w:snapToGrid/>
      <w:sz w:val="22"/>
      <w:lang w:eastAsia="ar-SA"/>
    </w:rPr>
  </w:style>
  <w:style w:type="paragraph" w:customStyle="1" w:styleId="podpunkt">
    <w:name w:val="podpunkt"/>
    <w:basedOn w:val="Akapitzlist2"/>
    <w:uiPriority w:val="99"/>
    <w:rsid w:val="000050F6"/>
    <w:pPr>
      <w:numPr>
        <w:numId w:val="22"/>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0050F6"/>
    <w:pPr>
      <w:widowControl/>
      <w:numPr>
        <w:numId w:val="0"/>
      </w:numPr>
      <w:pBdr>
        <w:bottom w:val="single" w:sz="8" w:space="1" w:color="FF0000"/>
      </w:pBdr>
      <w:tabs>
        <w:tab w:val="clear" w:pos="1134"/>
      </w:tabs>
      <w:spacing w:after="360" w:line="360" w:lineRule="auto"/>
      <w:ind w:left="284" w:hanging="284"/>
    </w:pPr>
    <w:rPr>
      <w:rFonts w:ascii="Calibri" w:eastAsia="Times New Roman" w:hAnsi="Calibri"/>
      <w:smallCaps/>
      <w:color w:val="auto"/>
      <w:sz w:val="22"/>
      <w:lang w:eastAsia="ar-SA"/>
    </w:rPr>
  </w:style>
  <w:style w:type="character" w:customStyle="1" w:styleId="NAGOWEK1Znak">
    <w:name w:val="NAGŁOWEK 1 Znak"/>
    <w:uiPriority w:val="99"/>
    <w:locked/>
    <w:rsid w:val="000050F6"/>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0050F6"/>
    <w:pPr>
      <w:widowControl/>
      <w:numPr>
        <w:ilvl w:val="0"/>
        <w:numId w:val="0"/>
      </w:numPr>
      <w:spacing w:before="360" w:after="360" w:line="360" w:lineRule="auto"/>
    </w:pPr>
    <w:rPr>
      <w:rFonts w:ascii="Calibri" w:eastAsia="Calibri" w:hAnsi="Calibri" w:cs="Times New Roman"/>
      <w:snapToGrid/>
      <w:color w:val="auto"/>
      <w:sz w:val="20"/>
      <w:szCs w:val="20"/>
      <w:lang w:eastAsia="pl-PL"/>
    </w:rPr>
  </w:style>
  <w:style w:type="character" w:customStyle="1" w:styleId="NAG2Znak">
    <w:name w:val="NAGŁ2 Znak"/>
    <w:uiPriority w:val="99"/>
    <w:locked/>
    <w:rsid w:val="000050F6"/>
    <w:rPr>
      <w:rFonts w:ascii="Verdana" w:hAnsi="Verdana" w:cs="Times New Roman"/>
      <w:b/>
      <w:bCs/>
      <w:color w:val="4F81BD"/>
      <w:sz w:val="24"/>
      <w:lang w:eastAsia="en-US"/>
    </w:rPr>
  </w:style>
  <w:style w:type="paragraph" w:customStyle="1" w:styleId="listawypunktowana">
    <w:name w:val="lista wypunktowana"/>
    <w:basedOn w:val="Normalny"/>
    <w:uiPriority w:val="99"/>
    <w:rsid w:val="000050F6"/>
    <w:pPr>
      <w:widowControl/>
      <w:tabs>
        <w:tab w:val="clear" w:pos="567"/>
        <w:tab w:val="num" w:pos="397"/>
      </w:tabs>
      <w:spacing w:before="240" w:after="60" w:line="360" w:lineRule="auto"/>
      <w:ind w:left="397" w:hanging="397"/>
    </w:pPr>
    <w:rPr>
      <w:rFonts w:ascii="Century" w:hAnsi="Century"/>
      <w:snapToGrid/>
      <w:sz w:val="22"/>
      <w:szCs w:val="24"/>
      <w:lang w:eastAsia="pl-PL"/>
    </w:rPr>
  </w:style>
  <w:style w:type="paragraph" w:customStyle="1" w:styleId="podpistabKra">
    <w:name w:val="podpis tab Kra"/>
    <w:basedOn w:val="Legenda"/>
    <w:uiPriority w:val="99"/>
    <w:rsid w:val="000050F6"/>
    <w:pPr>
      <w:keepNext/>
      <w:widowControl/>
      <w:shd w:val="clear" w:color="auto" w:fill="FFFFFF"/>
      <w:tabs>
        <w:tab w:val="clear" w:pos="567"/>
      </w:tabs>
    </w:pPr>
    <w:rPr>
      <w:rFonts w:ascii="Calibri" w:hAnsi="Calibri"/>
      <w:b w:val="0"/>
      <w:snapToGrid/>
      <w:color w:val="auto"/>
      <w:sz w:val="18"/>
      <w:szCs w:val="16"/>
      <w:shd w:val="clear" w:color="auto" w:fill="FFFFFF"/>
      <w:lang w:eastAsia="pl-PL"/>
    </w:rPr>
  </w:style>
  <w:style w:type="character" w:customStyle="1" w:styleId="podpistabKraZnak">
    <w:name w:val="podpis tab Kra Znak"/>
    <w:uiPriority w:val="99"/>
    <w:locked/>
    <w:rsid w:val="000050F6"/>
    <w:rPr>
      <w:rFonts w:ascii="Trebuchet MS" w:hAnsi="Trebuchet MS" w:cs="Times New Roman"/>
      <w:bCs/>
      <w:i/>
      <w:sz w:val="16"/>
      <w:szCs w:val="16"/>
      <w:lang w:eastAsia="pl-PL"/>
    </w:rPr>
  </w:style>
  <w:style w:type="paragraph" w:customStyle="1" w:styleId="Bezodstpw1">
    <w:name w:val="Bez odstępów1"/>
    <w:uiPriority w:val="99"/>
    <w:rsid w:val="000050F6"/>
    <w:pPr>
      <w:jc w:val="both"/>
    </w:pPr>
    <w:rPr>
      <w:rFonts w:ascii="Verdana" w:hAnsi="Verdana"/>
      <w:sz w:val="22"/>
      <w:szCs w:val="22"/>
    </w:rPr>
  </w:style>
  <w:style w:type="paragraph" w:customStyle="1" w:styleId="StylCalibri10ptInterliniaWielokrotne115wrs">
    <w:name w:val="Styl Calibri 10 pt Interlinia:  Wielokrotne 115 wrs"/>
    <w:basedOn w:val="Normalny"/>
    <w:uiPriority w:val="99"/>
    <w:rsid w:val="000050F6"/>
    <w:pPr>
      <w:spacing w:before="240" w:after="0"/>
    </w:pPr>
    <w:rPr>
      <w:rFonts w:ascii="Calibri" w:hAnsi="Calibri"/>
      <w:snapToGrid/>
      <w:sz w:val="22"/>
      <w:lang w:eastAsia="pl-PL"/>
    </w:rPr>
  </w:style>
  <w:style w:type="paragraph" w:customStyle="1" w:styleId="bilans96-tekst">
    <w:name w:val="bilans96-tekst"/>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paragraph" w:customStyle="1" w:styleId="Bezodstpw11">
    <w:name w:val="Bez odstępów11"/>
    <w:uiPriority w:val="99"/>
    <w:rsid w:val="000050F6"/>
    <w:pPr>
      <w:jc w:val="both"/>
    </w:pPr>
    <w:rPr>
      <w:rFonts w:ascii="Verdana" w:hAnsi="Verdana"/>
      <w:sz w:val="22"/>
      <w:szCs w:val="22"/>
    </w:rPr>
  </w:style>
  <w:style w:type="paragraph" w:customStyle="1" w:styleId="Akapitzlist21">
    <w:name w:val="Akapit z listą21"/>
    <w:basedOn w:val="Normalny"/>
    <w:uiPriority w:val="99"/>
    <w:rsid w:val="000050F6"/>
    <w:pPr>
      <w:widowControl/>
      <w:tabs>
        <w:tab w:val="clear" w:pos="567"/>
      </w:tabs>
      <w:spacing w:before="240" w:after="0"/>
      <w:ind w:left="720"/>
      <w:contextualSpacing/>
    </w:pPr>
    <w:rPr>
      <w:rFonts w:ascii="Calibri" w:hAnsi="Calibri"/>
      <w:snapToGrid/>
      <w:sz w:val="22"/>
      <w:szCs w:val="22"/>
      <w:lang w:eastAsia="pl-PL"/>
    </w:rPr>
  </w:style>
  <w:style w:type="paragraph" w:customStyle="1" w:styleId="listawypunktowana0">
    <w:name w:val="listawypunktowana"/>
    <w:basedOn w:val="Normalny"/>
    <w:uiPriority w:val="99"/>
    <w:rsid w:val="000050F6"/>
    <w:pPr>
      <w:widowControl/>
      <w:tabs>
        <w:tab w:val="clear" w:pos="567"/>
        <w:tab w:val="num" w:pos="360"/>
      </w:tabs>
      <w:spacing w:before="240" w:after="60" w:line="360" w:lineRule="auto"/>
    </w:pPr>
    <w:rPr>
      <w:rFonts w:ascii="Century" w:hAnsi="Century"/>
      <w:snapToGrid/>
      <w:sz w:val="22"/>
      <w:lang w:eastAsia="pl-PL"/>
    </w:rPr>
  </w:style>
  <w:style w:type="character" w:customStyle="1" w:styleId="Wyrnieniedelikatne1">
    <w:name w:val="Wyróżnienie delikatne1"/>
    <w:uiPriority w:val="99"/>
    <w:rsid w:val="000050F6"/>
    <w:rPr>
      <w:rFonts w:ascii="Verdana" w:hAnsi="Verdana" w:cs="Times New Roman"/>
      <w:b/>
      <w:i/>
      <w:iCs/>
      <w:color w:val="000000"/>
      <w:sz w:val="28"/>
    </w:rPr>
  </w:style>
  <w:style w:type="table" w:customStyle="1" w:styleId="Jasnecieniowanie1">
    <w:name w:val="Jasne cieniowanie1"/>
    <w:basedOn w:val="Jasnecieniowanieakcent11"/>
    <w:uiPriority w:val="99"/>
    <w:rsid w:val="000050F6"/>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0050F6"/>
    <w:pPr>
      <w:jc w:val="both"/>
    </w:pPr>
    <w:rPr>
      <w:rFonts w:ascii="Verdana" w:hAnsi="Verdana"/>
      <w:sz w:val="22"/>
      <w:szCs w:val="22"/>
      <w:lang w:eastAsia="pl-PL"/>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0050F6"/>
    <w:pPr>
      <w:keepNext/>
      <w:tabs>
        <w:tab w:val="clear" w:pos="567"/>
      </w:tabs>
      <w:suppressAutoHyphens/>
      <w:spacing w:before="100" w:after="100" w:line="360" w:lineRule="auto"/>
    </w:pPr>
    <w:rPr>
      <w:rFonts w:ascii="Times New Roman" w:hAnsi="Times New Roman"/>
      <w:b/>
      <w:snapToGrid/>
      <w:sz w:val="28"/>
      <w:szCs w:val="24"/>
      <w:lang w:eastAsia="ar-SA"/>
    </w:rPr>
  </w:style>
  <w:style w:type="table" w:customStyle="1" w:styleId="Jasnecieniowanieakcent11">
    <w:name w:val="Jasne cieniowanie — akcent 11"/>
    <w:uiPriority w:val="99"/>
    <w:rsid w:val="000050F6"/>
    <w:pPr>
      <w:jc w:val="both"/>
    </w:pPr>
    <w:rPr>
      <w:rFonts w:ascii="Verdana" w:hAnsi="Verdana"/>
      <w:color w:val="365F91"/>
      <w:sz w:val="22"/>
      <w:szCs w:val="22"/>
      <w:lang w:eastAsia="pl-PL"/>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character" w:customStyle="1" w:styleId="inicjal">
    <w:name w:val="inicjal"/>
    <w:uiPriority w:val="99"/>
    <w:rsid w:val="000050F6"/>
    <w:rPr>
      <w:rFonts w:cs="Times New Roman"/>
    </w:rPr>
  </w:style>
  <w:style w:type="character" w:customStyle="1" w:styleId="FontStyle52">
    <w:name w:val="Font Style52"/>
    <w:uiPriority w:val="99"/>
    <w:rsid w:val="000050F6"/>
    <w:rPr>
      <w:rFonts w:ascii="Times New Roman" w:hAnsi="Times New Roman" w:cs="Times New Roman"/>
      <w:sz w:val="22"/>
      <w:szCs w:val="22"/>
    </w:rPr>
  </w:style>
  <w:style w:type="paragraph" w:customStyle="1" w:styleId="ANagowek1">
    <w:name w:val="A_Nagłowek 1"/>
    <w:basedOn w:val="Zwykytekst"/>
    <w:autoRedefine/>
    <w:uiPriority w:val="99"/>
    <w:rsid w:val="000050F6"/>
    <w:pPr>
      <w:numPr>
        <w:numId w:val="27"/>
      </w:numPr>
      <w:pBdr>
        <w:bottom w:val="single" w:sz="8" w:space="1" w:color="C0504D"/>
      </w:pBdr>
      <w:tabs>
        <w:tab w:val="left" w:pos="567"/>
      </w:tabs>
      <w:suppressAutoHyphens/>
      <w:spacing w:before="240" w:after="240" w:line="276" w:lineRule="auto"/>
      <w:jc w:val="both"/>
    </w:pPr>
    <w:rPr>
      <w:rFonts w:ascii="Calibri" w:eastAsia="Calibri" w:hAnsi="Calibri" w:cs="Arial"/>
      <w:b/>
      <w:bCs/>
      <w:kern w:val="32"/>
      <w:sz w:val="32"/>
      <w:szCs w:val="24"/>
      <w:lang w:eastAsia="ar-SA"/>
    </w:rPr>
  </w:style>
  <w:style w:type="character" w:customStyle="1" w:styleId="SznagspisZnak">
    <w:name w:val="Sz_nag_spis Znak"/>
    <w:uiPriority w:val="99"/>
    <w:rsid w:val="000050F6"/>
    <w:rPr>
      <w:rFonts w:ascii="Arial" w:eastAsia="Times New Roman" w:hAnsi="Arial" w:cs="Arial"/>
      <w:b/>
      <w:bCs/>
      <w:smallCaps/>
      <w:kern w:val="28"/>
      <w:sz w:val="32"/>
      <w:szCs w:val="32"/>
      <w:lang w:eastAsia="ar-SA"/>
    </w:rPr>
  </w:style>
  <w:style w:type="paragraph" w:customStyle="1" w:styleId="DStytul">
    <w:name w:val="DS_tytul"/>
    <w:basedOn w:val="Normalny"/>
    <w:rsid w:val="000050F6"/>
    <w:pPr>
      <w:widowControl/>
      <w:tabs>
        <w:tab w:val="clear" w:pos="567"/>
      </w:tabs>
      <w:spacing w:before="240" w:after="240" w:line="360" w:lineRule="auto"/>
      <w:ind w:firstLine="709"/>
    </w:pPr>
    <w:rPr>
      <w:rFonts w:ascii="Calibri" w:hAnsi="Calibri"/>
      <w:b/>
      <w:snapToGrid/>
      <w:sz w:val="72"/>
      <w:lang w:eastAsia="pl-PL"/>
    </w:rPr>
  </w:style>
  <w:style w:type="character" w:customStyle="1" w:styleId="DStytulZnak">
    <w:name w:val="DS_tytul Znak"/>
    <w:rsid w:val="000050F6"/>
    <w:rPr>
      <w:rFonts w:eastAsia="Times New Roman" w:cs="Times New Roman"/>
      <w:b/>
      <w:sz w:val="72"/>
    </w:rPr>
  </w:style>
  <w:style w:type="paragraph" w:customStyle="1" w:styleId="CZnagl1">
    <w:name w:val="CZ_nagl1"/>
    <w:basedOn w:val="Styl1"/>
    <w:uiPriority w:val="99"/>
    <w:rsid w:val="000050F6"/>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0050F6"/>
    <w:pPr>
      <w:widowControl/>
      <w:tabs>
        <w:tab w:val="clear" w:pos="567"/>
        <w:tab w:val="left" w:pos="993"/>
        <w:tab w:val="center" w:pos="4535"/>
      </w:tabs>
      <w:spacing w:after="240" w:line="360" w:lineRule="auto"/>
    </w:pPr>
    <w:rPr>
      <w:rFonts w:ascii="Calibri" w:hAnsi="Calibri"/>
      <w:i/>
      <w:snapToGrid/>
      <w:sz w:val="18"/>
      <w:szCs w:val="18"/>
      <w:lang w:eastAsia="pl-PL"/>
    </w:rPr>
  </w:style>
  <w:style w:type="character" w:customStyle="1" w:styleId="zrdoZnak">
    <w:name w:val="zródło Znak"/>
    <w:uiPriority w:val="99"/>
    <w:rsid w:val="000050F6"/>
    <w:rPr>
      <w:rFonts w:ascii="Arial" w:hAnsi="Arial" w:cs="Times New Roman"/>
      <w:i/>
      <w:sz w:val="18"/>
      <w:szCs w:val="18"/>
    </w:rPr>
  </w:style>
  <w:style w:type="character" w:customStyle="1" w:styleId="punktacjaZnak">
    <w:name w:val="punktacja Znak"/>
    <w:uiPriority w:val="99"/>
    <w:rsid w:val="000050F6"/>
    <w:rPr>
      <w:rFonts w:ascii="Verdana" w:hAnsi="Verdana" w:cs="Arial"/>
      <w:color w:val="000000"/>
      <w:sz w:val="22"/>
      <w:szCs w:val="22"/>
      <w:lang w:eastAsia="en-US"/>
    </w:rPr>
  </w:style>
  <w:style w:type="paragraph" w:customStyle="1" w:styleId="Normalnypogrubienie">
    <w:name w:val="Normalny pogrubienie"/>
    <w:basedOn w:val="Normalny"/>
    <w:uiPriority w:val="99"/>
    <w:rsid w:val="000050F6"/>
    <w:pPr>
      <w:keepNext/>
      <w:widowControl/>
      <w:tabs>
        <w:tab w:val="clear" w:pos="567"/>
      </w:tabs>
      <w:spacing w:before="240" w:after="240" w:line="360" w:lineRule="auto"/>
    </w:pPr>
    <w:rPr>
      <w:rFonts w:ascii="Calibri" w:hAnsi="Calibri" w:cs="Arial"/>
      <w:b/>
      <w:snapToGrid/>
      <w:sz w:val="22"/>
      <w:szCs w:val="22"/>
      <w:lang w:eastAsia="pl-PL"/>
    </w:rPr>
  </w:style>
  <w:style w:type="character" w:customStyle="1" w:styleId="podpunktZnak">
    <w:name w:val="podpunkt Znak"/>
    <w:uiPriority w:val="99"/>
    <w:rsid w:val="000050F6"/>
    <w:rPr>
      <w:rFonts w:ascii="Verdana" w:hAnsi="Verdana" w:cs="Arial"/>
      <w:bCs/>
      <w:sz w:val="22"/>
      <w:szCs w:val="22"/>
      <w:lang w:eastAsia="en-US"/>
    </w:rPr>
  </w:style>
  <w:style w:type="paragraph" w:customStyle="1" w:styleId="Objanienia">
    <w:name w:val="Objaśnienia"/>
    <w:basedOn w:val="Normalny"/>
    <w:uiPriority w:val="99"/>
    <w:rsid w:val="000050F6"/>
    <w:pPr>
      <w:widowControl/>
      <w:tabs>
        <w:tab w:val="clear" w:pos="567"/>
        <w:tab w:val="left" w:pos="851"/>
      </w:tabs>
      <w:spacing w:after="240" w:line="360" w:lineRule="auto"/>
    </w:pPr>
    <w:rPr>
      <w:rFonts w:ascii="Calibri" w:hAnsi="Calibri" w:cs="Arial"/>
      <w:i/>
      <w:snapToGrid/>
      <w:sz w:val="18"/>
      <w:szCs w:val="18"/>
      <w:lang w:eastAsia="pl-PL"/>
    </w:rPr>
  </w:style>
  <w:style w:type="character" w:customStyle="1" w:styleId="NormalnypogrubienieZnak">
    <w:name w:val="Normalny pogrubienie Znak"/>
    <w:uiPriority w:val="99"/>
    <w:rsid w:val="000050F6"/>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0050F6"/>
    <w:pPr>
      <w:widowControl/>
      <w:pBdr>
        <w:bottom w:val="single" w:sz="4" w:space="4" w:color="4F81BD"/>
      </w:pBdr>
      <w:tabs>
        <w:tab w:val="clear" w:pos="567"/>
      </w:tabs>
      <w:spacing w:before="200" w:after="280" w:line="360" w:lineRule="auto"/>
      <w:ind w:left="936" w:right="936"/>
    </w:pPr>
    <w:rPr>
      <w:rFonts w:ascii="Verdana" w:eastAsia="Calibri" w:hAnsi="Verdana"/>
      <w:b/>
      <w:bCs/>
      <w:i/>
      <w:iCs/>
      <w:snapToGrid/>
      <w:color w:val="4F81BD"/>
      <w:lang w:eastAsia="pl-PL"/>
    </w:rPr>
  </w:style>
  <w:style w:type="character" w:customStyle="1" w:styleId="IntenseQuoteChar">
    <w:name w:val="Intense Quote Char"/>
    <w:link w:val="Cytatintensywny11"/>
    <w:uiPriority w:val="99"/>
    <w:locked/>
    <w:rsid w:val="000050F6"/>
    <w:rPr>
      <w:rFonts w:ascii="Verdana" w:hAnsi="Verdana"/>
      <w:b/>
      <w:bCs/>
      <w:i/>
      <w:iCs/>
      <w:color w:val="4F81BD"/>
    </w:rPr>
  </w:style>
  <w:style w:type="character" w:customStyle="1" w:styleId="IntenseQuoteChar1">
    <w:name w:val="Intense Quote Char1"/>
    <w:link w:val="Cytatintensywny1"/>
    <w:uiPriority w:val="99"/>
    <w:locked/>
    <w:rsid w:val="000050F6"/>
    <w:rPr>
      <w:rFonts w:ascii="Verdana" w:eastAsia="Calibri" w:hAnsi="Verdana"/>
      <w:b/>
      <w:bCs/>
      <w:i/>
      <w:iCs/>
      <w:color w:val="4F81BD"/>
      <w:lang w:eastAsia="pl-PL"/>
    </w:rPr>
  </w:style>
  <w:style w:type="character" w:customStyle="1" w:styleId="ObjanieniaZnak">
    <w:name w:val="Objaśnienia Znak"/>
    <w:uiPriority w:val="99"/>
    <w:rsid w:val="000050F6"/>
    <w:rPr>
      <w:rFonts w:ascii="Arial" w:hAnsi="Arial" w:cs="Arial"/>
      <w:i/>
      <w:sz w:val="18"/>
      <w:szCs w:val="18"/>
      <w:lang w:eastAsia="en-US"/>
    </w:rPr>
  </w:style>
  <w:style w:type="paragraph" w:customStyle="1" w:styleId="Cytat1">
    <w:name w:val="Cytat1"/>
    <w:basedOn w:val="Normalny"/>
    <w:next w:val="Normalny"/>
    <w:link w:val="QuoteChar1"/>
    <w:uiPriority w:val="99"/>
    <w:rsid w:val="000050F6"/>
    <w:pPr>
      <w:widowControl/>
      <w:tabs>
        <w:tab w:val="clear" w:pos="567"/>
      </w:tabs>
      <w:spacing w:before="240" w:after="240" w:line="360" w:lineRule="auto"/>
    </w:pPr>
    <w:rPr>
      <w:rFonts w:ascii="Verdana" w:eastAsia="Calibri" w:hAnsi="Verdana"/>
      <w:i/>
      <w:iCs/>
      <w:snapToGrid/>
      <w:color w:val="000000"/>
      <w:lang w:eastAsia="pl-PL"/>
    </w:rPr>
  </w:style>
  <w:style w:type="character" w:customStyle="1" w:styleId="QuoteChar">
    <w:name w:val="Quote Char"/>
    <w:link w:val="Cytat11"/>
    <w:uiPriority w:val="99"/>
    <w:locked/>
    <w:rsid w:val="000050F6"/>
    <w:rPr>
      <w:rFonts w:ascii="Verdana" w:hAnsi="Verdana"/>
      <w:i/>
      <w:iCs/>
      <w:color w:val="000000"/>
    </w:rPr>
  </w:style>
  <w:style w:type="character" w:customStyle="1" w:styleId="QuoteChar1">
    <w:name w:val="Quote Char1"/>
    <w:link w:val="Cytat1"/>
    <w:uiPriority w:val="99"/>
    <w:locked/>
    <w:rsid w:val="000050F6"/>
    <w:rPr>
      <w:rFonts w:ascii="Verdana" w:eastAsia="Calibri" w:hAnsi="Verdana"/>
      <w:i/>
      <w:iCs/>
      <w:color w:val="000000"/>
      <w:lang w:eastAsia="pl-PL"/>
    </w:rPr>
  </w:style>
  <w:style w:type="character" w:customStyle="1" w:styleId="Wyrnienieintensywne1">
    <w:name w:val="Wyróżnienie intensywne1"/>
    <w:uiPriority w:val="99"/>
    <w:rsid w:val="000050F6"/>
    <w:rPr>
      <w:rFonts w:cs="Times New Roman"/>
      <w:b/>
      <w:bCs/>
      <w:i/>
      <w:iCs/>
      <w:color w:val="4F81BD"/>
    </w:rPr>
  </w:style>
  <w:style w:type="character" w:customStyle="1" w:styleId="TabelaZnak">
    <w:name w:val="Tabela Znak"/>
    <w:uiPriority w:val="99"/>
    <w:rsid w:val="000050F6"/>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0050F6"/>
    <w:pPr>
      <w:widowControl/>
      <w:numPr>
        <w:numId w:val="0"/>
      </w:numPr>
      <w:pBdr>
        <w:bottom w:val="single" w:sz="8" w:space="1" w:color="FF0000"/>
      </w:pBdr>
      <w:tabs>
        <w:tab w:val="clear" w:pos="1134"/>
      </w:tabs>
      <w:spacing w:before="360" w:after="360"/>
      <w:outlineLvl w:val="9"/>
    </w:pPr>
    <w:rPr>
      <w:rFonts w:ascii="Calibri" w:eastAsia="Times New Roman" w:hAnsi="Calibri"/>
      <w:smallCaps/>
      <w:color w:val="365F91"/>
      <w:sz w:val="22"/>
      <w:lang w:eastAsia="ar-SA"/>
    </w:rPr>
  </w:style>
  <w:style w:type="paragraph" w:customStyle="1" w:styleId="Bezodstpw2">
    <w:name w:val="Bez odstępów2"/>
    <w:uiPriority w:val="99"/>
    <w:rsid w:val="000050F6"/>
    <w:pPr>
      <w:jc w:val="both"/>
    </w:pPr>
    <w:rPr>
      <w:rFonts w:ascii="Verdana" w:hAnsi="Verdana"/>
      <w:sz w:val="22"/>
      <w:szCs w:val="22"/>
    </w:rPr>
  </w:style>
  <w:style w:type="character" w:customStyle="1" w:styleId="Wyrnieniedelikatne11">
    <w:name w:val="Wyróżnienie delikatne11"/>
    <w:uiPriority w:val="99"/>
    <w:rsid w:val="000050F6"/>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0050F6"/>
    <w:pPr>
      <w:widowControl/>
      <w:pBdr>
        <w:bottom w:val="single" w:sz="4" w:space="4" w:color="4F81BD"/>
      </w:pBdr>
      <w:tabs>
        <w:tab w:val="clear" w:pos="567"/>
      </w:tabs>
      <w:spacing w:before="200" w:after="280" w:line="360" w:lineRule="auto"/>
      <w:ind w:left="936" w:right="936"/>
    </w:pPr>
    <w:rPr>
      <w:rFonts w:ascii="Verdana" w:hAnsi="Verdana"/>
      <w:b/>
      <w:bCs/>
      <w:i/>
      <w:iCs/>
      <w:snapToGrid/>
      <w:color w:val="4F81BD"/>
    </w:rPr>
  </w:style>
  <w:style w:type="paragraph" w:customStyle="1" w:styleId="Cytat11">
    <w:name w:val="Cytat11"/>
    <w:basedOn w:val="Normalny"/>
    <w:next w:val="Normalny"/>
    <w:link w:val="QuoteChar"/>
    <w:uiPriority w:val="99"/>
    <w:rsid w:val="000050F6"/>
    <w:pPr>
      <w:widowControl/>
      <w:tabs>
        <w:tab w:val="clear" w:pos="567"/>
      </w:tabs>
      <w:spacing w:before="240" w:after="240" w:line="360" w:lineRule="auto"/>
    </w:pPr>
    <w:rPr>
      <w:rFonts w:ascii="Verdana" w:hAnsi="Verdana"/>
      <w:i/>
      <w:iCs/>
      <w:snapToGrid/>
      <w:color w:val="000000"/>
    </w:rPr>
  </w:style>
  <w:style w:type="character" w:customStyle="1" w:styleId="Wyrnienieintensywne11">
    <w:name w:val="Wyróżnienie intensywne11"/>
    <w:uiPriority w:val="99"/>
    <w:rsid w:val="000050F6"/>
    <w:rPr>
      <w:rFonts w:cs="Times New Roman"/>
      <w:b/>
      <w:bCs/>
      <w:i/>
      <w:iCs/>
      <w:color w:val="4F81BD"/>
    </w:rPr>
  </w:style>
  <w:style w:type="paragraph" w:customStyle="1" w:styleId="gwkauchway">
    <w:name w:val="główka uchwały"/>
    <w:basedOn w:val="Normalny"/>
    <w:uiPriority w:val="99"/>
    <w:rsid w:val="000050F6"/>
    <w:pPr>
      <w:widowControl/>
      <w:tabs>
        <w:tab w:val="clear" w:pos="567"/>
      </w:tabs>
      <w:autoSpaceDE w:val="0"/>
      <w:autoSpaceDN w:val="0"/>
      <w:spacing w:after="480" w:line="360" w:lineRule="auto"/>
      <w:jc w:val="center"/>
    </w:pPr>
    <w:rPr>
      <w:rFonts w:ascii="Times New Roman" w:hAnsi="Times New Roman"/>
      <w:snapToGrid/>
      <w:sz w:val="22"/>
      <w:szCs w:val="24"/>
      <w:lang w:eastAsia="pl-PL"/>
    </w:rPr>
  </w:style>
  <w:style w:type="paragraph" w:customStyle="1" w:styleId="wsprawie">
    <w:name w:val="w sprawie"/>
    <w:basedOn w:val="Normalny"/>
    <w:uiPriority w:val="99"/>
    <w:rsid w:val="000050F6"/>
    <w:pPr>
      <w:widowControl/>
      <w:tabs>
        <w:tab w:val="clear" w:pos="567"/>
      </w:tabs>
      <w:autoSpaceDE w:val="0"/>
      <w:autoSpaceDN w:val="0"/>
      <w:spacing w:after="360" w:line="360" w:lineRule="auto"/>
      <w:jc w:val="center"/>
    </w:pPr>
    <w:rPr>
      <w:rFonts w:ascii="Times New Roman" w:hAnsi="Times New Roman"/>
      <w:snapToGrid/>
      <w:sz w:val="22"/>
      <w:szCs w:val="24"/>
      <w:lang w:eastAsia="pl-PL"/>
    </w:rPr>
  </w:style>
  <w:style w:type="paragraph" w:customStyle="1" w:styleId="Style11">
    <w:name w:val="Style11"/>
    <w:basedOn w:val="Normalny"/>
    <w:uiPriority w:val="99"/>
    <w:rsid w:val="000050F6"/>
    <w:pPr>
      <w:tabs>
        <w:tab w:val="clear" w:pos="567"/>
      </w:tabs>
      <w:autoSpaceDE w:val="0"/>
      <w:autoSpaceDN w:val="0"/>
      <w:adjustRightInd w:val="0"/>
      <w:spacing w:after="0" w:line="250" w:lineRule="exact"/>
    </w:pPr>
    <w:rPr>
      <w:rFonts w:ascii="Times New Roman" w:hAnsi="Times New Roman"/>
      <w:snapToGrid/>
      <w:sz w:val="22"/>
      <w:szCs w:val="24"/>
      <w:lang w:eastAsia="pl-PL"/>
    </w:rPr>
  </w:style>
  <w:style w:type="paragraph" w:styleId="Lista">
    <w:name w:val="List"/>
    <w:basedOn w:val="Normalny"/>
    <w:rsid w:val="000050F6"/>
    <w:pPr>
      <w:widowControl/>
      <w:tabs>
        <w:tab w:val="clear" w:pos="567"/>
      </w:tabs>
      <w:spacing w:after="0" w:line="360" w:lineRule="auto"/>
      <w:ind w:left="283" w:hanging="283"/>
    </w:pPr>
    <w:rPr>
      <w:rFonts w:ascii="Times New Roman" w:hAnsi="Times New Roman"/>
      <w:snapToGrid/>
      <w:sz w:val="22"/>
      <w:szCs w:val="24"/>
      <w:lang w:eastAsia="pl-PL"/>
    </w:rPr>
  </w:style>
  <w:style w:type="paragraph" w:styleId="Lista2">
    <w:name w:val="List 2"/>
    <w:basedOn w:val="Normalny"/>
    <w:uiPriority w:val="99"/>
    <w:rsid w:val="000050F6"/>
    <w:pPr>
      <w:widowControl/>
      <w:tabs>
        <w:tab w:val="clear" w:pos="567"/>
      </w:tabs>
      <w:spacing w:after="0" w:line="360" w:lineRule="auto"/>
      <w:ind w:left="566" w:hanging="283"/>
    </w:pPr>
    <w:rPr>
      <w:rFonts w:ascii="Times New Roman" w:hAnsi="Times New Roman"/>
      <w:snapToGrid/>
      <w:sz w:val="22"/>
      <w:szCs w:val="24"/>
      <w:lang w:eastAsia="pl-PL"/>
    </w:rPr>
  </w:style>
  <w:style w:type="paragraph" w:styleId="Lista3">
    <w:name w:val="List 3"/>
    <w:basedOn w:val="Normalny"/>
    <w:uiPriority w:val="99"/>
    <w:rsid w:val="000050F6"/>
    <w:pPr>
      <w:widowControl/>
      <w:tabs>
        <w:tab w:val="clear" w:pos="567"/>
      </w:tabs>
      <w:spacing w:after="0" w:line="360" w:lineRule="auto"/>
      <w:ind w:left="849" w:hanging="283"/>
    </w:pPr>
    <w:rPr>
      <w:rFonts w:ascii="Times New Roman" w:hAnsi="Times New Roman"/>
      <w:snapToGrid/>
      <w:sz w:val="22"/>
      <w:szCs w:val="24"/>
      <w:lang w:eastAsia="pl-PL"/>
    </w:rPr>
  </w:style>
  <w:style w:type="paragraph" w:styleId="Listapunktowana2">
    <w:name w:val="List Bullet 2"/>
    <w:basedOn w:val="Normalny"/>
    <w:uiPriority w:val="99"/>
    <w:rsid w:val="000050F6"/>
    <w:pPr>
      <w:widowControl/>
      <w:tabs>
        <w:tab w:val="clear" w:pos="567"/>
        <w:tab w:val="num" w:pos="360"/>
      </w:tabs>
      <w:spacing w:after="0" w:line="360" w:lineRule="auto"/>
      <w:ind w:left="360" w:hanging="360"/>
    </w:pPr>
    <w:rPr>
      <w:rFonts w:ascii="Times New Roman" w:hAnsi="Times New Roman"/>
      <w:snapToGrid/>
      <w:sz w:val="22"/>
      <w:szCs w:val="24"/>
      <w:lang w:eastAsia="pl-PL"/>
    </w:rPr>
  </w:style>
  <w:style w:type="paragraph" w:customStyle="1" w:styleId="Adresodbiorcy">
    <w:name w:val="Adres odbiorcy"/>
    <w:basedOn w:val="Normalny"/>
    <w:uiPriority w:val="99"/>
    <w:rsid w:val="000050F6"/>
    <w:pPr>
      <w:widowControl/>
      <w:tabs>
        <w:tab w:val="clear" w:pos="567"/>
      </w:tabs>
      <w:spacing w:after="0" w:line="360" w:lineRule="auto"/>
    </w:pPr>
    <w:rPr>
      <w:rFonts w:ascii="Times New Roman" w:hAnsi="Times New Roman"/>
      <w:snapToGrid/>
      <w:sz w:val="22"/>
      <w:szCs w:val="24"/>
      <w:lang w:eastAsia="pl-PL"/>
    </w:rPr>
  </w:style>
  <w:style w:type="paragraph" w:customStyle="1" w:styleId="section-smallundefined">
    <w:name w:val="section-small undefined"/>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paragraph" w:customStyle="1" w:styleId="wciety">
    <w:name w:val="wciety"/>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character" w:customStyle="1" w:styleId="ZnakZnak14">
    <w:name w:val="Znak Znak14"/>
    <w:uiPriority w:val="99"/>
    <w:rsid w:val="000050F6"/>
    <w:rPr>
      <w:rFonts w:ascii="Arial" w:hAnsi="Arial" w:cs="Times New Roman"/>
      <w:sz w:val="18"/>
    </w:rPr>
  </w:style>
  <w:style w:type="paragraph" w:customStyle="1" w:styleId="podpodpod">
    <w:name w:val="podpodpod"/>
    <w:basedOn w:val="podpunkt"/>
    <w:link w:val="podpodpodZnak"/>
    <w:uiPriority w:val="99"/>
    <w:rsid w:val="000050F6"/>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0050F6"/>
    <w:pPr>
      <w:widowControl/>
      <w:tabs>
        <w:tab w:val="clear" w:pos="567"/>
      </w:tabs>
      <w:spacing w:before="240" w:after="0" w:line="360" w:lineRule="auto"/>
    </w:pPr>
    <w:rPr>
      <w:rFonts w:ascii="Times New Roman" w:eastAsia="Calibri" w:hAnsi="Times New Roman"/>
      <w:b/>
      <w:i/>
      <w:snapToGrid/>
      <w:sz w:val="18"/>
      <w:szCs w:val="18"/>
      <w:lang w:eastAsia="pl-PL"/>
    </w:rPr>
  </w:style>
  <w:style w:type="character" w:customStyle="1" w:styleId="POSpowyrZnak">
    <w:name w:val="POS_powyr Znak"/>
    <w:link w:val="POSpowyr"/>
    <w:uiPriority w:val="99"/>
    <w:locked/>
    <w:rsid w:val="000050F6"/>
    <w:rPr>
      <w:rFonts w:eastAsia="Calibri"/>
      <w:b/>
      <w:i/>
      <w:sz w:val="18"/>
      <w:szCs w:val="18"/>
      <w:lang w:eastAsia="pl-PL"/>
    </w:rPr>
  </w:style>
  <w:style w:type="character" w:customStyle="1" w:styleId="ZnakZnak15">
    <w:name w:val="Znak Znak15"/>
    <w:uiPriority w:val="99"/>
    <w:locked/>
    <w:rsid w:val="000050F6"/>
    <w:rPr>
      <w:rFonts w:ascii="Arial" w:hAnsi="Arial" w:cs="Arial"/>
      <w:sz w:val="18"/>
      <w:lang w:val="pl-PL" w:eastAsia="pl-PL" w:bidi="ar-SA"/>
    </w:rPr>
  </w:style>
  <w:style w:type="paragraph" w:customStyle="1" w:styleId="Mapadokumentu1">
    <w:name w:val="Mapa dokumentu1"/>
    <w:basedOn w:val="Normalny"/>
    <w:uiPriority w:val="99"/>
    <w:rsid w:val="000050F6"/>
    <w:pPr>
      <w:widowControl/>
      <w:tabs>
        <w:tab w:val="clear" w:pos="567"/>
      </w:tabs>
      <w:spacing w:after="0" w:line="360" w:lineRule="auto"/>
      <w:jc w:val="center"/>
    </w:pPr>
    <w:rPr>
      <w:rFonts w:ascii="Tahoma" w:eastAsia="Calibri" w:hAnsi="Tahoma"/>
      <w:snapToGrid/>
      <w:sz w:val="16"/>
      <w:szCs w:val="16"/>
      <w:lang w:eastAsia="pl-PL"/>
    </w:rPr>
  </w:style>
  <w:style w:type="paragraph" w:customStyle="1" w:styleId="POSpodpistab">
    <w:name w:val="POS_podpis tab"/>
    <w:basedOn w:val="Normalny"/>
    <w:next w:val="Mapadokumentu1"/>
    <w:link w:val="POSpodpistabZnak"/>
    <w:autoRedefine/>
    <w:uiPriority w:val="99"/>
    <w:rsid w:val="000050F6"/>
    <w:pPr>
      <w:widowControl/>
      <w:tabs>
        <w:tab w:val="clear" w:pos="567"/>
      </w:tabs>
      <w:spacing w:after="0" w:line="360" w:lineRule="auto"/>
      <w:ind w:left="284" w:hanging="284"/>
    </w:pPr>
    <w:rPr>
      <w:rFonts w:ascii="Verdana" w:eastAsia="Calibri" w:hAnsi="Verdana"/>
      <w:b/>
      <w:bCs/>
      <w:i/>
      <w:noProof/>
      <w:snapToGrid/>
      <w:sz w:val="16"/>
      <w:szCs w:val="16"/>
      <w:lang w:eastAsia="pl-PL"/>
    </w:rPr>
  </w:style>
  <w:style w:type="character" w:customStyle="1" w:styleId="POSpodpistabZnak">
    <w:name w:val="POS_podpis tab Znak"/>
    <w:link w:val="POSpodpistab"/>
    <w:uiPriority w:val="99"/>
    <w:locked/>
    <w:rsid w:val="000050F6"/>
    <w:rPr>
      <w:rFonts w:ascii="Verdana" w:eastAsia="Calibri" w:hAnsi="Verdana"/>
      <w:b/>
      <w:bCs/>
      <w:i/>
      <w:noProof/>
      <w:sz w:val="16"/>
      <w:szCs w:val="16"/>
      <w:lang w:eastAsia="pl-PL"/>
    </w:rPr>
  </w:style>
  <w:style w:type="paragraph" w:customStyle="1" w:styleId="Pa5">
    <w:name w:val="Pa5"/>
    <w:basedOn w:val="Default"/>
    <w:next w:val="Default"/>
    <w:uiPriority w:val="99"/>
    <w:rsid w:val="000050F6"/>
    <w:pPr>
      <w:spacing w:line="221" w:lineRule="atLeast"/>
      <w:jc w:val="both"/>
    </w:pPr>
    <w:rPr>
      <w:rFonts w:ascii="Minion Pro" w:hAnsi="Minion Pro" w:cs="Times New Roman"/>
      <w:color w:val="auto"/>
      <w:lang w:eastAsia="pl-PL"/>
    </w:rPr>
  </w:style>
  <w:style w:type="paragraph" w:customStyle="1" w:styleId="tresc1">
    <w:name w:val="tresc1"/>
    <w:basedOn w:val="Normalny"/>
    <w:uiPriority w:val="99"/>
    <w:rsid w:val="000050F6"/>
    <w:pPr>
      <w:widowControl/>
      <w:tabs>
        <w:tab w:val="clear" w:pos="567"/>
      </w:tabs>
      <w:spacing w:before="60" w:after="60" w:line="360" w:lineRule="auto"/>
    </w:pPr>
    <w:rPr>
      <w:rFonts w:ascii="Arial" w:hAnsi="Arial" w:cs="Arial"/>
      <w:snapToGrid/>
      <w:sz w:val="22"/>
      <w:lang w:eastAsia="pl-PL"/>
    </w:rPr>
  </w:style>
  <w:style w:type="character" w:customStyle="1" w:styleId="FontStyle171">
    <w:name w:val="Font Style171"/>
    <w:uiPriority w:val="99"/>
    <w:rsid w:val="000050F6"/>
    <w:rPr>
      <w:rFonts w:ascii="Times New Roman" w:hAnsi="Times New Roman"/>
      <w:sz w:val="20"/>
    </w:rPr>
  </w:style>
  <w:style w:type="paragraph" w:customStyle="1" w:styleId="podpunktko">
    <w:name w:val="podpunktko"/>
    <w:basedOn w:val="Akapitzlist2"/>
    <w:link w:val="podpunktkoZnak"/>
    <w:uiPriority w:val="99"/>
    <w:rsid w:val="000050F6"/>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0050F6"/>
    <w:rPr>
      <w:rFonts w:ascii="Calibri" w:eastAsia="Calibri" w:hAnsi="Calibri"/>
      <w:sz w:val="22"/>
      <w:lang w:eastAsia="pl-PL"/>
    </w:rPr>
  </w:style>
  <w:style w:type="paragraph" w:customStyle="1" w:styleId="Amyslnik">
    <w:name w:val="A_myslnik"/>
    <w:basedOn w:val="Akapitzlist2"/>
    <w:link w:val="AmyslnikZnak"/>
    <w:autoRedefine/>
    <w:uiPriority w:val="99"/>
    <w:rsid w:val="000050F6"/>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0050F6"/>
    <w:rPr>
      <w:rFonts w:ascii="Calibri" w:eastAsia="Calibri" w:hAnsi="Calibri"/>
      <w:sz w:val="22"/>
      <w:szCs w:val="22"/>
      <w:lang w:eastAsia="pl-PL"/>
    </w:rPr>
  </w:style>
  <w:style w:type="paragraph" w:customStyle="1" w:styleId="defaultdefault">
    <w:name w:val="default_default"/>
    <w:basedOn w:val="Normalny"/>
    <w:uiPriority w:val="99"/>
    <w:rsid w:val="000050F6"/>
    <w:pPr>
      <w:widowControl/>
      <w:tabs>
        <w:tab w:val="clear" w:pos="567"/>
      </w:tabs>
      <w:spacing w:before="150" w:after="0" w:line="210" w:lineRule="atLeast"/>
    </w:pPr>
    <w:rPr>
      <w:rFonts w:ascii="Calibri" w:hAnsi="Calibri"/>
      <w:snapToGrid/>
      <w:color w:val="000000"/>
      <w:sz w:val="18"/>
      <w:szCs w:val="18"/>
      <w:lang w:eastAsia="pl-PL"/>
    </w:rPr>
  </w:style>
  <w:style w:type="paragraph" w:customStyle="1" w:styleId="tabelsrod">
    <w:name w:val="tabelsrod"/>
    <w:basedOn w:val="Normalny"/>
    <w:link w:val="tabelsrodZnak"/>
    <w:uiPriority w:val="99"/>
    <w:rsid w:val="000050F6"/>
    <w:pPr>
      <w:widowControl/>
      <w:tabs>
        <w:tab w:val="clear" w:pos="567"/>
      </w:tabs>
      <w:spacing w:after="0" w:line="360" w:lineRule="auto"/>
      <w:jc w:val="center"/>
    </w:pPr>
    <w:rPr>
      <w:rFonts w:ascii="Calibri" w:eastAsia="Calibri" w:hAnsi="Calibri"/>
      <w:snapToGrid/>
      <w:color w:val="FFFFFF"/>
      <w:lang w:eastAsia="pl-PL"/>
    </w:rPr>
  </w:style>
  <w:style w:type="character" w:customStyle="1" w:styleId="tabelsrodZnak">
    <w:name w:val="tabelsrod Znak"/>
    <w:link w:val="tabelsrod"/>
    <w:uiPriority w:val="99"/>
    <w:locked/>
    <w:rsid w:val="000050F6"/>
    <w:rPr>
      <w:rFonts w:ascii="Calibri" w:eastAsia="Calibri" w:hAnsi="Calibri"/>
      <w:color w:val="FFFFFF"/>
      <w:lang w:eastAsia="pl-PL"/>
    </w:rPr>
  </w:style>
  <w:style w:type="paragraph" w:customStyle="1" w:styleId="znacznikitabeli">
    <w:name w:val="znaczniki tabeli"/>
    <w:basedOn w:val="Normalny"/>
    <w:uiPriority w:val="99"/>
    <w:rsid w:val="000050F6"/>
    <w:pPr>
      <w:keepNext/>
      <w:widowControl/>
      <w:tabs>
        <w:tab w:val="clear" w:pos="567"/>
      </w:tabs>
      <w:spacing w:after="0" w:line="20" w:lineRule="atLeast"/>
      <w:ind w:left="1002" w:hanging="576"/>
      <w:jc w:val="center"/>
      <w:outlineLvl w:val="1"/>
    </w:pPr>
    <w:rPr>
      <w:rFonts w:ascii="Calibri" w:hAnsi="Calibri" w:cs="Calibri"/>
      <w:snapToGrid/>
      <w:color w:val="000000"/>
      <w:sz w:val="22"/>
      <w:lang w:eastAsia="pl-PL"/>
    </w:rPr>
  </w:style>
  <w:style w:type="paragraph" w:customStyle="1" w:styleId="PODPUNKT11">
    <w:name w:val="PODPUNKT 1.1"/>
    <w:basedOn w:val="znacznikitabeli"/>
    <w:link w:val="PODPUNKT11Znak"/>
    <w:uiPriority w:val="99"/>
    <w:rsid w:val="000050F6"/>
    <w:pPr>
      <w:ind w:left="576"/>
      <w:jc w:val="left"/>
    </w:pPr>
    <w:rPr>
      <w:rFonts w:eastAsia="Calibri" w:cs="Times New Roman"/>
      <w:b/>
      <w:sz w:val="20"/>
    </w:rPr>
  </w:style>
  <w:style w:type="character" w:customStyle="1" w:styleId="PODPUNKT11Znak">
    <w:name w:val="PODPUNKT 1.1 Znak"/>
    <w:link w:val="PODPUNKT11"/>
    <w:uiPriority w:val="99"/>
    <w:locked/>
    <w:rsid w:val="000050F6"/>
    <w:rPr>
      <w:rFonts w:ascii="Calibri" w:eastAsia="Calibri" w:hAnsi="Calibri"/>
      <w:b/>
      <w:color w:val="000000"/>
      <w:lang w:eastAsia="pl-PL"/>
    </w:rPr>
  </w:style>
  <w:style w:type="paragraph" w:customStyle="1" w:styleId="tabelapodp">
    <w:name w:val="tabelapodp"/>
    <w:basedOn w:val="Legenda"/>
    <w:link w:val="tabelapodpZnak"/>
    <w:uiPriority w:val="99"/>
    <w:rsid w:val="000050F6"/>
    <w:pPr>
      <w:keepNext/>
      <w:widowControl/>
      <w:shd w:val="clear" w:color="auto" w:fill="FFFFFF"/>
      <w:tabs>
        <w:tab w:val="clear" w:pos="567"/>
      </w:tabs>
      <w:spacing w:after="0"/>
    </w:pPr>
    <w:rPr>
      <w:rFonts w:ascii="Calibri" w:eastAsia="Calibri" w:hAnsi="Calibri"/>
      <w:bCs w:val="0"/>
      <w:snapToGrid/>
      <w:color w:val="auto"/>
      <w:szCs w:val="20"/>
      <w:shd w:val="clear" w:color="auto" w:fill="FFFFFF"/>
      <w:lang w:eastAsia="pl-PL"/>
    </w:rPr>
  </w:style>
  <w:style w:type="character" w:customStyle="1" w:styleId="tabelapodpZnak">
    <w:name w:val="tabelapodp Znak"/>
    <w:link w:val="tabelapodp"/>
    <w:uiPriority w:val="99"/>
    <w:locked/>
    <w:rsid w:val="000050F6"/>
    <w:rPr>
      <w:rFonts w:ascii="Calibri" w:eastAsia="Calibri" w:hAnsi="Calibri"/>
      <w:b/>
      <w:shd w:val="clear" w:color="auto" w:fill="FFFFFF"/>
      <w:lang w:eastAsia="pl-PL"/>
    </w:rPr>
  </w:style>
  <w:style w:type="paragraph" w:customStyle="1" w:styleId="celp">
    <w:name w:val="cel_p"/>
    <w:basedOn w:val="Normalny"/>
    <w:uiPriority w:val="99"/>
    <w:rsid w:val="000050F6"/>
    <w:pPr>
      <w:widowControl/>
      <w:tabs>
        <w:tab w:val="clear" w:pos="567"/>
      </w:tabs>
      <w:spacing w:after="15" w:line="360" w:lineRule="auto"/>
      <w:ind w:left="15" w:right="15"/>
      <w:textAlignment w:val="top"/>
    </w:pPr>
    <w:rPr>
      <w:rFonts w:ascii="Times New Roman" w:hAnsi="Times New Roman"/>
      <w:snapToGrid/>
      <w:sz w:val="22"/>
      <w:szCs w:val="24"/>
      <w:lang w:eastAsia="pl-PL"/>
    </w:rPr>
  </w:style>
  <w:style w:type="character" w:customStyle="1" w:styleId="pktl">
    <w:name w:val="pktl"/>
    <w:uiPriority w:val="99"/>
    <w:rsid w:val="000050F6"/>
    <w:rPr>
      <w:rFonts w:cs="Times New Roman"/>
    </w:rPr>
  </w:style>
  <w:style w:type="character" w:customStyle="1" w:styleId="ustl">
    <w:name w:val="ustl"/>
    <w:uiPriority w:val="99"/>
    <w:rsid w:val="000050F6"/>
    <w:rPr>
      <w:rFonts w:cs="Times New Roman"/>
    </w:rPr>
  </w:style>
  <w:style w:type="paragraph" w:customStyle="1" w:styleId="Style70">
    <w:name w:val="Style70"/>
    <w:basedOn w:val="Normalny"/>
    <w:uiPriority w:val="99"/>
    <w:rsid w:val="000050F6"/>
    <w:pPr>
      <w:tabs>
        <w:tab w:val="clear" w:pos="567"/>
      </w:tabs>
      <w:autoSpaceDE w:val="0"/>
      <w:autoSpaceDN w:val="0"/>
      <w:adjustRightInd w:val="0"/>
      <w:spacing w:after="0" w:line="184" w:lineRule="exact"/>
    </w:pPr>
    <w:rPr>
      <w:rFonts w:ascii="Times New Roman" w:hAnsi="Times New Roman"/>
      <w:snapToGrid/>
      <w:sz w:val="22"/>
      <w:szCs w:val="24"/>
      <w:lang w:eastAsia="pl-PL"/>
    </w:rPr>
  </w:style>
  <w:style w:type="paragraph" w:customStyle="1" w:styleId="Style79">
    <w:name w:val="Style79"/>
    <w:basedOn w:val="Normalny"/>
    <w:uiPriority w:val="99"/>
    <w:rsid w:val="000050F6"/>
    <w:pPr>
      <w:tabs>
        <w:tab w:val="clear" w:pos="567"/>
      </w:tabs>
      <w:autoSpaceDE w:val="0"/>
      <w:autoSpaceDN w:val="0"/>
      <w:adjustRightInd w:val="0"/>
      <w:spacing w:after="0" w:line="254" w:lineRule="exact"/>
      <w:ind w:firstLine="1430"/>
    </w:pPr>
    <w:rPr>
      <w:rFonts w:ascii="Times New Roman" w:hAnsi="Times New Roman"/>
      <w:snapToGrid/>
      <w:sz w:val="22"/>
      <w:szCs w:val="24"/>
      <w:lang w:eastAsia="pl-PL"/>
    </w:rPr>
  </w:style>
  <w:style w:type="character" w:customStyle="1" w:styleId="FontStyle262">
    <w:name w:val="Font Style262"/>
    <w:uiPriority w:val="99"/>
    <w:rsid w:val="000050F6"/>
    <w:rPr>
      <w:rFonts w:ascii="Verdana" w:hAnsi="Verdana"/>
      <w:sz w:val="14"/>
    </w:rPr>
  </w:style>
  <w:style w:type="character" w:customStyle="1" w:styleId="FontStyle257">
    <w:name w:val="Font Style257"/>
    <w:uiPriority w:val="99"/>
    <w:rsid w:val="000050F6"/>
    <w:rPr>
      <w:rFonts w:ascii="Verdana" w:hAnsi="Verdana"/>
      <w:sz w:val="16"/>
    </w:rPr>
  </w:style>
  <w:style w:type="paragraph" w:customStyle="1" w:styleId="Style43">
    <w:name w:val="Style43"/>
    <w:basedOn w:val="Normalny"/>
    <w:uiPriority w:val="99"/>
    <w:rsid w:val="000050F6"/>
    <w:pPr>
      <w:tabs>
        <w:tab w:val="clear" w:pos="567"/>
      </w:tabs>
      <w:autoSpaceDE w:val="0"/>
      <w:autoSpaceDN w:val="0"/>
      <w:adjustRightInd w:val="0"/>
      <w:spacing w:after="0" w:line="216" w:lineRule="exact"/>
      <w:jc w:val="center"/>
    </w:pPr>
    <w:rPr>
      <w:rFonts w:ascii="Calibri" w:hAnsi="Calibri"/>
      <w:snapToGrid/>
      <w:sz w:val="22"/>
      <w:szCs w:val="24"/>
      <w:lang w:eastAsia="pl-PL"/>
    </w:rPr>
  </w:style>
  <w:style w:type="character" w:customStyle="1" w:styleId="FontStyle260">
    <w:name w:val="Font Style260"/>
    <w:uiPriority w:val="99"/>
    <w:rsid w:val="000050F6"/>
    <w:rPr>
      <w:rFonts w:ascii="Verdana" w:hAnsi="Verdana"/>
      <w:sz w:val="18"/>
    </w:rPr>
  </w:style>
  <w:style w:type="paragraph" w:customStyle="1" w:styleId="Style35">
    <w:name w:val="Style35"/>
    <w:basedOn w:val="Normalny"/>
    <w:uiPriority w:val="99"/>
    <w:rsid w:val="000050F6"/>
    <w:pPr>
      <w:tabs>
        <w:tab w:val="clear" w:pos="567"/>
      </w:tabs>
      <w:autoSpaceDE w:val="0"/>
      <w:autoSpaceDN w:val="0"/>
      <w:adjustRightInd w:val="0"/>
      <w:spacing w:after="0" w:line="254" w:lineRule="exact"/>
      <w:ind w:hanging="216"/>
    </w:pPr>
    <w:rPr>
      <w:rFonts w:ascii="Times New Roman" w:hAnsi="Times New Roman"/>
      <w:snapToGrid/>
      <w:sz w:val="22"/>
      <w:szCs w:val="24"/>
      <w:lang w:eastAsia="pl-PL"/>
    </w:rPr>
  </w:style>
  <w:style w:type="paragraph" w:customStyle="1" w:styleId="Style64">
    <w:name w:val="Style64"/>
    <w:basedOn w:val="Normalny"/>
    <w:link w:val="Style64Znak"/>
    <w:uiPriority w:val="99"/>
    <w:rsid w:val="000050F6"/>
    <w:pPr>
      <w:tabs>
        <w:tab w:val="clear" w:pos="567"/>
      </w:tabs>
      <w:autoSpaceDE w:val="0"/>
      <w:autoSpaceDN w:val="0"/>
      <w:adjustRightInd w:val="0"/>
      <w:spacing w:after="0" w:line="360" w:lineRule="auto"/>
    </w:pPr>
    <w:rPr>
      <w:rFonts w:ascii="Times New Roman" w:eastAsia="Calibri" w:hAnsi="Times New Roman"/>
      <w:snapToGrid/>
      <w:sz w:val="22"/>
      <w:szCs w:val="24"/>
      <w:lang w:eastAsia="pl-PL"/>
    </w:rPr>
  </w:style>
  <w:style w:type="paragraph" w:customStyle="1" w:styleId="SEArysunek">
    <w:name w:val="_SEA rysunek"/>
    <w:basedOn w:val="Normalny"/>
    <w:link w:val="SEArysunekZnak"/>
    <w:autoRedefine/>
    <w:uiPriority w:val="99"/>
    <w:rsid w:val="000050F6"/>
    <w:pPr>
      <w:widowControl/>
      <w:tabs>
        <w:tab w:val="clear" w:pos="567"/>
      </w:tabs>
      <w:spacing w:after="0" w:line="360" w:lineRule="auto"/>
    </w:pPr>
    <w:rPr>
      <w:rFonts w:ascii="Calibri" w:eastAsia="Calibri" w:hAnsi="Calibri"/>
      <w:snapToGrid/>
      <w:sz w:val="22"/>
      <w:szCs w:val="18"/>
      <w:lang w:eastAsia="pl-PL"/>
    </w:rPr>
  </w:style>
  <w:style w:type="paragraph" w:customStyle="1" w:styleId="czynniki">
    <w:name w:val="czynniki"/>
    <w:basedOn w:val="Style64"/>
    <w:link w:val="czynnikiZnak"/>
    <w:uiPriority w:val="99"/>
    <w:rsid w:val="000050F6"/>
    <w:pPr>
      <w:keepNext/>
      <w:widowControl/>
      <w:spacing w:before="240"/>
    </w:pPr>
    <w:rPr>
      <w:rFonts w:ascii="Arial" w:hAnsi="Arial"/>
      <w:b/>
      <w:bCs/>
      <w:i/>
      <w:iCs/>
    </w:rPr>
  </w:style>
  <w:style w:type="character" w:customStyle="1" w:styleId="SEArysunekZnak">
    <w:name w:val="_SEA rysunek Znak"/>
    <w:link w:val="SEArysunek"/>
    <w:uiPriority w:val="99"/>
    <w:locked/>
    <w:rsid w:val="000050F6"/>
    <w:rPr>
      <w:rFonts w:ascii="Calibri" w:eastAsia="Calibri" w:hAnsi="Calibri"/>
      <w:sz w:val="22"/>
      <w:szCs w:val="18"/>
      <w:lang w:eastAsia="pl-PL"/>
    </w:rPr>
  </w:style>
  <w:style w:type="paragraph" w:customStyle="1" w:styleId="Style78">
    <w:name w:val="Style78"/>
    <w:basedOn w:val="Normalny"/>
    <w:uiPriority w:val="99"/>
    <w:rsid w:val="000050F6"/>
    <w:pPr>
      <w:tabs>
        <w:tab w:val="clear" w:pos="567"/>
      </w:tabs>
      <w:autoSpaceDE w:val="0"/>
      <w:autoSpaceDN w:val="0"/>
      <w:adjustRightInd w:val="0"/>
      <w:spacing w:after="0" w:line="203" w:lineRule="exact"/>
      <w:ind w:hanging="355"/>
    </w:pPr>
    <w:rPr>
      <w:rFonts w:ascii="Times New Roman" w:hAnsi="Times New Roman"/>
      <w:snapToGrid/>
      <w:sz w:val="22"/>
      <w:szCs w:val="24"/>
      <w:lang w:eastAsia="pl-PL"/>
    </w:rPr>
  </w:style>
  <w:style w:type="character" w:customStyle="1" w:styleId="Style64Znak">
    <w:name w:val="Style64 Znak"/>
    <w:link w:val="Style64"/>
    <w:uiPriority w:val="99"/>
    <w:locked/>
    <w:rsid w:val="000050F6"/>
    <w:rPr>
      <w:rFonts w:eastAsia="Calibri"/>
      <w:sz w:val="22"/>
      <w:szCs w:val="24"/>
      <w:lang w:eastAsia="pl-PL"/>
    </w:rPr>
  </w:style>
  <w:style w:type="character" w:customStyle="1" w:styleId="czynnikiZnak">
    <w:name w:val="czynniki Znak"/>
    <w:link w:val="czynniki"/>
    <w:uiPriority w:val="99"/>
    <w:locked/>
    <w:rsid w:val="000050F6"/>
    <w:rPr>
      <w:rFonts w:ascii="Arial" w:eastAsia="Calibri" w:hAnsi="Arial"/>
      <w:b/>
      <w:bCs/>
      <w:i/>
      <w:iCs/>
      <w:sz w:val="22"/>
      <w:szCs w:val="24"/>
      <w:lang w:eastAsia="pl-PL"/>
    </w:rPr>
  </w:style>
  <w:style w:type="character" w:customStyle="1" w:styleId="FontStyle211">
    <w:name w:val="Font Style211"/>
    <w:uiPriority w:val="99"/>
    <w:rsid w:val="000050F6"/>
    <w:rPr>
      <w:rFonts w:ascii="Times New Roman" w:hAnsi="Times New Roman" w:cs="Times New Roman"/>
      <w:sz w:val="16"/>
      <w:szCs w:val="16"/>
    </w:rPr>
  </w:style>
  <w:style w:type="paragraph" w:customStyle="1" w:styleId="wykresrys">
    <w:name w:val="wykres_rys"/>
    <w:basedOn w:val="Normalny"/>
    <w:link w:val="wykresrysZnak"/>
    <w:uiPriority w:val="99"/>
    <w:rsid w:val="000050F6"/>
    <w:pPr>
      <w:keepNext/>
      <w:widowControl/>
      <w:tabs>
        <w:tab w:val="clear" w:pos="567"/>
      </w:tabs>
      <w:spacing w:after="60" w:line="360" w:lineRule="auto"/>
      <w:jc w:val="center"/>
    </w:pPr>
    <w:rPr>
      <w:rFonts w:ascii="Arial" w:eastAsia="Calibri" w:hAnsi="Arial"/>
      <w:snapToGrid/>
      <w:lang w:eastAsia="pl-PL"/>
    </w:rPr>
  </w:style>
  <w:style w:type="character" w:customStyle="1" w:styleId="wykresrysZnak">
    <w:name w:val="wykres_rys Znak"/>
    <w:link w:val="wykresrys"/>
    <w:uiPriority w:val="99"/>
    <w:locked/>
    <w:rsid w:val="000050F6"/>
    <w:rPr>
      <w:rFonts w:ascii="Arial" w:eastAsia="Calibri" w:hAnsi="Arial"/>
      <w:lang w:eastAsia="pl-PL"/>
    </w:rPr>
  </w:style>
  <w:style w:type="paragraph" w:customStyle="1" w:styleId="Style5">
    <w:name w:val="Style5"/>
    <w:basedOn w:val="Normalny"/>
    <w:uiPriority w:val="99"/>
    <w:rsid w:val="000050F6"/>
    <w:pPr>
      <w:tabs>
        <w:tab w:val="clear" w:pos="567"/>
      </w:tabs>
      <w:autoSpaceDE w:val="0"/>
      <w:autoSpaceDN w:val="0"/>
      <w:adjustRightInd w:val="0"/>
      <w:spacing w:after="0" w:line="254" w:lineRule="exact"/>
    </w:pPr>
    <w:rPr>
      <w:rFonts w:ascii="Times New Roman" w:hAnsi="Times New Roman"/>
      <w:snapToGrid/>
      <w:sz w:val="22"/>
      <w:szCs w:val="24"/>
      <w:lang w:eastAsia="pl-PL"/>
    </w:rPr>
  </w:style>
  <w:style w:type="paragraph" w:customStyle="1" w:styleId="Style6">
    <w:name w:val="Style6"/>
    <w:basedOn w:val="Normalny"/>
    <w:uiPriority w:val="99"/>
    <w:rsid w:val="000050F6"/>
    <w:pPr>
      <w:tabs>
        <w:tab w:val="clear" w:pos="567"/>
      </w:tabs>
      <w:autoSpaceDE w:val="0"/>
      <w:autoSpaceDN w:val="0"/>
      <w:adjustRightInd w:val="0"/>
      <w:spacing w:after="0" w:line="230" w:lineRule="exact"/>
    </w:pPr>
    <w:rPr>
      <w:rFonts w:ascii="Times New Roman" w:hAnsi="Times New Roman"/>
      <w:snapToGrid/>
      <w:sz w:val="22"/>
      <w:szCs w:val="24"/>
      <w:lang w:eastAsia="pl-PL"/>
    </w:rPr>
  </w:style>
  <w:style w:type="paragraph" w:customStyle="1" w:styleId="Style8">
    <w:name w:val="Style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9">
    <w:name w:val="Style9"/>
    <w:basedOn w:val="Normalny"/>
    <w:uiPriority w:val="99"/>
    <w:rsid w:val="000050F6"/>
    <w:pPr>
      <w:tabs>
        <w:tab w:val="clear" w:pos="567"/>
      </w:tabs>
      <w:autoSpaceDE w:val="0"/>
      <w:autoSpaceDN w:val="0"/>
      <w:adjustRightInd w:val="0"/>
      <w:spacing w:after="0" w:line="542" w:lineRule="exact"/>
    </w:pPr>
    <w:rPr>
      <w:rFonts w:ascii="Times New Roman" w:hAnsi="Times New Roman"/>
      <w:snapToGrid/>
      <w:sz w:val="22"/>
      <w:szCs w:val="24"/>
      <w:lang w:eastAsia="pl-PL"/>
    </w:rPr>
  </w:style>
  <w:style w:type="paragraph" w:customStyle="1" w:styleId="Style10">
    <w:name w:val="Style10"/>
    <w:basedOn w:val="Normalny"/>
    <w:uiPriority w:val="99"/>
    <w:rsid w:val="000050F6"/>
    <w:pPr>
      <w:tabs>
        <w:tab w:val="clear" w:pos="567"/>
      </w:tabs>
      <w:autoSpaceDE w:val="0"/>
      <w:autoSpaceDN w:val="0"/>
      <w:adjustRightInd w:val="0"/>
      <w:spacing w:after="0" w:line="686" w:lineRule="exact"/>
    </w:pPr>
    <w:rPr>
      <w:rFonts w:ascii="Times New Roman" w:hAnsi="Times New Roman"/>
      <w:snapToGrid/>
      <w:sz w:val="22"/>
      <w:szCs w:val="24"/>
      <w:lang w:eastAsia="pl-PL"/>
    </w:rPr>
  </w:style>
  <w:style w:type="paragraph" w:customStyle="1" w:styleId="Style12">
    <w:name w:val="Style12"/>
    <w:basedOn w:val="Normalny"/>
    <w:uiPriority w:val="99"/>
    <w:rsid w:val="000050F6"/>
    <w:pPr>
      <w:tabs>
        <w:tab w:val="clear" w:pos="567"/>
      </w:tabs>
      <w:autoSpaceDE w:val="0"/>
      <w:autoSpaceDN w:val="0"/>
      <w:adjustRightInd w:val="0"/>
      <w:spacing w:after="0" w:line="250" w:lineRule="exact"/>
    </w:pPr>
    <w:rPr>
      <w:rFonts w:ascii="Times New Roman" w:hAnsi="Times New Roman"/>
      <w:snapToGrid/>
      <w:sz w:val="22"/>
      <w:szCs w:val="24"/>
      <w:lang w:eastAsia="pl-PL"/>
    </w:rPr>
  </w:style>
  <w:style w:type="paragraph" w:customStyle="1" w:styleId="Style13">
    <w:name w:val="Style1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
    <w:name w:val="Style1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5">
    <w:name w:val="Style1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
    <w:name w:val="Style16"/>
    <w:basedOn w:val="Normalny"/>
    <w:uiPriority w:val="99"/>
    <w:rsid w:val="000050F6"/>
    <w:pPr>
      <w:tabs>
        <w:tab w:val="clear" w:pos="567"/>
      </w:tabs>
      <w:autoSpaceDE w:val="0"/>
      <w:autoSpaceDN w:val="0"/>
      <w:adjustRightInd w:val="0"/>
      <w:spacing w:after="0" w:line="168" w:lineRule="exact"/>
    </w:pPr>
    <w:rPr>
      <w:rFonts w:ascii="Times New Roman" w:hAnsi="Times New Roman"/>
      <w:snapToGrid/>
      <w:sz w:val="22"/>
      <w:szCs w:val="24"/>
      <w:lang w:eastAsia="pl-PL"/>
    </w:rPr>
  </w:style>
  <w:style w:type="paragraph" w:customStyle="1" w:styleId="Style17">
    <w:name w:val="Style1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8">
    <w:name w:val="Style18"/>
    <w:basedOn w:val="Normalny"/>
    <w:uiPriority w:val="99"/>
    <w:rsid w:val="000050F6"/>
    <w:pPr>
      <w:tabs>
        <w:tab w:val="clear" w:pos="567"/>
      </w:tabs>
      <w:autoSpaceDE w:val="0"/>
      <w:autoSpaceDN w:val="0"/>
      <w:adjustRightInd w:val="0"/>
      <w:spacing w:after="0" w:line="202" w:lineRule="exact"/>
      <w:ind w:firstLine="845"/>
    </w:pPr>
    <w:rPr>
      <w:rFonts w:ascii="Times New Roman" w:hAnsi="Times New Roman"/>
      <w:snapToGrid/>
      <w:sz w:val="22"/>
      <w:szCs w:val="24"/>
      <w:lang w:eastAsia="pl-PL"/>
    </w:rPr>
  </w:style>
  <w:style w:type="paragraph" w:customStyle="1" w:styleId="Style19">
    <w:name w:val="Style19"/>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20">
    <w:name w:val="Style20"/>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21">
    <w:name w:val="Style2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2">
    <w:name w:val="Style2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3">
    <w:name w:val="Style23"/>
    <w:basedOn w:val="Normalny"/>
    <w:uiPriority w:val="99"/>
    <w:rsid w:val="000050F6"/>
    <w:pPr>
      <w:tabs>
        <w:tab w:val="clear" w:pos="567"/>
      </w:tabs>
      <w:autoSpaceDE w:val="0"/>
      <w:autoSpaceDN w:val="0"/>
      <w:adjustRightInd w:val="0"/>
      <w:spacing w:after="0" w:line="240" w:lineRule="exact"/>
      <w:ind w:hanging="278"/>
    </w:pPr>
    <w:rPr>
      <w:rFonts w:ascii="Times New Roman" w:hAnsi="Times New Roman"/>
      <w:snapToGrid/>
      <w:sz w:val="22"/>
      <w:szCs w:val="24"/>
      <w:lang w:eastAsia="pl-PL"/>
    </w:rPr>
  </w:style>
  <w:style w:type="paragraph" w:customStyle="1" w:styleId="Style24">
    <w:name w:val="Style2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5">
    <w:name w:val="Style2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6">
    <w:name w:val="Style2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7">
    <w:name w:val="Style27"/>
    <w:basedOn w:val="Normalny"/>
    <w:uiPriority w:val="99"/>
    <w:rsid w:val="000050F6"/>
    <w:pPr>
      <w:tabs>
        <w:tab w:val="clear" w:pos="567"/>
      </w:tabs>
      <w:autoSpaceDE w:val="0"/>
      <w:autoSpaceDN w:val="0"/>
      <w:adjustRightInd w:val="0"/>
      <w:spacing w:after="0" w:line="230" w:lineRule="exact"/>
      <w:ind w:hanging="293"/>
    </w:pPr>
    <w:rPr>
      <w:rFonts w:ascii="Times New Roman" w:hAnsi="Times New Roman"/>
      <w:snapToGrid/>
      <w:sz w:val="22"/>
      <w:szCs w:val="24"/>
      <w:lang w:eastAsia="pl-PL"/>
    </w:rPr>
  </w:style>
  <w:style w:type="paragraph" w:customStyle="1" w:styleId="Style28">
    <w:name w:val="Style28"/>
    <w:basedOn w:val="Normalny"/>
    <w:uiPriority w:val="99"/>
    <w:rsid w:val="000050F6"/>
    <w:pPr>
      <w:tabs>
        <w:tab w:val="clear" w:pos="567"/>
      </w:tabs>
      <w:autoSpaceDE w:val="0"/>
      <w:autoSpaceDN w:val="0"/>
      <w:adjustRightInd w:val="0"/>
      <w:spacing w:after="0" w:line="230" w:lineRule="exact"/>
      <w:ind w:hanging="509"/>
    </w:pPr>
    <w:rPr>
      <w:rFonts w:ascii="Times New Roman" w:hAnsi="Times New Roman"/>
      <w:snapToGrid/>
      <w:sz w:val="22"/>
      <w:szCs w:val="24"/>
      <w:lang w:eastAsia="pl-PL"/>
    </w:rPr>
  </w:style>
  <w:style w:type="paragraph" w:customStyle="1" w:styleId="Style30">
    <w:name w:val="Style30"/>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31">
    <w:name w:val="Style31"/>
    <w:basedOn w:val="Normalny"/>
    <w:uiPriority w:val="99"/>
    <w:rsid w:val="000050F6"/>
    <w:pPr>
      <w:tabs>
        <w:tab w:val="clear" w:pos="567"/>
      </w:tabs>
      <w:autoSpaceDE w:val="0"/>
      <w:autoSpaceDN w:val="0"/>
      <w:adjustRightInd w:val="0"/>
      <w:spacing w:after="0" w:line="202" w:lineRule="exact"/>
      <w:ind w:hanging="72"/>
    </w:pPr>
    <w:rPr>
      <w:rFonts w:ascii="Times New Roman" w:hAnsi="Times New Roman"/>
      <w:snapToGrid/>
      <w:sz w:val="22"/>
      <w:szCs w:val="24"/>
      <w:lang w:eastAsia="pl-PL"/>
    </w:rPr>
  </w:style>
  <w:style w:type="paragraph" w:customStyle="1" w:styleId="Style32">
    <w:name w:val="Style32"/>
    <w:basedOn w:val="Normalny"/>
    <w:uiPriority w:val="99"/>
    <w:rsid w:val="000050F6"/>
    <w:pPr>
      <w:tabs>
        <w:tab w:val="clear" w:pos="567"/>
      </w:tabs>
      <w:autoSpaceDE w:val="0"/>
      <w:autoSpaceDN w:val="0"/>
      <w:adjustRightInd w:val="0"/>
      <w:spacing w:after="0" w:line="250" w:lineRule="exact"/>
      <w:ind w:hanging="715"/>
    </w:pPr>
    <w:rPr>
      <w:rFonts w:ascii="Times New Roman" w:hAnsi="Times New Roman"/>
      <w:snapToGrid/>
      <w:sz w:val="22"/>
      <w:szCs w:val="24"/>
      <w:lang w:eastAsia="pl-PL"/>
    </w:rPr>
  </w:style>
  <w:style w:type="paragraph" w:customStyle="1" w:styleId="Style33">
    <w:name w:val="Style33"/>
    <w:basedOn w:val="Normalny"/>
    <w:uiPriority w:val="99"/>
    <w:rsid w:val="000050F6"/>
    <w:pPr>
      <w:tabs>
        <w:tab w:val="clear" w:pos="567"/>
      </w:tabs>
      <w:autoSpaceDE w:val="0"/>
      <w:autoSpaceDN w:val="0"/>
      <w:adjustRightInd w:val="0"/>
      <w:spacing w:after="0" w:line="202" w:lineRule="exact"/>
      <w:ind w:hanging="341"/>
    </w:pPr>
    <w:rPr>
      <w:rFonts w:ascii="Times New Roman" w:hAnsi="Times New Roman"/>
      <w:snapToGrid/>
      <w:sz w:val="22"/>
      <w:szCs w:val="24"/>
      <w:lang w:eastAsia="pl-PL"/>
    </w:rPr>
  </w:style>
  <w:style w:type="paragraph" w:customStyle="1" w:styleId="Style34">
    <w:name w:val="Style34"/>
    <w:basedOn w:val="Normalny"/>
    <w:uiPriority w:val="99"/>
    <w:rsid w:val="000050F6"/>
    <w:pPr>
      <w:tabs>
        <w:tab w:val="clear" w:pos="567"/>
      </w:tabs>
      <w:autoSpaceDE w:val="0"/>
      <w:autoSpaceDN w:val="0"/>
      <w:adjustRightInd w:val="0"/>
      <w:spacing w:after="0" w:line="254" w:lineRule="exact"/>
      <w:ind w:hanging="298"/>
    </w:pPr>
    <w:rPr>
      <w:rFonts w:ascii="Times New Roman" w:hAnsi="Times New Roman"/>
      <w:snapToGrid/>
      <w:sz w:val="22"/>
      <w:szCs w:val="24"/>
      <w:lang w:eastAsia="pl-PL"/>
    </w:rPr>
  </w:style>
  <w:style w:type="paragraph" w:customStyle="1" w:styleId="Style36">
    <w:name w:val="Style36"/>
    <w:basedOn w:val="Normalny"/>
    <w:uiPriority w:val="99"/>
    <w:rsid w:val="000050F6"/>
    <w:pPr>
      <w:tabs>
        <w:tab w:val="clear" w:pos="567"/>
      </w:tabs>
      <w:autoSpaceDE w:val="0"/>
      <w:autoSpaceDN w:val="0"/>
      <w:adjustRightInd w:val="0"/>
      <w:spacing w:after="0" w:line="226" w:lineRule="exact"/>
      <w:jc w:val="center"/>
    </w:pPr>
    <w:rPr>
      <w:rFonts w:ascii="Times New Roman" w:hAnsi="Times New Roman"/>
      <w:snapToGrid/>
      <w:sz w:val="22"/>
      <w:szCs w:val="24"/>
      <w:lang w:eastAsia="pl-PL"/>
    </w:rPr>
  </w:style>
  <w:style w:type="paragraph" w:customStyle="1" w:styleId="Style37">
    <w:name w:val="Style37"/>
    <w:basedOn w:val="Normalny"/>
    <w:uiPriority w:val="99"/>
    <w:rsid w:val="000050F6"/>
    <w:pPr>
      <w:tabs>
        <w:tab w:val="clear" w:pos="567"/>
      </w:tabs>
      <w:autoSpaceDE w:val="0"/>
      <w:autoSpaceDN w:val="0"/>
      <w:adjustRightInd w:val="0"/>
      <w:spacing w:after="0" w:line="86" w:lineRule="exact"/>
    </w:pPr>
    <w:rPr>
      <w:rFonts w:ascii="Times New Roman" w:hAnsi="Times New Roman"/>
      <w:snapToGrid/>
      <w:sz w:val="22"/>
      <w:szCs w:val="24"/>
      <w:lang w:eastAsia="pl-PL"/>
    </w:rPr>
  </w:style>
  <w:style w:type="paragraph" w:customStyle="1" w:styleId="Style40">
    <w:name w:val="Style40"/>
    <w:basedOn w:val="Normalny"/>
    <w:uiPriority w:val="99"/>
    <w:rsid w:val="000050F6"/>
    <w:pPr>
      <w:tabs>
        <w:tab w:val="clear" w:pos="567"/>
      </w:tabs>
      <w:autoSpaceDE w:val="0"/>
      <w:autoSpaceDN w:val="0"/>
      <w:adjustRightInd w:val="0"/>
      <w:spacing w:after="0" w:line="226" w:lineRule="exact"/>
      <w:jc w:val="center"/>
    </w:pPr>
    <w:rPr>
      <w:rFonts w:ascii="Times New Roman" w:hAnsi="Times New Roman"/>
      <w:snapToGrid/>
      <w:sz w:val="22"/>
      <w:szCs w:val="24"/>
      <w:lang w:eastAsia="pl-PL"/>
    </w:rPr>
  </w:style>
  <w:style w:type="paragraph" w:customStyle="1" w:styleId="Style41">
    <w:name w:val="Style41"/>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44">
    <w:name w:val="Style44"/>
    <w:basedOn w:val="Normalny"/>
    <w:uiPriority w:val="99"/>
    <w:rsid w:val="000050F6"/>
    <w:pPr>
      <w:tabs>
        <w:tab w:val="clear" w:pos="567"/>
      </w:tabs>
      <w:autoSpaceDE w:val="0"/>
      <w:autoSpaceDN w:val="0"/>
      <w:adjustRightInd w:val="0"/>
      <w:spacing w:after="0" w:line="216" w:lineRule="exact"/>
      <w:jc w:val="center"/>
    </w:pPr>
    <w:rPr>
      <w:rFonts w:ascii="Times New Roman" w:hAnsi="Times New Roman"/>
      <w:snapToGrid/>
      <w:sz w:val="22"/>
      <w:szCs w:val="24"/>
      <w:lang w:eastAsia="pl-PL"/>
    </w:rPr>
  </w:style>
  <w:style w:type="paragraph" w:customStyle="1" w:styleId="Style45">
    <w:name w:val="Style45"/>
    <w:basedOn w:val="Normalny"/>
    <w:uiPriority w:val="99"/>
    <w:rsid w:val="000050F6"/>
    <w:pPr>
      <w:tabs>
        <w:tab w:val="clear" w:pos="567"/>
      </w:tabs>
      <w:autoSpaceDE w:val="0"/>
      <w:autoSpaceDN w:val="0"/>
      <w:adjustRightInd w:val="0"/>
      <w:spacing w:after="0" w:line="230" w:lineRule="exact"/>
      <w:ind w:hanging="619"/>
    </w:pPr>
    <w:rPr>
      <w:rFonts w:ascii="Times New Roman" w:hAnsi="Times New Roman"/>
      <w:snapToGrid/>
      <w:sz w:val="22"/>
      <w:szCs w:val="24"/>
      <w:lang w:eastAsia="pl-PL"/>
    </w:rPr>
  </w:style>
  <w:style w:type="paragraph" w:customStyle="1" w:styleId="Style46">
    <w:name w:val="Style46"/>
    <w:basedOn w:val="Normalny"/>
    <w:uiPriority w:val="99"/>
    <w:rsid w:val="000050F6"/>
    <w:pPr>
      <w:tabs>
        <w:tab w:val="clear" w:pos="567"/>
      </w:tabs>
      <w:autoSpaceDE w:val="0"/>
      <w:autoSpaceDN w:val="0"/>
      <w:adjustRightInd w:val="0"/>
      <w:spacing w:after="0" w:line="230" w:lineRule="exact"/>
    </w:pPr>
    <w:rPr>
      <w:rFonts w:ascii="Times New Roman" w:hAnsi="Times New Roman"/>
      <w:snapToGrid/>
      <w:sz w:val="22"/>
      <w:szCs w:val="24"/>
      <w:lang w:eastAsia="pl-PL"/>
    </w:rPr>
  </w:style>
  <w:style w:type="paragraph" w:customStyle="1" w:styleId="Style47">
    <w:name w:val="Style4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48">
    <w:name w:val="Style48"/>
    <w:basedOn w:val="Normalny"/>
    <w:uiPriority w:val="99"/>
    <w:rsid w:val="000050F6"/>
    <w:pPr>
      <w:tabs>
        <w:tab w:val="clear" w:pos="567"/>
      </w:tabs>
      <w:autoSpaceDE w:val="0"/>
      <w:autoSpaceDN w:val="0"/>
      <w:adjustRightInd w:val="0"/>
      <w:spacing w:after="0" w:line="202" w:lineRule="exact"/>
      <w:jc w:val="center"/>
    </w:pPr>
    <w:rPr>
      <w:rFonts w:ascii="Times New Roman" w:hAnsi="Times New Roman"/>
      <w:snapToGrid/>
      <w:sz w:val="22"/>
      <w:szCs w:val="24"/>
      <w:lang w:eastAsia="pl-PL"/>
    </w:rPr>
  </w:style>
  <w:style w:type="paragraph" w:customStyle="1" w:styleId="Style49">
    <w:name w:val="Style49"/>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50">
    <w:name w:val="Style50"/>
    <w:basedOn w:val="Normalny"/>
    <w:uiPriority w:val="99"/>
    <w:rsid w:val="000050F6"/>
    <w:pPr>
      <w:tabs>
        <w:tab w:val="clear" w:pos="567"/>
      </w:tabs>
      <w:autoSpaceDE w:val="0"/>
      <w:autoSpaceDN w:val="0"/>
      <w:adjustRightInd w:val="0"/>
      <w:spacing w:after="0" w:line="134" w:lineRule="exact"/>
      <w:jc w:val="center"/>
    </w:pPr>
    <w:rPr>
      <w:rFonts w:ascii="Times New Roman" w:hAnsi="Times New Roman"/>
      <w:snapToGrid/>
      <w:sz w:val="22"/>
      <w:szCs w:val="24"/>
      <w:lang w:eastAsia="pl-PL"/>
    </w:rPr>
  </w:style>
  <w:style w:type="paragraph" w:customStyle="1" w:styleId="Style51">
    <w:name w:val="Style51"/>
    <w:basedOn w:val="Normalny"/>
    <w:uiPriority w:val="99"/>
    <w:rsid w:val="000050F6"/>
    <w:pPr>
      <w:tabs>
        <w:tab w:val="clear" w:pos="567"/>
      </w:tabs>
      <w:autoSpaceDE w:val="0"/>
      <w:autoSpaceDN w:val="0"/>
      <w:adjustRightInd w:val="0"/>
      <w:spacing w:after="0" w:line="374" w:lineRule="exact"/>
    </w:pPr>
    <w:rPr>
      <w:rFonts w:ascii="Times New Roman" w:hAnsi="Times New Roman"/>
      <w:snapToGrid/>
      <w:sz w:val="22"/>
      <w:szCs w:val="24"/>
      <w:lang w:eastAsia="pl-PL"/>
    </w:rPr>
  </w:style>
  <w:style w:type="paragraph" w:customStyle="1" w:styleId="Style52">
    <w:name w:val="Style5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53">
    <w:name w:val="Style5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54">
    <w:name w:val="Style54"/>
    <w:basedOn w:val="Normalny"/>
    <w:uiPriority w:val="99"/>
    <w:rsid w:val="000050F6"/>
    <w:pPr>
      <w:tabs>
        <w:tab w:val="clear" w:pos="567"/>
      </w:tabs>
      <w:autoSpaceDE w:val="0"/>
      <w:autoSpaceDN w:val="0"/>
      <w:adjustRightInd w:val="0"/>
      <w:spacing w:after="0" w:line="253" w:lineRule="exact"/>
      <w:ind w:firstLine="322"/>
    </w:pPr>
    <w:rPr>
      <w:rFonts w:ascii="Times New Roman" w:hAnsi="Times New Roman"/>
      <w:snapToGrid/>
      <w:sz w:val="22"/>
      <w:szCs w:val="24"/>
      <w:lang w:eastAsia="pl-PL"/>
    </w:rPr>
  </w:style>
  <w:style w:type="paragraph" w:customStyle="1" w:styleId="Style55">
    <w:name w:val="Style55"/>
    <w:basedOn w:val="Normalny"/>
    <w:uiPriority w:val="99"/>
    <w:rsid w:val="000050F6"/>
    <w:pPr>
      <w:tabs>
        <w:tab w:val="clear" w:pos="567"/>
      </w:tabs>
      <w:autoSpaceDE w:val="0"/>
      <w:autoSpaceDN w:val="0"/>
      <w:adjustRightInd w:val="0"/>
      <w:spacing w:after="0" w:line="254" w:lineRule="exact"/>
      <w:ind w:hanging="355"/>
    </w:pPr>
    <w:rPr>
      <w:rFonts w:ascii="Times New Roman" w:hAnsi="Times New Roman"/>
      <w:snapToGrid/>
      <w:sz w:val="22"/>
      <w:szCs w:val="24"/>
      <w:lang w:eastAsia="pl-PL"/>
    </w:rPr>
  </w:style>
  <w:style w:type="paragraph" w:customStyle="1" w:styleId="Style56">
    <w:name w:val="Style56"/>
    <w:basedOn w:val="Normalny"/>
    <w:uiPriority w:val="99"/>
    <w:rsid w:val="000050F6"/>
    <w:pPr>
      <w:tabs>
        <w:tab w:val="clear" w:pos="567"/>
      </w:tabs>
      <w:autoSpaceDE w:val="0"/>
      <w:autoSpaceDN w:val="0"/>
      <w:adjustRightInd w:val="0"/>
      <w:spacing w:after="0" w:line="254" w:lineRule="exact"/>
      <w:ind w:hanging="221"/>
    </w:pPr>
    <w:rPr>
      <w:rFonts w:ascii="Times New Roman" w:hAnsi="Times New Roman"/>
      <w:snapToGrid/>
      <w:sz w:val="22"/>
      <w:szCs w:val="24"/>
      <w:lang w:eastAsia="pl-PL"/>
    </w:rPr>
  </w:style>
  <w:style w:type="paragraph" w:customStyle="1" w:styleId="Style57">
    <w:name w:val="Style5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58">
    <w:name w:val="Style58"/>
    <w:basedOn w:val="Normalny"/>
    <w:uiPriority w:val="99"/>
    <w:rsid w:val="000050F6"/>
    <w:pPr>
      <w:tabs>
        <w:tab w:val="clear" w:pos="567"/>
      </w:tabs>
      <w:autoSpaceDE w:val="0"/>
      <w:autoSpaceDN w:val="0"/>
      <w:adjustRightInd w:val="0"/>
      <w:spacing w:after="0" w:line="254" w:lineRule="exact"/>
      <w:ind w:hanging="1920"/>
    </w:pPr>
    <w:rPr>
      <w:rFonts w:ascii="Times New Roman" w:hAnsi="Times New Roman"/>
      <w:snapToGrid/>
      <w:sz w:val="22"/>
      <w:szCs w:val="24"/>
      <w:lang w:eastAsia="pl-PL"/>
    </w:rPr>
  </w:style>
  <w:style w:type="paragraph" w:customStyle="1" w:styleId="Style59">
    <w:name w:val="Style59"/>
    <w:basedOn w:val="Normalny"/>
    <w:uiPriority w:val="99"/>
    <w:rsid w:val="000050F6"/>
    <w:pPr>
      <w:tabs>
        <w:tab w:val="clear" w:pos="567"/>
      </w:tabs>
      <w:autoSpaceDE w:val="0"/>
      <w:autoSpaceDN w:val="0"/>
      <w:adjustRightInd w:val="0"/>
      <w:spacing w:after="0" w:line="77" w:lineRule="exact"/>
    </w:pPr>
    <w:rPr>
      <w:rFonts w:ascii="Times New Roman" w:hAnsi="Times New Roman"/>
      <w:snapToGrid/>
      <w:sz w:val="22"/>
      <w:szCs w:val="24"/>
      <w:lang w:eastAsia="pl-PL"/>
    </w:rPr>
  </w:style>
  <w:style w:type="paragraph" w:customStyle="1" w:styleId="Style60">
    <w:name w:val="Style60"/>
    <w:basedOn w:val="Normalny"/>
    <w:uiPriority w:val="99"/>
    <w:rsid w:val="000050F6"/>
    <w:pPr>
      <w:tabs>
        <w:tab w:val="clear" w:pos="567"/>
      </w:tabs>
      <w:autoSpaceDE w:val="0"/>
      <w:autoSpaceDN w:val="0"/>
      <w:adjustRightInd w:val="0"/>
      <w:spacing w:after="0" w:line="610" w:lineRule="exact"/>
      <w:jc w:val="center"/>
    </w:pPr>
    <w:rPr>
      <w:rFonts w:ascii="Times New Roman" w:hAnsi="Times New Roman"/>
      <w:snapToGrid/>
      <w:sz w:val="22"/>
      <w:szCs w:val="24"/>
      <w:lang w:eastAsia="pl-PL"/>
    </w:rPr>
  </w:style>
  <w:style w:type="paragraph" w:customStyle="1" w:styleId="Style61">
    <w:name w:val="Style61"/>
    <w:basedOn w:val="Normalny"/>
    <w:uiPriority w:val="99"/>
    <w:rsid w:val="000050F6"/>
    <w:pPr>
      <w:tabs>
        <w:tab w:val="clear" w:pos="567"/>
      </w:tabs>
      <w:autoSpaceDE w:val="0"/>
      <w:autoSpaceDN w:val="0"/>
      <w:adjustRightInd w:val="0"/>
      <w:spacing w:after="0" w:line="206" w:lineRule="exact"/>
    </w:pPr>
    <w:rPr>
      <w:rFonts w:ascii="Times New Roman" w:hAnsi="Times New Roman"/>
      <w:snapToGrid/>
      <w:sz w:val="22"/>
      <w:szCs w:val="24"/>
      <w:lang w:eastAsia="pl-PL"/>
    </w:rPr>
  </w:style>
  <w:style w:type="paragraph" w:customStyle="1" w:styleId="Style62">
    <w:name w:val="Style62"/>
    <w:basedOn w:val="Normalny"/>
    <w:uiPriority w:val="99"/>
    <w:rsid w:val="000050F6"/>
    <w:pPr>
      <w:tabs>
        <w:tab w:val="clear" w:pos="567"/>
      </w:tabs>
      <w:autoSpaceDE w:val="0"/>
      <w:autoSpaceDN w:val="0"/>
      <w:adjustRightInd w:val="0"/>
      <w:spacing w:after="0" w:line="202" w:lineRule="exact"/>
      <w:jc w:val="center"/>
    </w:pPr>
    <w:rPr>
      <w:rFonts w:ascii="Times New Roman" w:hAnsi="Times New Roman"/>
      <w:snapToGrid/>
      <w:sz w:val="22"/>
      <w:szCs w:val="24"/>
      <w:lang w:eastAsia="pl-PL"/>
    </w:rPr>
  </w:style>
  <w:style w:type="paragraph" w:customStyle="1" w:styleId="Style63">
    <w:name w:val="Style6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65">
    <w:name w:val="Style65"/>
    <w:basedOn w:val="Normalny"/>
    <w:uiPriority w:val="99"/>
    <w:rsid w:val="000050F6"/>
    <w:pPr>
      <w:tabs>
        <w:tab w:val="clear" w:pos="567"/>
      </w:tabs>
      <w:autoSpaceDE w:val="0"/>
      <w:autoSpaceDN w:val="0"/>
      <w:adjustRightInd w:val="0"/>
      <w:spacing w:after="0" w:line="221" w:lineRule="exact"/>
    </w:pPr>
    <w:rPr>
      <w:rFonts w:ascii="Times New Roman" w:hAnsi="Times New Roman"/>
      <w:snapToGrid/>
      <w:sz w:val="22"/>
      <w:szCs w:val="24"/>
      <w:lang w:eastAsia="pl-PL"/>
    </w:rPr>
  </w:style>
  <w:style w:type="paragraph" w:customStyle="1" w:styleId="Style66">
    <w:name w:val="Style66"/>
    <w:basedOn w:val="Normalny"/>
    <w:uiPriority w:val="99"/>
    <w:rsid w:val="000050F6"/>
    <w:pPr>
      <w:tabs>
        <w:tab w:val="clear" w:pos="567"/>
      </w:tabs>
      <w:autoSpaceDE w:val="0"/>
      <w:autoSpaceDN w:val="0"/>
      <w:adjustRightInd w:val="0"/>
      <w:spacing w:after="0" w:line="278" w:lineRule="exact"/>
      <w:ind w:firstLine="336"/>
    </w:pPr>
    <w:rPr>
      <w:rFonts w:ascii="Times New Roman" w:hAnsi="Times New Roman"/>
      <w:snapToGrid/>
      <w:sz w:val="22"/>
      <w:szCs w:val="24"/>
      <w:lang w:eastAsia="pl-PL"/>
    </w:rPr>
  </w:style>
  <w:style w:type="paragraph" w:customStyle="1" w:styleId="Style67">
    <w:name w:val="Style67"/>
    <w:basedOn w:val="Normalny"/>
    <w:uiPriority w:val="99"/>
    <w:rsid w:val="000050F6"/>
    <w:pPr>
      <w:tabs>
        <w:tab w:val="clear" w:pos="567"/>
      </w:tabs>
      <w:autoSpaceDE w:val="0"/>
      <w:autoSpaceDN w:val="0"/>
      <w:adjustRightInd w:val="0"/>
      <w:spacing w:after="0" w:line="202" w:lineRule="exact"/>
      <w:ind w:hanging="355"/>
    </w:pPr>
    <w:rPr>
      <w:rFonts w:ascii="Times New Roman" w:hAnsi="Times New Roman"/>
      <w:snapToGrid/>
      <w:sz w:val="22"/>
      <w:szCs w:val="24"/>
      <w:lang w:eastAsia="pl-PL"/>
    </w:rPr>
  </w:style>
  <w:style w:type="paragraph" w:customStyle="1" w:styleId="Style68">
    <w:name w:val="Style6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69">
    <w:name w:val="Style69"/>
    <w:basedOn w:val="Normalny"/>
    <w:uiPriority w:val="99"/>
    <w:rsid w:val="000050F6"/>
    <w:pPr>
      <w:tabs>
        <w:tab w:val="clear" w:pos="567"/>
      </w:tabs>
      <w:autoSpaceDE w:val="0"/>
      <w:autoSpaceDN w:val="0"/>
      <w:adjustRightInd w:val="0"/>
      <w:spacing w:after="0" w:line="202" w:lineRule="exact"/>
      <w:jc w:val="center"/>
    </w:pPr>
    <w:rPr>
      <w:rFonts w:ascii="Times New Roman" w:hAnsi="Times New Roman"/>
      <w:snapToGrid/>
      <w:sz w:val="22"/>
      <w:szCs w:val="24"/>
      <w:lang w:eastAsia="pl-PL"/>
    </w:rPr>
  </w:style>
  <w:style w:type="paragraph" w:customStyle="1" w:styleId="Style71">
    <w:name w:val="Style7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72">
    <w:name w:val="Style72"/>
    <w:basedOn w:val="Normalny"/>
    <w:uiPriority w:val="99"/>
    <w:rsid w:val="000050F6"/>
    <w:pPr>
      <w:tabs>
        <w:tab w:val="clear" w:pos="567"/>
      </w:tabs>
      <w:autoSpaceDE w:val="0"/>
      <w:autoSpaceDN w:val="0"/>
      <w:adjustRightInd w:val="0"/>
      <w:spacing w:after="0" w:line="207" w:lineRule="exact"/>
      <w:ind w:hanging="226"/>
    </w:pPr>
    <w:rPr>
      <w:rFonts w:ascii="Times New Roman" w:hAnsi="Times New Roman"/>
      <w:snapToGrid/>
      <w:sz w:val="22"/>
      <w:szCs w:val="24"/>
      <w:lang w:eastAsia="pl-PL"/>
    </w:rPr>
  </w:style>
  <w:style w:type="paragraph" w:customStyle="1" w:styleId="Style73">
    <w:name w:val="Style73"/>
    <w:basedOn w:val="Normalny"/>
    <w:uiPriority w:val="99"/>
    <w:rsid w:val="000050F6"/>
    <w:pPr>
      <w:tabs>
        <w:tab w:val="clear" w:pos="567"/>
      </w:tabs>
      <w:autoSpaceDE w:val="0"/>
      <w:autoSpaceDN w:val="0"/>
      <w:adjustRightInd w:val="0"/>
      <w:spacing w:after="0" w:line="209" w:lineRule="exact"/>
    </w:pPr>
    <w:rPr>
      <w:rFonts w:ascii="Times New Roman" w:hAnsi="Times New Roman"/>
      <w:snapToGrid/>
      <w:sz w:val="22"/>
      <w:szCs w:val="24"/>
      <w:lang w:eastAsia="pl-PL"/>
    </w:rPr>
  </w:style>
  <w:style w:type="paragraph" w:customStyle="1" w:styleId="Style74">
    <w:name w:val="Style74"/>
    <w:basedOn w:val="Normalny"/>
    <w:uiPriority w:val="99"/>
    <w:rsid w:val="000050F6"/>
    <w:pPr>
      <w:tabs>
        <w:tab w:val="clear" w:pos="567"/>
      </w:tabs>
      <w:autoSpaceDE w:val="0"/>
      <w:autoSpaceDN w:val="0"/>
      <w:adjustRightInd w:val="0"/>
      <w:spacing w:after="0" w:line="245" w:lineRule="exact"/>
      <w:ind w:hanging="274"/>
    </w:pPr>
    <w:rPr>
      <w:rFonts w:ascii="Times New Roman" w:hAnsi="Times New Roman"/>
      <w:snapToGrid/>
      <w:sz w:val="22"/>
      <w:szCs w:val="24"/>
      <w:lang w:eastAsia="pl-PL"/>
    </w:rPr>
  </w:style>
  <w:style w:type="paragraph" w:customStyle="1" w:styleId="Style75">
    <w:name w:val="Style7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76">
    <w:name w:val="Style7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77">
    <w:name w:val="Style77"/>
    <w:basedOn w:val="Normalny"/>
    <w:uiPriority w:val="99"/>
    <w:rsid w:val="000050F6"/>
    <w:pPr>
      <w:tabs>
        <w:tab w:val="clear" w:pos="567"/>
      </w:tabs>
      <w:autoSpaceDE w:val="0"/>
      <w:autoSpaceDN w:val="0"/>
      <w:adjustRightInd w:val="0"/>
      <w:spacing w:after="0" w:line="221" w:lineRule="exact"/>
      <w:ind w:hanging="350"/>
    </w:pPr>
    <w:rPr>
      <w:rFonts w:ascii="Times New Roman" w:hAnsi="Times New Roman"/>
      <w:snapToGrid/>
      <w:sz w:val="22"/>
      <w:szCs w:val="24"/>
      <w:lang w:eastAsia="pl-PL"/>
    </w:rPr>
  </w:style>
  <w:style w:type="paragraph" w:customStyle="1" w:styleId="Style80">
    <w:name w:val="Style80"/>
    <w:basedOn w:val="Normalny"/>
    <w:uiPriority w:val="99"/>
    <w:rsid w:val="000050F6"/>
    <w:pPr>
      <w:tabs>
        <w:tab w:val="clear" w:pos="567"/>
      </w:tabs>
      <w:autoSpaceDE w:val="0"/>
      <w:autoSpaceDN w:val="0"/>
      <w:adjustRightInd w:val="0"/>
      <w:spacing w:after="0" w:line="202" w:lineRule="exact"/>
      <w:ind w:hanging="350"/>
    </w:pPr>
    <w:rPr>
      <w:rFonts w:ascii="Times New Roman" w:hAnsi="Times New Roman"/>
      <w:snapToGrid/>
      <w:sz w:val="22"/>
      <w:szCs w:val="24"/>
      <w:lang w:eastAsia="pl-PL"/>
    </w:rPr>
  </w:style>
  <w:style w:type="paragraph" w:customStyle="1" w:styleId="Style81">
    <w:name w:val="Style81"/>
    <w:basedOn w:val="Normalny"/>
    <w:uiPriority w:val="99"/>
    <w:rsid w:val="000050F6"/>
    <w:pPr>
      <w:tabs>
        <w:tab w:val="clear" w:pos="567"/>
      </w:tabs>
      <w:autoSpaceDE w:val="0"/>
      <w:autoSpaceDN w:val="0"/>
      <w:adjustRightInd w:val="0"/>
      <w:spacing w:after="0" w:line="324" w:lineRule="exact"/>
    </w:pPr>
    <w:rPr>
      <w:rFonts w:ascii="Times New Roman" w:hAnsi="Times New Roman"/>
      <w:snapToGrid/>
      <w:sz w:val="22"/>
      <w:szCs w:val="24"/>
      <w:lang w:eastAsia="pl-PL"/>
    </w:rPr>
  </w:style>
  <w:style w:type="paragraph" w:customStyle="1" w:styleId="Style82">
    <w:name w:val="Style82"/>
    <w:basedOn w:val="Normalny"/>
    <w:uiPriority w:val="99"/>
    <w:rsid w:val="000050F6"/>
    <w:pPr>
      <w:tabs>
        <w:tab w:val="clear" w:pos="567"/>
      </w:tabs>
      <w:autoSpaceDE w:val="0"/>
      <w:autoSpaceDN w:val="0"/>
      <w:adjustRightInd w:val="0"/>
      <w:spacing w:after="0" w:line="227" w:lineRule="exact"/>
      <w:ind w:hanging="355"/>
    </w:pPr>
    <w:rPr>
      <w:rFonts w:ascii="Times New Roman" w:hAnsi="Times New Roman"/>
      <w:snapToGrid/>
      <w:sz w:val="22"/>
      <w:szCs w:val="24"/>
      <w:lang w:eastAsia="pl-PL"/>
    </w:rPr>
  </w:style>
  <w:style w:type="paragraph" w:customStyle="1" w:styleId="Style83">
    <w:name w:val="Style8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84">
    <w:name w:val="Style84"/>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85">
    <w:name w:val="Style85"/>
    <w:basedOn w:val="Normalny"/>
    <w:uiPriority w:val="99"/>
    <w:rsid w:val="000050F6"/>
    <w:pPr>
      <w:tabs>
        <w:tab w:val="clear" w:pos="567"/>
      </w:tabs>
      <w:autoSpaceDE w:val="0"/>
      <w:autoSpaceDN w:val="0"/>
      <w:adjustRightInd w:val="0"/>
      <w:spacing w:after="0" w:line="254" w:lineRule="exact"/>
      <w:ind w:hanging="1238"/>
    </w:pPr>
    <w:rPr>
      <w:rFonts w:ascii="Times New Roman" w:hAnsi="Times New Roman"/>
      <w:snapToGrid/>
      <w:sz w:val="22"/>
      <w:szCs w:val="24"/>
      <w:lang w:eastAsia="pl-PL"/>
    </w:rPr>
  </w:style>
  <w:style w:type="paragraph" w:customStyle="1" w:styleId="Style86">
    <w:name w:val="Style86"/>
    <w:basedOn w:val="Normalny"/>
    <w:link w:val="Style86Znak"/>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87">
    <w:name w:val="Style8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88">
    <w:name w:val="Style88"/>
    <w:basedOn w:val="Normalny"/>
    <w:uiPriority w:val="99"/>
    <w:rsid w:val="000050F6"/>
    <w:pPr>
      <w:tabs>
        <w:tab w:val="clear" w:pos="567"/>
      </w:tabs>
      <w:autoSpaceDE w:val="0"/>
      <w:autoSpaceDN w:val="0"/>
      <w:adjustRightInd w:val="0"/>
      <w:spacing w:after="0" w:line="250" w:lineRule="exact"/>
      <w:jc w:val="center"/>
    </w:pPr>
    <w:rPr>
      <w:rFonts w:ascii="Times New Roman" w:hAnsi="Times New Roman"/>
      <w:snapToGrid/>
      <w:sz w:val="22"/>
      <w:szCs w:val="24"/>
      <w:lang w:eastAsia="pl-PL"/>
    </w:rPr>
  </w:style>
  <w:style w:type="paragraph" w:customStyle="1" w:styleId="Style89">
    <w:name w:val="Style89"/>
    <w:basedOn w:val="Normalny"/>
    <w:uiPriority w:val="99"/>
    <w:rsid w:val="000050F6"/>
    <w:pPr>
      <w:tabs>
        <w:tab w:val="clear" w:pos="567"/>
      </w:tabs>
      <w:autoSpaceDE w:val="0"/>
      <w:autoSpaceDN w:val="0"/>
      <w:adjustRightInd w:val="0"/>
      <w:spacing w:after="0" w:line="96" w:lineRule="exact"/>
    </w:pPr>
    <w:rPr>
      <w:rFonts w:ascii="Times New Roman" w:hAnsi="Times New Roman"/>
      <w:snapToGrid/>
      <w:sz w:val="22"/>
      <w:szCs w:val="24"/>
      <w:lang w:eastAsia="pl-PL"/>
    </w:rPr>
  </w:style>
  <w:style w:type="paragraph" w:customStyle="1" w:styleId="Style90">
    <w:name w:val="Style90"/>
    <w:basedOn w:val="Normalny"/>
    <w:uiPriority w:val="99"/>
    <w:rsid w:val="000050F6"/>
    <w:pPr>
      <w:tabs>
        <w:tab w:val="clear" w:pos="567"/>
      </w:tabs>
      <w:autoSpaceDE w:val="0"/>
      <w:autoSpaceDN w:val="0"/>
      <w:adjustRightInd w:val="0"/>
      <w:spacing w:after="0" w:line="1008" w:lineRule="exact"/>
      <w:jc w:val="center"/>
    </w:pPr>
    <w:rPr>
      <w:rFonts w:ascii="Times New Roman" w:hAnsi="Times New Roman"/>
      <w:snapToGrid/>
      <w:sz w:val="22"/>
      <w:szCs w:val="24"/>
      <w:lang w:eastAsia="pl-PL"/>
    </w:rPr>
  </w:style>
  <w:style w:type="paragraph" w:customStyle="1" w:styleId="Style91">
    <w:name w:val="Style91"/>
    <w:basedOn w:val="Normalny"/>
    <w:uiPriority w:val="99"/>
    <w:rsid w:val="000050F6"/>
    <w:pPr>
      <w:tabs>
        <w:tab w:val="clear" w:pos="567"/>
      </w:tabs>
      <w:autoSpaceDE w:val="0"/>
      <w:autoSpaceDN w:val="0"/>
      <w:adjustRightInd w:val="0"/>
      <w:spacing w:after="0" w:line="413" w:lineRule="exact"/>
    </w:pPr>
    <w:rPr>
      <w:rFonts w:ascii="Times New Roman" w:hAnsi="Times New Roman"/>
      <w:snapToGrid/>
      <w:sz w:val="22"/>
      <w:szCs w:val="24"/>
      <w:lang w:eastAsia="pl-PL"/>
    </w:rPr>
  </w:style>
  <w:style w:type="paragraph" w:customStyle="1" w:styleId="Style92">
    <w:name w:val="Style92"/>
    <w:basedOn w:val="Normalny"/>
    <w:uiPriority w:val="99"/>
    <w:rsid w:val="000050F6"/>
    <w:pPr>
      <w:tabs>
        <w:tab w:val="clear" w:pos="567"/>
      </w:tabs>
      <w:autoSpaceDE w:val="0"/>
      <w:autoSpaceDN w:val="0"/>
      <w:adjustRightInd w:val="0"/>
      <w:spacing w:after="0" w:line="200" w:lineRule="exact"/>
    </w:pPr>
    <w:rPr>
      <w:rFonts w:ascii="Times New Roman" w:hAnsi="Times New Roman"/>
      <w:snapToGrid/>
      <w:sz w:val="22"/>
      <w:szCs w:val="24"/>
      <w:lang w:eastAsia="pl-PL"/>
    </w:rPr>
  </w:style>
  <w:style w:type="paragraph" w:customStyle="1" w:styleId="Style93">
    <w:name w:val="Style9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94">
    <w:name w:val="Style94"/>
    <w:basedOn w:val="Normalny"/>
    <w:uiPriority w:val="99"/>
    <w:rsid w:val="000050F6"/>
    <w:pPr>
      <w:tabs>
        <w:tab w:val="clear" w:pos="567"/>
      </w:tabs>
      <w:autoSpaceDE w:val="0"/>
      <w:autoSpaceDN w:val="0"/>
      <w:adjustRightInd w:val="0"/>
      <w:spacing w:after="0" w:line="254" w:lineRule="exact"/>
      <w:ind w:hanging="1440"/>
    </w:pPr>
    <w:rPr>
      <w:rFonts w:ascii="Times New Roman" w:hAnsi="Times New Roman"/>
      <w:snapToGrid/>
      <w:sz w:val="22"/>
      <w:szCs w:val="24"/>
      <w:lang w:eastAsia="pl-PL"/>
    </w:rPr>
  </w:style>
  <w:style w:type="paragraph" w:customStyle="1" w:styleId="Style95">
    <w:name w:val="Style95"/>
    <w:basedOn w:val="Normalny"/>
    <w:uiPriority w:val="99"/>
    <w:rsid w:val="000050F6"/>
    <w:pPr>
      <w:tabs>
        <w:tab w:val="clear" w:pos="567"/>
      </w:tabs>
      <w:autoSpaceDE w:val="0"/>
      <w:autoSpaceDN w:val="0"/>
      <w:adjustRightInd w:val="0"/>
      <w:spacing w:after="0" w:line="720" w:lineRule="exact"/>
      <w:jc w:val="center"/>
    </w:pPr>
    <w:rPr>
      <w:rFonts w:ascii="Times New Roman" w:hAnsi="Times New Roman"/>
      <w:snapToGrid/>
      <w:sz w:val="22"/>
      <w:szCs w:val="24"/>
      <w:lang w:eastAsia="pl-PL"/>
    </w:rPr>
  </w:style>
  <w:style w:type="paragraph" w:customStyle="1" w:styleId="Style96">
    <w:name w:val="Style96"/>
    <w:basedOn w:val="Normalny"/>
    <w:uiPriority w:val="99"/>
    <w:rsid w:val="000050F6"/>
    <w:pPr>
      <w:tabs>
        <w:tab w:val="clear" w:pos="567"/>
      </w:tabs>
      <w:autoSpaceDE w:val="0"/>
      <w:autoSpaceDN w:val="0"/>
      <w:adjustRightInd w:val="0"/>
      <w:spacing w:after="0" w:line="346" w:lineRule="exact"/>
    </w:pPr>
    <w:rPr>
      <w:rFonts w:ascii="Times New Roman" w:hAnsi="Times New Roman"/>
      <w:snapToGrid/>
      <w:sz w:val="22"/>
      <w:szCs w:val="24"/>
      <w:lang w:eastAsia="pl-PL"/>
    </w:rPr>
  </w:style>
  <w:style w:type="paragraph" w:customStyle="1" w:styleId="Style97">
    <w:name w:val="Style97"/>
    <w:basedOn w:val="Normalny"/>
    <w:uiPriority w:val="99"/>
    <w:rsid w:val="000050F6"/>
    <w:pPr>
      <w:tabs>
        <w:tab w:val="clear" w:pos="567"/>
      </w:tabs>
      <w:autoSpaceDE w:val="0"/>
      <w:autoSpaceDN w:val="0"/>
      <w:adjustRightInd w:val="0"/>
      <w:spacing w:after="0" w:line="226" w:lineRule="exact"/>
    </w:pPr>
    <w:rPr>
      <w:rFonts w:ascii="Times New Roman" w:hAnsi="Times New Roman"/>
      <w:snapToGrid/>
      <w:sz w:val="22"/>
      <w:szCs w:val="24"/>
      <w:lang w:eastAsia="pl-PL"/>
    </w:rPr>
  </w:style>
  <w:style w:type="paragraph" w:customStyle="1" w:styleId="Style98">
    <w:name w:val="Style9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99">
    <w:name w:val="Style99"/>
    <w:basedOn w:val="Normalny"/>
    <w:uiPriority w:val="99"/>
    <w:rsid w:val="000050F6"/>
    <w:pPr>
      <w:tabs>
        <w:tab w:val="clear" w:pos="567"/>
      </w:tabs>
      <w:autoSpaceDE w:val="0"/>
      <w:autoSpaceDN w:val="0"/>
      <w:adjustRightInd w:val="0"/>
      <w:spacing w:after="0" w:line="221" w:lineRule="exact"/>
    </w:pPr>
    <w:rPr>
      <w:rFonts w:ascii="Times New Roman" w:hAnsi="Times New Roman"/>
      <w:snapToGrid/>
      <w:sz w:val="22"/>
      <w:szCs w:val="24"/>
      <w:lang w:eastAsia="pl-PL"/>
    </w:rPr>
  </w:style>
  <w:style w:type="paragraph" w:customStyle="1" w:styleId="Style100">
    <w:name w:val="Style100"/>
    <w:basedOn w:val="Normalny"/>
    <w:uiPriority w:val="99"/>
    <w:rsid w:val="000050F6"/>
    <w:pPr>
      <w:tabs>
        <w:tab w:val="clear" w:pos="567"/>
      </w:tabs>
      <w:autoSpaceDE w:val="0"/>
      <w:autoSpaceDN w:val="0"/>
      <w:adjustRightInd w:val="0"/>
      <w:spacing w:after="0" w:line="230" w:lineRule="exact"/>
      <w:jc w:val="center"/>
    </w:pPr>
    <w:rPr>
      <w:rFonts w:ascii="Times New Roman" w:hAnsi="Times New Roman"/>
      <w:snapToGrid/>
      <w:sz w:val="22"/>
      <w:szCs w:val="24"/>
      <w:lang w:eastAsia="pl-PL"/>
    </w:rPr>
  </w:style>
  <w:style w:type="paragraph" w:customStyle="1" w:styleId="Style102">
    <w:name w:val="Style102"/>
    <w:basedOn w:val="Normalny"/>
    <w:uiPriority w:val="99"/>
    <w:rsid w:val="000050F6"/>
    <w:pPr>
      <w:tabs>
        <w:tab w:val="clear" w:pos="567"/>
      </w:tabs>
      <w:autoSpaceDE w:val="0"/>
      <w:autoSpaceDN w:val="0"/>
      <w:adjustRightInd w:val="0"/>
      <w:spacing w:after="0" w:line="254" w:lineRule="exact"/>
      <w:ind w:hanging="1138"/>
    </w:pPr>
    <w:rPr>
      <w:rFonts w:ascii="Times New Roman" w:hAnsi="Times New Roman"/>
      <w:snapToGrid/>
      <w:sz w:val="22"/>
      <w:szCs w:val="24"/>
      <w:lang w:eastAsia="pl-PL"/>
    </w:rPr>
  </w:style>
  <w:style w:type="paragraph" w:customStyle="1" w:styleId="Style103">
    <w:name w:val="Style103"/>
    <w:basedOn w:val="Normalny"/>
    <w:uiPriority w:val="99"/>
    <w:rsid w:val="000050F6"/>
    <w:pPr>
      <w:tabs>
        <w:tab w:val="clear" w:pos="567"/>
      </w:tabs>
      <w:autoSpaceDE w:val="0"/>
      <w:autoSpaceDN w:val="0"/>
      <w:adjustRightInd w:val="0"/>
      <w:spacing w:after="0" w:line="211" w:lineRule="exact"/>
      <w:ind w:hanging="648"/>
    </w:pPr>
    <w:rPr>
      <w:rFonts w:ascii="Times New Roman" w:hAnsi="Times New Roman"/>
      <w:snapToGrid/>
      <w:sz w:val="22"/>
      <w:szCs w:val="24"/>
      <w:lang w:eastAsia="pl-PL"/>
    </w:rPr>
  </w:style>
  <w:style w:type="paragraph" w:customStyle="1" w:styleId="Style104">
    <w:name w:val="Style104"/>
    <w:basedOn w:val="Normalny"/>
    <w:uiPriority w:val="99"/>
    <w:rsid w:val="000050F6"/>
    <w:pPr>
      <w:tabs>
        <w:tab w:val="clear" w:pos="567"/>
      </w:tabs>
      <w:autoSpaceDE w:val="0"/>
      <w:autoSpaceDN w:val="0"/>
      <w:adjustRightInd w:val="0"/>
      <w:spacing w:after="0" w:line="206" w:lineRule="exact"/>
      <w:jc w:val="center"/>
    </w:pPr>
    <w:rPr>
      <w:rFonts w:ascii="Times New Roman" w:hAnsi="Times New Roman"/>
      <w:snapToGrid/>
      <w:sz w:val="22"/>
      <w:szCs w:val="24"/>
      <w:lang w:eastAsia="pl-PL"/>
    </w:rPr>
  </w:style>
  <w:style w:type="paragraph" w:customStyle="1" w:styleId="Style105">
    <w:name w:val="Style105"/>
    <w:basedOn w:val="Normalny"/>
    <w:uiPriority w:val="99"/>
    <w:rsid w:val="000050F6"/>
    <w:pPr>
      <w:tabs>
        <w:tab w:val="clear" w:pos="567"/>
      </w:tabs>
      <w:autoSpaceDE w:val="0"/>
      <w:autoSpaceDN w:val="0"/>
      <w:adjustRightInd w:val="0"/>
      <w:spacing w:after="0" w:line="125" w:lineRule="exact"/>
      <w:jc w:val="center"/>
    </w:pPr>
    <w:rPr>
      <w:rFonts w:ascii="Times New Roman" w:hAnsi="Times New Roman"/>
      <w:snapToGrid/>
      <w:sz w:val="22"/>
      <w:szCs w:val="24"/>
      <w:lang w:eastAsia="pl-PL"/>
    </w:rPr>
  </w:style>
  <w:style w:type="paragraph" w:customStyle="1" w:styleId="Style106">
    <w:name w:val="Style106"/>
    <w:basedOn w:val="Normalny"/>
    <w:uiPriority w:val="99"/>
    <w:rsid w:val="000050F6"/>
    <w:pPr>
      <w:tabs>
        <w:tab w:val="clear" w:pos="567"/>
      </w:tabs>
      <w:autoSpaceDE w:val="0"/>
      <w:autoSpaceDN w:val="0"/>
      <w:adjustRightInd w:val="0"/>
      <w:spacing w:after="0" w:line="182" w:lineRule="exact"/>
    </w:pPr>
    <w:rPr>
      <w:rFonts w:ascii="Times New Roman" w:hAnsi="Times New Roman"/>
      <w:snapToGrid/>
      <w:sz w:val="22"/>
      <w:szCs w:val="24"/>
      <w:lang w:eastAsia="pl-PL"/>
    </w:rPr>
  </w:style>
  <w:style w:type="paragraph" w:customStyle="1" w:styleId="Style107">
    <w:name w:val="Style107"/>
    <w:basedOn w:val="Normalny"/>
    <w:uiPriority w:val="99"/>
    <w:rsid w:val="000050F6"/>
    <w:pPr>
      <w:tabs>
        <w:tab w:val="clear" w:pos="567"/>
      </w:tabs>
      <w:autoSpaceDE w:val="0"/>
      <w:autoSpaceDN w:val="0"/>
      <w:adjustRightInd w:val="0"/>
      <w:spacing w:after="0" w:line="638" w:lineRule="exact"/>
      <w:jc w:val="right"/>
    </w:pPr>
    <w:rPr>
      <w:rFonts w:ascii="Times New Roman" w:hAnsi="Times New Roman"/>
      <w:snapToGrid/>
      <w:sz w:val="22"/>
      <w:szCs w:val="24"/>
      <w:lang w:eastAsia="pl-PL"/>
    </w:rPr>
  </w:style>
  <w:style w:type="paragraph" w:customStyle="1" w:styleId="Style108">
    <w:name w:val="Style108"/>
    <w:basedOn w:val="Normalny"/>
    <w:uiPriority w:val="99"/>
    <w:rsid w:val="000050F6"/>
    <w:pPr>
      <w:tabs>
        <w:tab w:val="clear" w:pos="567"/>
      </w:tabs>
      <w:autoSpaceDE w:val="0"/>
      <w:autoSpaceDN w:val="0"/>
      <w:adjustRightInd w:val="0"/>
      <w:spacing w:after="0" w:line="226" w:lineRule="exact"/>
      <w:ind w:hanging="158"/>
    </w:pPr>
    <w:rPr>
      <w:rFonts w:ascii="Times New Roman" w:hAnsi="Times New Roman"/>
      <w:snapToGrid/>
      <w:sz w:val="22"/>
      <w:szCs w:val="24"/>
      <w:lang w:eastAsia="pl-PL"/>
    </w:rPr>
  </w:style>
  <w:style w:type="paragraph" w:customStyle="1" w:styleId="Style109">
    <w:name w:val="Style109"/>
    <w:basedOn w:val="Normalny"/>
    <w:uiPriority w:val="99"/>
    <w:rsid w:val="000050F6"/>
    <w:pPr>
      <w:tabs>
        <w:tab w:val="clear" w:pos="567"/>
      </w:tabs>
      <w:autoSpaceDE w:val="0"/>
      <w:autoSpaceDN w:val="0"/>
      <w:adjustRightInd w:val="0"/>
      <w:spacing w:after="0" w:line="442" w:lineRule="exact"/>
      <w:jc w:val="center"/>
    </w:pPr>
    <w:rPr>
      <w:rFonts w:ascii="Times New Roman" w:hAnsi="Times New Roman"/>
      <w:snapToGrid/>
      <w:sz w:val="22"/>
      <w:szCs w:val="24"/>
      <w:lang w:eastAsia="pl-PL"/>
    </w:rPr>
  </w:style>
  <w:style w:type="paragraph" w:customStyle="1" w:styleId="Style110">
    <w:name w:val="Style110"/>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11">
    <w:name w:val="Style11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12">
    <w:name w:val="Style112"/>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113">
    <w:name w:val="Style11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14">
    <w:name w:val="Style114"/>
    <w:basedOn w:val="Normalny"/>
    <w:uiPriority w:val="99"/>
    <w:rsid w:val="000050F6"/>
    <w:pPr>
      <w:tabs>
        <w:tab w:val="clear" w:pos="567"/>
      </w:tabs>
      <w:autoSpaceDE w:val="0"/>
      <w:autoSpaceDN w:val="0"/>
      <w:adjustRightInd w:val="0"/>
      <w:spacing w:after="0" w:line="254" w:lineRule="exact"/>
      <w:ind w:hanging="965"/>
    </w:pPr>
    <w:rPr>
      <w:rFonts w:ascii="Times New Roman" w:hAnsi="Times New Roman"/>
      <w:snapToGrid/>
      <w:sz w:val="22"/>
      <w:szCs w:val="24"/>
      <w:lang w:eastAsia="pl-PL"/>
    </w:rPr>
  </w:style>
  <w:style w:type="paragraph" w:customStyle="1" w:styleId="Style115">
    <w:name w:val="Style115"/>
    <w:basedOn w:val="Normalny"/>
    <w:uiPriority w:val="99"/>
    <w:rsid w:val="000050F6"/>
    <w:pPr>
      <w:tabs>
        <w:tab w:val="clear" w:pos="567"/>
      </w:tabs>
      <w:autoSpaceDE w:val="0"/>
      <w:autoSpaceDN w:val="0"/>
      <w:adjustRightInd w:val="0"/>
      <w:spacing w:after="0" w:line="165" w:lineRule="exact"/>
    </w:pPr>
    <w:rPr>
      <w:rFonts w:ascii="Times New Roman" w:hAnsi="Times New Roman"/>
      <w:snapToGrid/>
      <w:sz w:val="22"/>
      <w:szCs w:val="24"/>
      <w:lang w:eastAsia="pl-PL"/>
    </w:rPr>
  </w:style>
  <w:style w:type="paragraph" w:customStyle="1" w:styleId="Style116">
    <w:name w:val="Style116"/>
    <w:basedOn w:val="Normalny"/>
    <w:uiPriority w:val="99"/>
    <w:rsid w:val="000050F6"/>
    <w:pPr>
      <w:tabs>
        <w:tab w:val="clear" w:pos="567"/>
      </w:tabs>
      <w:autoSpaceDE w:val="0"/>
      <w:autoSpaceDN w:val="0"/>
      <w:adjustRightInd w:val="0"/>
      <w:spacing w:after="0" w:line="151" w:lineRule="exact"/>
    </w:pPr>
    <w:rPr>
      <w:rFonts w:ascii="Times New Roman" w:hAnsi="Times New Roman"/>
      <w:snapToGrid/>
      <w:sz w:val="22"/>
      <w:szCs w:val="24"/>
      <w:lang w:eastAsia="pl-PL"/>
    </w:rPr>
  </w:style>
  <w:style w:type="paragraph" w:customStyle="1" w:styleId="Style117">
    <w:name w:val="Style117"/>
    <w:basedOn w:val="Normalny"/>
    <w:uiPriority w:val="99"/>
    <w:rsid w:val="000050F6"/>
    <w:pPr>
      <w:tabs>
        <w:tab w:val="clear" w:pos="567"/>
      </w:tabs>
      <w:autoSpaceDE w:val="0"/>
      <w:autoSpaceDN w:val="0"/>
      <w:adjustRightInd w:val="0"/>
      <w:spacing w:after="0" w:line="209" w:lineRule="exact"/>
      <w:ind w:hanging="1032"/>
    </w:pPr>
    <w:rPr>
      <w:rFonts w:ascii="Times New Roman" w:hAnsi="Times New Roman"/>
      <w:snapToGrid/>
      <w:sz w:val="22"/>
      <w:szCs w:val="24"/>
      <w:lang w:eastAsia="pl-PL"/>
    </w:rPr>
  </w:style>
  <w:style w:type="paragraph" w:customStyle="1" w:styleId="Style118">
    <w:name w:val="Style118"/>
    <w:basedOn w:val="Normalny"/>
    <w:uiPriority w:val="99"/>
    <w:rsid w:val="000050F6"/>
    <w:pPr>
      <w:tabs>
        <w:tab w:val="clear" w:pos="567"/>
      </w:tabs>
      <w:autoSpaceDE w:val="0"/>
      <w:autoSpaceDN w:val="0"/>
      <w:adjustRightInd w:val="0"/>
      <w:spacing w:after="0" w:line="298" w:lineRule="exact"/>
      <w:ind w:hanging="518"/>
    </w:pPr>
    <w:rPr>
      <w:rFonts w:ascii="Times New Roman" w:hAnsi="Times New Roman"/>
      <w:snapToGrid/>
      <w:sz w:val="22"/>
      <w:szCs w:val="24"/>
      <w:lang w:eastAsia="pl-PL"/>
    </w:rPr>
  </w:style>
  <w:style w:type="paragraph" w:customStyle="1" w:styleId="Style119">
    <w:name w:val="Style119"/>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0">
    <w:name w:val="Style120"/>
    <w:basedOn w:val="Normalny"/>
    <w:uiPriority w:val="99"/>
    <w:rsid w:val="000050F6"/>
    <w:pPr>
      <w:tabs>
        <w:tab w:val="clear" w:pos="567"/>
      </w:tabs>
      <w:autoSpaceDE w:val="0"/>
      <w:autoSpaceDN w:val="0"/>
      <w:adjustRightInd w:val="0"/>
      <w:spacing w:after="0" w:line="208" w:lineRule="exact"/>
      <w:ind w:firstLine="125"/>
    </w:pPr>
    <w:rPr>
      <w:rFonts w:ascii="Times New Roman" w:hAnsi="Times New Roman"/>
      <w:snapToGrid/>
      <w:sz w:val="22"/>
      <w:szCs w:val="24"/>
      <w:lang w:eastAsia="pl-PL"/>
    </w:rPr>
  </w:style>
  <w:style w:type="paragraph" w:customStyle="1" w:styleId="Style121">
    <w:name w:val="Style121"/>
    <w:basedOn w:val="Normalny"/>
    <w:uiPriority w:val="99"/>
    <w:rsid w:val="000050F6"/>
    <w:pPr>
      <w:tabs>
        <w:tab w:val="clear" w:pos="567"/>
      </w:tabs>
      <w:autoSpaceDE w:val="0"/>
      <w:autoSpaceDN w:val="0"/>
      <w:adjustRightInd w:val="0"/>
      <w:spacing w:after="0" w:line="86" w:lineRule="exact"/>
    </w:pPr>
    <w:rPr>
      <w:rFonts w:ascii="Times New Roman" w:hAnsi="Times New Roman"/>
      <w:snapToGrid/>
      <w:sz w:val="22"/>
      <w:szCs w:val="24"/>
      <w:lang w:eastAsia="pl-PL"/>
    </w:rPr>
  </w:style>
  <w:style w:type="paragraph" w:customStyle="1" w:styleId="Style122">
    <w:name w:val="Style12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3">
    <w:name w:val="Style12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4">
    <w:name w:val="Style124"/>
    <w:basedOn w:val="Normalny"/>
    <w:uiPriority w:val="99"/>
    <w:rsid w:val="000050F6"/>
    <w:pPr>
      <w:tabs>
        <w:tab w:val="clear" w:pos="567"/>
      </w:tabs>
      <w:autoSpaceDE w:val="0"/>
      <w:autoSpaceDN w:val="0"/>
      <w:adjustRightInd w:val="0"/>
      <w:spacing w:after="0" w:line="202" w:lineRule="exact"/>
      <w:ind w:firstLine="403"/>
    </w:pPr>
    <w:rPr>
      <w:rFonts w:ascii="Times New Roman" w:hAnsi="Times New Roman"/>
      <w:snapToGrid/>
      <w:sz w:val="22"/>
      <w:szCs w:val="24"/>
      <w:lang w:eastAsia="pl-PL"/>
    </w:rPr>
  </w:style>
  <w:style w:type="paragraph" w:customStyle="1" w:styleId="Style125">
    <w:name w:val="Style125"/>
    <w:basedOn w:val="Normalny"/>
    <w:uiPriority w:val="99"/>
    <w:rsid w:val="000050F6"/>
    <w:pPr>
      <w:tabs>
        <w:tab w:val="clear" w:pos="567"/>
      </w:tabs>
      <w:autoSpaceDE w:val="0"/>
      <w:autoSpaceDN w:val="0"/>
      <w:adjustRightInd w:val="0"/>
      <w:spacing w:after="0" w:line="223" w:lineRule="exact"/>
      <w:jc w:val="center"/>
    </w:pPr>
    <w:rPr>
      <w:rFonts w:ascii="Times New Roman" w:hAnsi="Times New Roman"/>
      <w:snapToGrid/>
      <w:sz w:val="22"/>
      <w:szCs w:val="24"/>
      <w:lang w:eastAsia="pl-PL"/>
    </w:rPr>
  </w:style>
  <w:style w:type="paragraph" w:customStyle="1" w:styleId="Style126">
    <w:name w:val="Style12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7">
    <w:name w:val="Style12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8">
    <w:name w:val="Style12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9">
    <w:name w:val="Style129"/>
    <w:basedOn w:val="Normalny"/>
    <w:uiPriority w:val="99"/>
    <w:rsid w:val="000050F6"/>
    <w:pPr>
      <w:tabs>
        <w:tab w:val="clear" w:pos="567"/>
      </w:tabs>
      <w:autoSpaceDE w:val="0"/>
      <w:autoSpaceDN w:val="0"/>
      <w:adjustRightInd w:val="0"/>
      <w:spacing w:after="0" w:line="562" w:lineRule="exact"/>
      <w:jc w:val="center"/>
    </w:pPr>
    <w:rPr>
      <w:rFonts w:ascii="Times New Roman" w:hAnsi="Times New Roman"/>
      <w:snapToGrid/>
      <w:sz w:val="22"/>
      <w:szCs w:val="24"/>
      <w:lang w:eastAsia="pl-PL"/>
    </w:rPr>
  </w:style>
  <w:style w:type="paragraph" w:customStyle="1" w:styleId="Style130">
    <w:name w:val="Style130"/>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1">
    <w:name w:val="Style131"/>
    <w:basedOn w:val="Normalny"/>
    <w:uiPriority w:val="99"/>
    <w:rsid w:val="000050F6"/>
    <w:pPr>
      <w:tabs>
        <w:tab w:val="clear" w:pos="567"/>
      </w:tabs>
      <w:autoSpaceDE w:val="0"/>
      <w:autoSpaceDN w:val="0"/>
      <w:adjustRightInd w:val="0"/>
      <w:spacing w:after="0" w:line="547" w:lineRule="exact"/>
    </w:pPr>
    <w:rPr>
      <w:rFonts w:ascii="Times New Roman" w:hAnsi="Times New Roman"/>
      <w:snapToGrid/>
      <w:sz w:val="22"/>
      <w:szCs w:val="24"/>
      <w:lang w:eastAsia="pl-PL"/>
    </w:rPr>
  </w:style>
  <w:style w:type="paragraph" w:customStyle="1" w:styleId="Style132">
    <w:name w:val="Style132"/>
    <w:basedOn w:val="Normalny"/>
    <w:uiPriority w:val="99"/>
    <w:rsid w:val="000050F6"/>
    <w:pPr>
      <w:tabs>
        <w:tab w:val="clear" w:pos="567"/>
      </w:tabs>
      <w:autoSpaceDE w:val="0"/>
      <w:autoSpaceDN w:val="0"/>
      <w:adjustRightInd w:val="0"/>
      <w:spacing w:after="0" w:line="173" w:lineRule="exact"/>
    </w:pPr>
    <w:rPr>
      <w:rFonts w:ascii="Times New Roman" w:hAnsi="Times New Roman"/>
      <w:snapToGrid/>
      <w:sz w:val="22"/>
      <w:szCs w:val="24"/>
      <w:lang w:eastAsia="pl-PL"/>
    </w:rPr>
  </w:style>
  <w:style w:type="paragraph" w:customStyle="1" w:styleId="Style133">
    <w:name w:val="Style13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4">
    <w:name w:val="Style13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5">
    <w:name w:val="Style13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6">
    <w:name w:val="Style136"/>
    <w:basedOn w:val="Normalny"/>
    <w:uiPriority w:val="99"/>
    <w:rsid w:val="000050F6"/>
    <w:pPr>
      <w:tabs>
        <w:tab w:val="clear" w:pos="567"/>
      </w:tabs>
      <w:autoSpaceDE w:val="0"/>
      <w:autoSpaceDN w:val="0"/>
      <w:adjustRightInd w:val="0"/>
      <w:spacing w:after="0" w:line="173" w:lineRule="exact"/>
      <w:ind w:hanging="82"/>
    </w:pPr>
    <w:rPr>
      <w:rFonts w:ascii="Times New Roman" w:hAnsi="Times New Roman"/>
      <w:snapToGrid/>
      <w:sz w:val="22"/>
      <w:szCs w:val="24"/>
      <w:lang w:eastAsia="pl-PL"/>
    </w:rPr>
  </w:style>
  <w:style w:type="paragraph" w:customStyle="1" w:styleId="Style137">
    <w:name w:val="Style13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8">
    <w:name w:val="Style138"/>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139">
    <w:name w:val="Style139"/>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0">
    <w:name w:val="Style140"/>
    <w:basedOn w:val="Normalny"/>
    <w:uiPriority w:val="99"/>
    <w:rsid w:val="000050F6"/>
    <w:pPr>
      <w:tabs>
        <w:tab w:val="clear" w:pos="567"/>
      </w:tabs>
      <w:autoSpaceDE w:val="0"/>
      <w:autoSpaceDN w:val="0"/>
      <w:adjustRightInd w:val="0"/>
      <w:spacing w:after="0" w:line="139" w:lineRule="exact"/>
    </w:pPr>
    <w:rPr>
      <w:rFonts w:ascii="Times New Roman" w:hAnsi="Times New Roman"/>
      <w:snapToGrid/>
      <w:sz w:val="22"/>
      <w:szCs w:val="24"/>
      <w:lang w:eastAsia="pl-PL"/>
    </w:rPr>
  </w:style>
  <w:style w:type="paragraph" w:customStyle="1" w:styleId="Style141">
    <w:name w:val="Style141"/>
    <w:basedOn w:val="Normalny"/>
    <w:uiPriority w:val="99"/>
    <w:rsid w:val="000050F6"/>
    <w:pPr>
      <w:tabs>
        <w:tab w:val="clear" w:pos="567"/>
      </w:tabs>
      <w:autoSpaceDE w:val="0"/>
      <w:autoSpaceDN w:val="0"/>
      <w:adjustRightInd w:val="0"/>
      <w:spacing w:after="0" w:line="182" w:lineRule="exact"/>
    </w:pPr>
    <w:rPr>
      <w:rFonts w:ascii="Times New Roman" w:hAnsi="Times New Roman"/>
      <w:snapToGrid/>
      <w:sz w:val="22"/>
      <w:szCs w:val="24"/>
      <w:lang w:eastAsia="pl-PL"/>
    </w:rPr>
  </w:style>
  <w:style w:type="paragraph" w:customStyle="1" w:styleId="Style142">
    <w:name w:val="Style14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3">
    <w:name w:val="Style143"/>
    <w:basedOn w:val="Normalny"/>
    <w:uiPriority w:val="99"/>
    <w:rsid w:val="000050F6"/>
    <w:pPr>
      <w:tabs>
        <w:tab w:val="clear" w:pos="567"/>
      </w:tabs>
      <w:autoSpaceDE w:val="0"/>
      <w:autoSpaceDN w:val="0"/>
      <w:adjustRightInd w:val="0"/>
      <w:spacing w:after="0" w:line="202" w:lineRule="exact"/>
      <w:ind w:firstLine="240"/>
    </w:pPr>
    <w:rPr>
      <w:rFonts w:ascii="Times New Roman" w:hAnsi="Times New Roman"/>
      <w:snapToGrid/>
      <w:sz w:val="22"/>
      <w:szCs w:val="24"/>
      <w:lang w:eastAsia="pl-PL"/>
    </w:rPr>
  </w:style>
  <w:style w:type="paragraph" w:customStyle="1" w:styleId="Style144">
    <w:name w:val="Style14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5">
    <w:name w:val="Style145"/>
    <w:basedOn w:val="Normalny"/>
    <w:uiPriority w:val="99"/>
    <w:rsid w:val="000050F6"/>
    <w:pPr>
      <w:tabs>
        <w:tab w:val="clear" w:pos="567"/>
      </w:tabs>
      <w:autoSpaceDE w:val="0"/>
      <w:autoSpaceDN w:val="0"/>
      <w:adjustRightInd w:val="0"/>
      <w:spacing w:after="0" w:line="82" w:lineRule="exact"/>
    </w:pPr>
    <w:rPr>
      <w:rFonts w:ascii="Times New Roman" w:hAnsi="Times New Roman"/>
      <w:snapToGrid/>
      <w:sz w:val="22"/>
      <w:szCs w:val="24"/>
      <w:lang w:eastAsia="pl-PL"/>
    </w:rPr>
  </w:style>
  <w:style w:type="paragraph" w:customStyle="1" w:styleId="Style146">
    <w:name w:val="Style146"/>
    <w:basedOn w:val="Normalny"/>
    <w:uiPriority w:val="99"/>
    <w:rsid w:val="000050F6"/>
    <w:pPr>
      <w:tabs>
        <w:tab w:val="clear" w:pos="567"/>
      </w:tabs>
      <w:autoSpaceDE w:val="0"/>
      <w:autoSpaceDN w:val="0"/>
      <w:adjustRightInd w:val="0"/>
      <w:spacing w:after="0" w:line="202" w:lineRule="exact"/>
      <w:ind w:hanging="211"/>
    </w:pPr>
    <w:rPr>
      <w:rFonts w:ascii="Times New Roman" w:hAnsi="Times New Roman"/>
      <w:snapToGrid/>
      <w:sz w:val="22"/>
      <w:szCs w:val="24"/>
      <w:lang w:eastAsia="pl-PL"/>
    </w:rPr>
  </w:style>
  <w:style w:type="paragraph" w:customStyle="1" w:styleId="Style147">
    <w:name w:val="Style147"/>
    <w:basedOn w:val="Normalny"/>
    <w:uiPriority w:val="99"/>
    <w:rsid w:val="000050F6"/>
    <w:pPr>
      <w:tabs>
        <w:tab w:val="clear" w:pos="567"/>
      </w:tabs>
      <w:autoSpaceDE w:val="0"/>
      <w:autoSpaceDN w:val="0"/>
      <w:adjustRightInd w:val="0"/>
      <w:spacing w:after="0" w:line="269" w:lineRule="exact"/>
      <w:ind w:hanging="797"/>
    </w:pPr>
    <w:rPr>
      <w:rFonts w:ascii="Times New Roman" w:hAnsi="Times New Roman"/>
      <w:snapToGrid/>
      <w:sz w:val="22"/>
      <w:szCs w:val="24"/>
      <w:lang w:eastAsia="pl-PL"/>
    </w:rPr>
  </w:style>
  <w:style w:type="paragraph" w:customStyle="1" w:styleId="Style148">
    <w:name w:val="Style14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9">
    <w:name w:val="Style149"/>
    <w:basedOn w:val="Normalny"/>
    <w:uiPriority w:val="99"/>
    <w:rsid w:val="000050F6"/>
    <w:pPr>
      <w:tabs>
        <w:tab w:val="clear" w:pos="567"/>
      </w:tabs>
      <w:autoSpaceDE w:val="0"/>
      <w:autoSpaceDN w:val="0"/>
      <w:adjustRightInd w:val="0"/>
      <w:spacing w:after="0" w:line="254" w:lineRule="exact"/>
      <w:ind w:hanging="1361"/>
    </w:pPr>
    <w:rPr>
      <w:rFonts w:ascii="Times New Roman" w:hAnsi="Times New Roman"/>
      <w:snapToGrid/>
      <w:sz w:val="22"/>
      <w:szCs w:val="24"/>
      <w:lang w:eastAsia="pl-PL"/>
    </w:rPr>
  </w:style>
  <w:style w:type="paragraph" w:customStyle="1" w:styleId="Style150">
    <w:name w:val="Style150"/>
    <w:basedOn w:val="Normalny"/>
    <w:uiPriority w:val="99"/>
    <w:rsid w:val="000050F6"/>
    <w:pPr>
      <w:tabs>
        <w:tab w:val="clear" w:pos="567"/>
      </w:tabs>
      <w:autoSpaceDE w:val="0"/>
      <w:autoSpaceDN w:val="0"/>
      <w:adjustRightInd w:val="0"/>
      <w:spacing w:after="0" w:line="62" w:lineRule="exact"/>
    </w:pPr>
    <w:rPr>
      <w:rFonts w:ascii="Times New Roman" w:hAnsi="Times New Roman"/>
      <w:snapToGrid/>
      <w:sz w:val="22"/>
      <w:szCs w:val="24"/>
      <w:lang w:eastAsia="pl-PL"/>
    </w:rPr>
  </w:style>
  <w:style w:type="paragraph" w:customStyle="1" w:styleId="Style151">
    <w:name w:val="Style15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52">
    <w:name w:val="Style152"/>
    <w:basedOn w:val="Normalny"/>
    <w:uiPriority w:val="99"/>
    <w:rsid w:val="000050F6"/>
    <w:pPr>
      <w:tabs>
        <w:tab w:val="clear" w:pos="567"/>
      </w:tabs>
      <w:autoSpaceDE w:val="0"/>
      <w:autoSpaceDN w:val="0"/>
      <w:adjustRightInd w:val="0"/>
      <w:spacing w:after="0" w:line="211" w:lineRule="exact"/>
      <w:ind w:firstLine="350"/>
    </w:pPr>
    <w:rPr>
      <w:rFonts w:ascii="Times New Roman" w:hAnsi="Times New Roman"/>
      <w:snapToGrid/>
      <w:sz w:val="22"/>
      <w:szCs w:val="24"/>
      <w:lang w:eastAsia="pl-PL"/>
    </w:rPr>
  </w:style>
  <w:style w:type="paragraph" w:customStyle="1" w:styleId="Style153">
    <w:name w:val="Style153"/>
    <w:basedOn w:val="Normalny"/>
    <w:uiPriority w:val="99"/>
    <w:rsid w:val="000050F6"/>
    <w:pPr>
      <w:tabs>
        <w:tab w:val="clear" w:pos="567"/>
      </w:tabs>
      <w:autoSpaceDE w:val="0"/>
      <w:autoSpaceDN w:val="0"/>
      <w:adjustRightInd w:val="0"/>
      <w:spacing w:after="0" w:line="200" w:lineRule="exact"/>
      <w:ind w:hanging="341"/>
    </w:pPr>
    <w:rPr>
      <w:rFonts w:ascii="Times New Roman" w:hAnsi="Times New Roman"/>
      <w:snapToGrid/>
      <w:sz w:val="22"/>
      <w:szCs w:val="24"/>
      <w:lang w:eastAsia="pl-PL"/>
    </w:rPr>
  </w:style>
  <w:style w:type="paragraph" w:customStyle="1" w:styleId="Style154">
    <w:name w:val="Style154"/>
    <w:basedOn w:val="Normalny"/>
    <w:uiPriority w:val="99"/>
    <w:rsid w:val="000050F6"/>
    <w:pPr>
      <w:tabs>
        <w:tab w:val="clear" w:pos="567"/>
      </w:tabs>
      <w:autoSpaceDE w:val="0"/>
      <w:autoSpaceDN w:val="0"/>
      <w:adjustRightInd w:val="0"/>
      <w:spacing w:after="0" w:line="245" w:lineRule="exact"/>
      <w:ind w:firstLine="110"/>
    </w:pPr>
    <w:rPr>
      <w:rFonts w:ascii="Times New Roman" w:hAnsi="Times New Roman"/>
      <w:snapToGrid/>
      <w:sz w:val="22"/>
      <w:szCs w:val="24"/>
      <w:lang w:eastAsia="pl-PL"/>
    </w:rPr>
  </w:style>
  <w:style w:type="paragraph" w:customStyle="1" w:styleId="Style155">
    <w:name w:val="Style155"/>
    <w:basedOn w:val="Normalny"/>
    <w:uiPriority w:val="99"/>
    <w:rsid w:val="000050F6"/>
    <w:pPr>
      <w:tabs>
        <w:tab w:val="clear" w:pos="567"/>
      </w:tabs>
      <w:autoSpaceDE w:val="0"/>
      <w:autoSpaceDN w:val="0"/>
      <w:adjustRightInd w:val="0"/>
      <w:spacing w:after="0" w:line="226" w:lineRule="exact"/>
      <w:ind w:hanging="1819"/>
    </w:pPr>
    <w:rPr>
      <w:rFonts w:ascii="Times New Roman" w:hAnsi="Times New Roman"/>
      <w:snapToGrid/>
      <w:sz w:val="22"/>
      <w:szCs w:val="24"/>
      <w:lang w:eastAsia="pl-PL"/>
    </w:rPr>
  </w:style>
  <w:style w:type="paragraph" w:customStyle="1" w:styleId="Style156">
    <w:name w:val="Style15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57">
    <w:name w:val="Style157"/>
    <w:basedOn w:val="Normalny"/>
    <w:uiPriority w:val="99"/>
    <w:rsid w:val="000050F6"/>
    <w:pPr>
      <w:tabs>
        <w:tab w:val="clear" w:pos="567"/>
      </w:tabs>
      <w:autoSpaceDE w:val="0"/>
      <w:autoSpaceDN w:val="0"/>
      <w:adjustRightInd w:val="0"/>
      <w:spacing w:after="0" w:line="322" w:lineRule="exact"/>
      <w:ind w:hanging="979"/>
    </w:pPr>
    <w:rPr>
      <w:rFonts w:ascii="Times New Roman" w:hAnsi="Times New Roman"/>
      <w:snapToGrid/>
      <w:sz w:val="22"/>
      <w:szCs w:val="24"/>
      <w:lang w:eastAsia="pl-PL"/>
    </w:rPr>
  </w:style>
  <w:style w:type="paragraph" w:customStyle="1" w:styleId="Style158">
    <w:name w:val="Style158"/>
    <w:basedOn w:val="Normalny"/>
    <w:uiPriority w:val="99"/>
    <w:rsid w:val="000050F6"/>
    <w:pPr>
      <w:tabs>
        <w:tab w:val="clear" w:pos="567"/>
      </w:tabs>
      <w:autoSpaceDE w:val="0"/>
      <w:autoSpaceDN w:val="0"/>
      <w:adjustRightInd w:val="0"/>
      <w:spacing w:after="0" w:line="374" w:lineRule="exact"/>
      <w:ind w:firstLine="360"/>
    </w:pPr>
    <w:rPr>
      <w:rFonts w:ascii="Times New Roman" w:hAnsi="Times New Roman"/>
      <w:snapToGrid/>
      <w:sz w:val="22"/>
      <w:szCs w:val="24"/>
      <w:lang w:eastAsia="pl-PL"/>
    </w:rPr>
  </w:style>
  <w:style w:type="paragraph" w:customStyle="1" w:styleId="Style159">
    <w:name w:val="Style159"/>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0">
    <w:name w:val="Style160"/>
    <w:basedOn w:val="Normalny"/>
    <w:uiPriority w:val="99"/>
    <w:rsid w:val="000050F6"/>
    <w:pPr>
      <w:tabs>
        <w:tab w:val="clear" w:pos="567"/>
      </w:tabs>
      <w:autoSpaceDE w:val="0"/>
      <w:autoSpaceDN w:val="0"/>
      <w:adjustRightInd w:val="0"/>
      <w:spacing w:after="0" w:line="82" w:lineRule="exact"/>
    </w:pPr>
    <w:rPr>
      <w:rFonts w:ascii="Times New Roman" w:hAnsi="Times New Roman"/>
      <w:snapToGrid/>
      <w:sz w:val="22"/>
      <w:szCs w:val="24"/>
      <w:lang w:eastAsia="pl-PL"/>
    </w:rPr>
  </w:style>
  <w:style w:type="paragraph" w:customStyle="1" w:styleId="Style161">
    <w:name w:val="Style16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2">
    <w:name w:val="Style162"/>
    <w:basedOn w:val="Normalny"/>
    <w:uiPriority w:val="99"/>
    <w:rsid w:val="000050F6"/>
    <w:pPr>
      <w:tabs>
        <w:tab w:val="clear" w:pos="567"/>
      </w:tabs>
      <w:autoSpaceDE w:val="0"/>
      <w:autoSpaceDN w:val="0"/>
      <w:adjustRightInd w:val="0"/>
      <w:spacing w:after="0" w:line="86" w:lineRule="exact"/>
    </w:pPr>
    <w:rPr>
      <w:rFonts w:ascii="Times New Roman" w:hAnsi="Times New Roman"/>
      <w:snapToGrid/>
      <w:sz w:val="22"/>
      <w:szCs w:val="24"/>
      <w:lang w:eastAsia="pl-PL"/>
    </w:rPr>
  </w:style>
  <w:style w:type="paragraph" w:customStyle="1" w:styleId="Style163">
    <w:name w:val="Style163"/>
    <w:basedOn w:val="Normalny"/>
    <w:uiPriority w:val="99"/>
    <w:rsid w:val="000050F6"/>
    <w:pPr>
      <w:tabs>
        <w:tab w:val="clear" w:pos="567"/>
      </w:tabs>
      <w:autoSpaceDE w:val="0"/>
      <w:autoSpaceDN w:val="0"/>
      <w:adjustRightInd w:val="0"/>
      <w:spacing w:after="0" w:line="226" w:lineRule="exact"/>
    </w:pPr>
    <w:rPr>
      <w:rFonts w:ascii="Times New Roman" w:hAnsi="Times New Roman"/>
      <w:snapToGrid/>
      <w:sz w:val="22"/>
      <w:szCs w:val="24"/>
      <w:lang w:eastAsia="pl-PL"/>
    </w:rPr>
  </w:style>
  <w:style w:type="paragraph" w:customStyle="1" w:styleId="Style164">
    <w:name w:val="Style16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5">
    <w:name w:val="Style16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6">
    <w:name w:val="Style166"/>
    <w:basedOn w:val="Normalny"/>
    <w:uiPriority w:val="99"/>
    <w:rsid w:val="000050F6"/>
    <w:pPr>
      <w:tabs>
        <w:tab w:val="clear" w:pos="567"/>
      </w:tabs>
      <w:autoSpaceDE w:val="0"/>
      <w:autoSpaceDN w:val="0"/>
      <w:adjustRightInd w:val="0"/>
      <w:spacing w:after="0" w:line="408" w:lineRule="exact"/>
      <w:ind w:hanging="821"/>
    </w:pPr>
    <w:rPr>
      <w:rFonts w:ascii="Times New Roman" w:hAnsi="Times New Roman"/>
      <w:snapToGrid/>
      <w:sz w:val="22"/>
      <w:szCs w:val="24"/>
      <w:lang w:eastAsia="pl-PL"/>
    </w:rPr>
  </w:style>
  <w:style w:type="paragraph" w:customStyle="1" w:styleId="Style167">
    <w:name w:val="Style167"/>
    <w:basedOn w:val="Normalny"/>
    <w:uiPriority w:val="99"/>
    <w:rsid w:val="000050F6"/>
    <w:pPr>
      <w:tabs>
        <w:tab w:val="clear" w:pos="567"/>
      </w:tabs>
      <w:autoSpaceDE w:val="0"/>
      <w:autoSpaceDN w:val="0"/>
      <w:adjustRightInd w:val="0"/>
      <w:spacing w:after="0" w:line="202" w:lineRule="exact"/>
      <w:ind w:firstLine="326"/>
    </w:pPr>
    <w:rPr>
      <w:rFonts w:ascii="Times New Roman" w:hAnsi="Times New Roman"/>
      <w:snapToGrid/>
      <w:sz w:val="22"/>
      <w:szCs w:val="24"/>
      <w:lang w:eastAsia="pl-PL"/>
    </w:rPr>
  </w:style>
  <w:style w:type="character" w:customStyle="1" w:styleId="FontStyle169">
    <w:name w:val="Font Style169"/>
    <w:uiPriority w:val="99"/>
    <w:rsid w:val="000050F6"/>
    <w:rPr>
      <w:rFonts w:ascii="Times New Roman" w:hAnsi="Times New Roman" w:cs="Times New Roman"/>
      <w:b/>
      <w:bCs/>
      <w:sz w:val="34"/>
      <w:szCs w:val="34"/>
    </w:rPr>
  </w:style>
  <w:style w:type="character" w:customStyle="1" w:styleId="FontStyle170">
    <w:name w:val="Font Style170"/>
    <w:uiPriority w:val="99"/>
    <w:rsid w:val="000050F6"/>
    <w:rPr>
      <w:rFonts w:ascii="Times New Roman" w:hAnsi="Times New Roman" w:cs="Times New Roman"/>
      <w:b/>
      <w:bCs/>
      <w:sz w:val="26"/>
      <w:szCs w:val="26"/>
    </w:rPr>
  </w:style>
  <w:style w:type="character" w:customStyle="1" w:styleId="FontStyle172">
    <w:name w:val="Font Style172"/>
    <w:uiPriority w:val="99"/>
    <w:rsid w:val="000050F6"/>
    <w:rPr>
      <w:rFonts w:ascii="Times New Roman" w:hAnsi="Times New Roman" w:cs="Times New Roman"/>
      <w:sz w:val="20"/>
      <w:szCs w:val="20"/>
    </w:rPr>
  </w:style>
  <w:style w:type="character" w:customStyle="1" w:styleId="FontStyle173">
    <w:name w:val="Font Style173"/>
    <w:uiPriority w:val="99"/>
    <w:rsid w:val="000050F6"/>
    <w:rPr>
      <w:rFonts w:ascii="Times New Roman" w:hAnsi="Times New Roman" w:cs="Times New Roman"/>
      <w:sz w:val="16"/>
      <w:szCs w:val="16"/>
    </w:rPr>
  </w:style>
  <w:style w:type="character" w:customStyle="1" w:styleId="FontStyle174">
    <w:name w:val="Font Style174"/>
    <w:uiPriority w:val="99"/>
    <w:rsid w:val="000050F6"/>
    <w:rPr>
      <w:rFonts w:ascii="Arial" w:hAnsi="Arial" w:cs="Arial"/>
      <w:sz w:val="14"/>
      <w:szCs w:val="14"/>
    </w:rPr>
  </w:style>
  <w:style w:type="character" w:customStyle="1" w:styleId="FontStyle175">
    <w:name w:val="Font Style175"/>
    <w:uiPriority w:val="99"/>
    <w:rsid w:val="000050F6"/>
    <w:rPr>
      <w:rFonts w:ascii="Georgia" w:hAnsi="Georgia" w:cs="Georgia"/>
      <w:sz w:val="74"/>
      <w:szCs w:val="74"/>
    </w:rPr>
  </w:style>
  <w:style w:type="character" w:customStyle="1" w:styleId="FontStyle176">
    <w:name w:val="Font Style176"/>
    <w:uiPriority w:val="99"/>
    <w:rsid w:val="000050F6"/>
    <w:rPr>
      <w:rFonts w:ascii="Arial" w:hAnsi="Arial" w:cs="Arial"/>
      <w:b/>
      <w:bCs/>
      <w:sz w:val="10"/>
      <w:szCs w:val="10"/>
    </w:rPr>
  </w:style>
  <w:style w:type="character" w:customStyle="1" w:styleId="FontStyle177">
    <w:name w:val="Font Style177"/>
    <w:uiPriority w:val="99"/>
    <w:rsid w:val="000050F6"/>
    <w:rPr>
      <w:rFonts w:ascii="Candara" w:hAnsi="Candara" w:cs="Candara"/>
      <w:b/>
      <w:bCs/>
      <w:spacing w:val="-10"/>
      <w:sz w:val="14"/>
      <w:szCs w:val="14"/>
    </w:rPr>
  </w:style>
  <w:style w:type="character" w:customStyle="1" w:styleId="FontStyle178">
    <w:name w:val="Font Style178"/>
    <w:uiPriority w:val="99"/>
    <w:rsid w:val="000050F6"/>
    <w:rPr>
      <w:rFonts w:ascii="Arial" w:hAnsi="Arial" w:cs="Arial"/>
      <w:b/>
      <w:bCs/>
      <w:sz w:val="14"/>
      <w:szCs w:val="14"/>
    </w:rPr>
  </w:style>
  <w:style w:type="character" w:customStyle="1" w:styleId="FontStyle179">
    <w:name w:val="Font Style179"/>
    <w:uiPriority w:val="99"/>
    <w:rsid w:val="000050F6"/>
    <w:rPr>
      <w:rFonts w:ascii="Arial" w:hAnsi="Arial" w:cs="Arial"/>
      <w:sz w:val="10"/>
      <w:szCs w:val="10"/>
    </w:rPr>
  </w:style>
  <w:style w:type="character" w:customStyle="1" w:styleId="FontStyle180">
    <w:name w:val="Font Style180"/>
    <w:uiPriority w:val="99"/>
    <w:rsid w:val="000050F6"/>
    <w:rPr>
      <w:rFonts w:ascii="Times New Roman" w:hAnsi="Times New Roman" w:cs="Times New Roman"/>
      <w:sz w:val="14"/>
      <w:szCs w:val="14"/>
    </w:rPr>
  </w:style>
  <w:style w:type="character" w:customStyle="1" w:styleId="FontStyle181">
    <w:name w:val="Font Style181"/>
    <w:uiPriority w:val="99"/>
    <w:rsid w:val="000050F6"/>
    <w:rPr>
      <w:rFonts w:ascii="Times New Roman" w:hAnsi="Times New Roman" w:cs="Times New Roman"/>
      <w:b/>
      <w:bCs/>
      <w:sz w:val="86"/>
      <w:szCs w:val="86"/>
    </w:rPr>
  </w:style>
  <w:style w:type="character" w:customStyle="1" w:styleId="FontStyle182">
    <w:name w:val="Font Style182"/>
    <w:uiPriority w:val="99"/>
    <w:rsid w:val="000050F6"/>
    <w:rPr>
      <w:rFonts w:ascii="Arial" w:hAnsi="Arial" w:cs="Arial"/>
      <w:sz w:val="12"/>
      <w:szCs w:val="12"/>
    </w:rPr>
  </w:style>
  <w:style w:type="character" w:customStyle="1" w:styleId="FontStyle183">
    <w:name w:val="Font Style183"/>
    <w:uiPriority w:val="99"/>
    <w:rsid w:val="000050F6"/>
    <w:rPr>
      <w:rFonts w:ascii="Arial" w:hAnsi="Arial" w:cs="Arial"/>
      <w:b/>
      <w:bCs/>
      <w:w w:val="90"/>
      <w:sz w:val="16"/>
      <w:szCs w:val="16"/>
    </w:rPr>
  </w:style>
  <w:style w:type="character" w:customStyle="1" w:styleId="FontStyle184">
    <w:name w:val="Font Style184"/>
    <w:uiPriority w:val="99"/>
    <w:rsid w:val="000050F6"/>
    <w:rPr>
      <w:rFonts w:ascii="Times New Roman" w:hAnsi="Times New Roman" w:cs="Times New Roman"/>
      <w:b/>
      <w:bCs/>
      <w:w w:val="120"/>
      <w:sz w:val="8"/>
      <w:szCs w:val="8"/>
    </w:rPr>
  </w:style>
  <w:style w:type="character" w:customStyle="1" w:styleId="FontStyle185">
    <w:name w:val="Font Style185"/>
    <w:uiPriority w:val="99"/>
    <w:rsid w:val="000050F6"/>
    <w:rPr>
      <w:rFonts w:ascii="Arial" w:hAnsi="Arial" w:cs="Arial"/>
      <w:spacing w:val="-10"/>
      <w:sz w:val="10"/>
      <w:szCs w:val="10"/>
    </w:rPr>
  </w:style>
  <w:style w:type="character" w:customStyle="1" w:styleId="FontStyle186">
    <w:name w:val="Font Style186"/>
    <w:uiPriority w:val="99"/>
    <w:rsid w:val="000050F6"/>
    <w:rPr>
      <w:rFonts w:ascii="Arial Unicode MS" w:eastAsia="Arial Unicode MS" w:cs="Arial Unicode MS"/>
      <w:sz w:val="20"/>
      <w:szCs w:val="20"/>
    </w:rPr>
  </w:style>
  <w:style w:type="character" w:customStyle="1" w:styleId="FontStyle187">
    <w:name w:val="Font Style187"/>
    <w:uiPriority w:val="99"/>
    <w:rsid w:val="000050F6"/>
    <w:rPr>
      <w:rFonts w:ascii="Times New Roman" w:hAnsi="Times New Roman" w:cs="Times New Roman"/>
      <w:sz w:val="8"/>
      <w:szCs w:val="8"/>
    </w:rPr>
  </w:style>
  <w:style w:type="character" w:customStyle="1" w:styleId="FontStyle188">
    <w:name w:val="Font Style188"/>
    <w:uiPriority w:val="99"/>
    <w:rsid w:val="000050F6"/>
    <w:rPr>
      <w:rFonts w:ascii="Times New Roman" w:hAnsi="Times New Roman" w:cs="Times New Roman"/>
      <w:sz w:val="12"/>
      <w:szCs w:val="12"/>
    </w:rPr>
  </w:style>
  <w:style w:type="character" w:customStyle="1" w:styleId="FontStyle189">
    <w:name w:val="Font Style189"/>
    <w:uiPriority w:val="99"/>
    <w:rsid w:val="000050F6"/>
    <w:rPr>
      <w:rFonts w:ascii="Times New Roman" w:hAnsi="Times New Roman" w:cs="Times New Roman"/>
      <w:smallCaps/>
      <w:sz w:val="8"/>
      <w:szCs w:val="8"/>
    </w:rPr>
  </w:style>
  <w:style w:type="character" w:customStyle="1" w:styleId="FontStyle190">
    <w:name w:val="Font Style190"/>
    <w:uiPriority w:val="99"/>
    <w:rsid w:val="000050F6"/>
    <w:rPr>
      <w:rFonts w:ascii="Georgia" w:hAnsi="Georgia" w:cs="Georgia"/>
      <w:b/>
      <w:bCs/>
      <w:sz w:val="10"/>
      <w:szCs w:val="10"/>
    </w:rPr>
  </w:style>
  <w:style w:type="character" w:customStyle="1" w:styleId="FontStyle191">
    <w:name w:val="Font Style191"/>
    <w:uiPriority w:val="99"/>
    <w:rsid w:val="000050F6"/>
    <w:rPr>
      <w:rFonts w:ascii="Times New Roman" w:hAnsi="Times New Roman" w:cs="Times New Roman"/>
      <w:sz w:val="22"/>
      <w:szCs w:val="22"/>
    </w:rPr>
  </w:style>
  <w:style w:type="character" w:customStyle="1" w:styleId="FontStyle192">
    <w:name w:val="Font Style192"/>
    <w:uiPriority w:val="99"/>
    <w:rsid w:val="000050F6"/>
    <w:rPr>
      <w:rFonts w:ascii="Times New Roman" w:hAnsi="Times New Roman" w:cs="Times New Roman"/>
      <w:b/>
      <w:bCs/>
      <w:i/>
      <w:iCs/>
      <w:spacing w:val="-10"/>
      <w:sz w:val="12"/>
      <w:szCs w:val="12"/>
    </w:rPr>
  </w:style>
  <w:style w:type="character" w:customStyle="1" w:styleId="FontStyle193">
    <w:name w:val="Font Style193"/>
    <w:uiPriority w:val="99"/>
    <w:rsid w:val="000050F6"/>
    <w:rPr>
      <w:rFonts w:ascii="Arial" w:hAnsi="Arial" w:cs="Arial"/>
      <w:b/>
      <w:bCs/>
      <w:spacing w:val="-10"/>
      <w:sz w:val="8"/>
      <w:szCs w:val="8"/>
    </w:rPr>
  </w:style>
  <w:style w:type="character" w:customStyle="1" w:styleId="FontStyle194">
    <w:name w:val="Font Style194"/>
    <w:uiPriority w:val="99"/>
    <w:rsid w:val="000050F6"/>
    <w:rPr>
      <w:rFonts w:ascii="Times New Roman" w:hAnsi="Times New Roman" w:cs="Times New Roman"/>
      <w:b/>
      <w:bCs/>
      <w:w w:val="200"/>
      <w:sz w:val="8"/>
      <w:szCs w:val="8"/>
    </w:rPr>
  </w:style>
  <w:style w:type="character" w:customStyle="1" w:styleId="FontStyle195">
    <w:name w:val="Font Style195"/>
    <w:uiPriority w:val="99"/>
    <w:rsid w:val="000050F6"/>
    <w:rPr>
      <w:rFonts w:ascii="Times New Roman" w:hAnsi="Times New Roman" w:cs="Times New Roman"/>
      <w:b/>
      <w:bCs/>
      <w:spacing w:val="50"/>
      <w:sz w:val="8"/>
      <w:szCs w:val="8"/>
    </w:rPr>
  </w:style>
  <w:style w:type="character" w:customStyle="1" w:styleId="FontStyle196">
    <w:name w:val="Font Style196"/>
    <w:uiPriority w:val="99"/>
    <w:rsid w:val="000050F6"/>
    <w:rPr>
      <w:rFonts w:ascii="Arial" w:hAnsi="Arial" w:cs="Arial"/>
      <w:spacing w:val="20"/>
      <w:sz w:val="10"/>
      <w:szCs w:val="10"/>
    </w:rPr>
  </w:style>
  <w:style w:type="character" w:customStyle="1" w:styleId="FontStyle197">
    <w:name w:val="Font Style197"/>
    <w:uiPriority w:val="99"/>
    <w:rsid w:val="000050F6"/>
    <w:rPr>
      <w:rFonts w:ascii="Georgia" w:hAnsi="Georgia" w:cs="Georgia"/>
      <w:b/>
      <w:bCs/>
      <w:sz w:val="8"/>
      <w:szCs w:val="8"/>
    </w:rPr>
  </w:style>
  <w:style w:type="character" w:customStyle="1" w:styleId="FontStyle198">
    <w:name w:val="Font Style198"/>
    <w:uiPriority w:val="99"/>
    <w:rsid w:val="000050F6"/>
    <w:rPr>
      <w:rFonts w:ascii="Arial" w:hAnsi="Arial" w:cs="Arial"/>
      <w:spacing w:val="10"/>
      <w:sz w:val="8"/>
      <w:szCs w:val="8"/>
    </w:rPr>
  </w:style>
  <w:style w:type="character" w:customStyle="1" w:styleId="FontStyle199">
    <w:name w:val="Font Style199"/>
    <w:uiPriority w:val="99"/>
    <w:rsid w:val="000050F6"/>
    <w:rPr>
      <w:rFonts w:ascii="Arial" w:hAnsi="Arial" w:cs="Arial"/>
      <w:sz w:val="10"/>
      <w:szCs w:val="10"/>
    </w:rPr>
  </w:style>
  <w:style w:type="character" w:customStyle="1" w:styleId="FontStyle200">
    <w:name w:val="Font Style200"/>
    <w:uiPriority w:val="99"/>
    <w:rsid w:val="000050F6"/>
    <w:rPr>
      <w:rFonts w:ascii="Times New Roman" w:hAnsi="Times New Roman" w:cs="Times New Roman"/>
      <w:w w:val="50"/>
      <w:sz w:val="26"/>
      <w:szCs w:val="26"/>
    </w:rPr>
  </w:style>
  <w:style w:type="character" w:customStyle="1" w:styleId="FontStyle201">
    <w:name w:val="Font Style201"/>
    <w:uiPriority w:val="99"/>
    <w:rsid w:val="000050F6"/>
    <w:rPr>
      <w:rFonts w:ascii="Times New Roman" w:hAnsi="Times New Roman" w:cs="Times New Roman"/>
      <w:sz w:val="18"/>
      <w:szCs w:val="18"/>
    </w:rPr>
  </w:style>
  <w:style w:type="character" w:customStyle="1" w:styleId="FontStyle202">
    <w:name w:val="Font Style202"/>
    <w:uiPriority w:val="99"/>
    <w:rsid w:val="000050F6"/>
    <w:rPr>
      <w:rFonts w:ascii="Times New Roman" w:hAnsi="Times New Roman" w:cs="Times New Roman"/>
      <w:b/>
      <w:bCs/>
      <w:sz w:val="16"/>
      <w:szCs w:val="16"/>
    </w:rPr>
  </w:style>
  <w:style w:type="character" w:customStyle="1" w:styleId="FontStyle203">
    <w:name w:val="Font Style203"/>
    <w:uiPriority w:val="99"/>
    <w:rsid w:val="000050F6"/>
    <w:rPr>
      <w:rFonts w:ascii="Arial" w:hAnsi="Arial" w:cs="Arial"/>
      <w:smallCaps/>
      <w:sz w:val="10"/>
      <w:szCs w:val="10"/>
    </w:rPr>
  </w:style>
  <w:style w:type="character" w:customStyle="1" w:styleId="FontStyle205">
    <w:name w:val="Font Style205"/>
    <w:uiPriority w:val="99"/>
    <w:rsid w:val="000050F6"/>
    <w:rPr>
      <w:rFonts w:ascii="Times New Roman" w:hAnsi="Times New Roman" w:cs="Times New Roman"/>
      <w:b/>
      <w:bCs/>
      <w:sz w:val="20"/>
      <w:szCs w:val="20"/>
    </w:rPr>
  </w:style>
  <w:style w:type="character" w:customStyle="1" w:styleId="FontStyle206">
    <w:name w:val="Font Style206"/>
    <w:uiPriority w:val="99"/>
    <w:rsid w:val="000050F6"/>
    <w:rPr>
      <w:rFonts w:ascii="Times New Roman" w:hAnsi="Times New Roman" w:cs="Times New Roman"/>
      <w:sz w:val="16"/>
      <w:szCs w:val="16"/>
    </w:rPr>
  </w:style>
  <w:style w:type="character" w:customStyle="1" w:styleId="FontStyle207">
    <w:name w:val="Font Style207"/>
    <w:uiPriority w:val="99"/>
    <w:rsid w:val="000050F6"/>
    <w:rPr>
      <w:rFonts w:ascii="Times New Roman" w:hAnsi="Times New Roman" w:cs="Times New Roman"/>
      <w:b/>
      <w:bCs/>
      <w:i/>
      <w:iCs/>
      <w:sz w:val="20"/>
      <w:szCs w:val="20"/>
    </w:rPr>
  </w:style>
  <w:style w:type="character" w:customStyle="1" w:styleId="FontStyle208">
    <w:name w:val="Font Style208"/>
    <w:uiPriority w:val="99"/>
    <w:rsid w:val="000050F6"/>
    <w:rPr>
      <w:rFonts w:ascii="Times New Roman" w:hAnsi="Times New Roman" w:cs="Times New Roman"/>
      <w:b/>
      <w:bCs/>
      <w:i/>
      <w:iCs/>
      <w:sz w:val="20"/>
      <w:szCs w:val="20"/>
    </w:rPr>
  </w:style>
  <w:style w:type="character" w:customStyle="1" w:styleId="FontStyle209">
    <w:name w:val="Font Style209"/>
    <w:uiPriority w:val="99"/>
    <w:rsid w:val="000050F6"/>
    <w:rPr>
      <w:rFonts w:ascii="Times New Roman" w:hAnsi="Times New Roman" w:cs="Times New Roman"/>
      <w:b/>
      <w:bCs/>
      <w:sz w:val="20"/>
      <w:szCs w:val="20"/>
    </w:rPr>
  </w:style>
  <w:style w:type="character" w:customStyle="1" w:styleId="FontStyle210">
    <w:name w:val="Font Style210"/>
    <w:uiPriority w:val="99"/>
    <w:rsid w:val="000050F6"/>
    <w:rPr>
      <w:rFonts w:ascii="Times New Roman" w:hAnsi="Times New Roman" w:cs="Times New Roman"/>
      <w:i/>
      <w:iCs/>
      <w:sz w:val="20"/>
      <w:szCs w:val="20"/>
    </w:rPr>
  </w:style>
  <w:style w:type="character" w:customStyle="1" w:styleId="FontStyle212">
    <w:name w:val="Font Style212"/>
    <w:uiPriority w:val="99"/>
    <w:rsid w:val="000050F6"/>
    <w:rPr>
      <w:rFonts w:ascii="Times New Roman" w:hAnsi="Times New Roman" w:cs="Times New Roman"/>
      <w:sz w:val="20"/>
      <w:szCs w:val="20"/>
    </w:rPr>
  </w:style>
  <w:style w:type="character" w:customStyle="1" w:styleId="FontStyle213">
    <w:name w:val="Font Style213"/>
    <w:uiPriority w:val="99"/>
    <w:rsid w:val="000050F6"/>
    <w:rPr>
      <w:rFonts w:ascii="Times New Roman" w:hAnsi="Times New Roman" w:cs="Times New Roman"/>
      <w:b/>
      <w:bCs/>
      <w:sz w:val="24"/>
      <w:szCs w:val="24"/>
    </w:rPr>
  </w:style>
  <w:style w:type="paragraph" w:customStyle="1" w:styleId="style640">
    <w:name w:val="style64"/>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paragraph" w:customStyle="1" w:styleId="normalnybold">
    <w:name w:val="normalny bold"/>
    <w:basedOn w:val="Normalny"/>
    <w:link w:val="normalnyboldZnak"/>
    <w:uiPriority w:val="99"/>
    <w:rsid w:val="000050F6"/>
    <w:pPr>
      <w:keepNext/>
      <w:widowControl/>
      <w:tabs>
        <w:tab w:val="clear" w:pos="567"/>
      </w:tabs>
      <w:spacing w:after="0" w:line="360" w:lineRule="auto"/>
    </w:pPr>
    <w:rPr>
      <w:rFonts w:ascii="Calibri" w:eastAsia="Calibri" w:hAnsi="Calibri"/>
      <w:b/>
      <w:snapToGrid/>
      <w:sz w:val="22"/>
      <w:lang w:eastAsia="pl-PL"/>
    </w:rPr>
  </w:style>
  <w:style w:type="paragraph" w:customStyle="1" w:styleId="tabelka">
    <w:name w:val="tabelka"/>
    <w:basedOn w:val="Tabela"/>
    <w:link w:val="tabelkaZnak"/>
    <w:uiPriority w:val="99"/>
    <w:rsid w:val="000050F6"/>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0050F6"/>
    <w:rPr>
      <w:rFonts w:ascii="Calibri" w:eastAsia="Calibri" w:hAnsi="Calibri"/>
      <w:b/>
      <w:sz w:val="22"/>
      <w:lang w:eastAsia="pl-PL"/>
    </w:rPr>
  </w:style>
  <w:style w:type="character" w:customStyle="1" w:styleId="tabelkaZnak">
    <w:name w:val="tabelka Znak"/>
    <w:link w:val="tabelka"/>
    <w:uiPriority w:val="99"/>
    <w:locked/>
    <w:rsid w:val="000050F6"/>
    <w:rPr>
      <w:rFonts w:ascii="Arial" w:eastAsia="Calibri" w:hAnsi="Arial"/>
      <w:b/>
      <w:bCs/>
      <w:i/>
      <w:sz w:val="18"/>
      <w:szCs w:val="18"/>
    </w:rPr>
  </w:style>
  <w:style w:type="character" w:customStyle="1" w:styleId="Styl3Znak">
    <w:name w:val="Styl3 Znak"/>
    <w:link w:val="Styl3"/>
    <w:uiPriority w:val="99"/>
    <w:locked/>
    <w:rsid w:val="000050F6"/>
    <w:rPr>
      <w:rFonts w:ascii="Arial" w:hAnsi="Arial" w:cstheme="minorHAnsi"/>
      <w:b/>
      <w:bCs/>
      <w:kern w:val="32"/>
      <w:sz w:val="22"/>
      <w:szCs w:val="22"/>
      <w:lang w:eastAsia="pl-PL"/>
    </w:rPr>
  </w:style>
  <w:style w:type="character" w:customStyle="1" w:styleId="podpodpodZnak">
    <w:name w:val="podpodpod Znak"/>
    <w:link w:val="podpodpod"/>
    <w:uiPriority w:val="99"/>
    <w:locked/>
    <w:rsid w:val="000050F6"/>
    <w:rPr>
      <w:rFonts w:ascii="Arial" w:eastAsia="Calibri" w:hAnsi="Arial"/>
      <w:bCs/>
    </w:rPr>
  </w:style>
  <w:style w:type="paragraph" w:customStyle="1" w:styleId="Poprawka1">
    <w:name w:val="Poprawka1"/>
    <w:hidden/>
    <w:uiPriority w:val="99"/>
    <w:semiHidden/>
    <w:rsid w:val="000050F6"/>
    <w:pPr>
      <w:jc w:val="both"/>
    </w:pPr>
    <w:rPr>
      <w:rFonts w:ascii="Arial" w:hAnsi="Arial"/>
      <w:sz w:val="22"/>
      <w:szCs w:val="22"/>
    </w:rPr>
  </w:style>
  <w:style w:type="character" w:customStyle="1" w:styleId="hilite9">
    <w:name w:val="hilite9"/>
    <w:uiPriority w:val="99"/>
    <w:rsid w:val="000050F6"/>
  </w:style>
  <w:style w:type="paragraph" w:customStyle="1" w:styleId="SEAtabela">
    <w:name w:val="_SEA tabela"/>
    <w:autoRedefine/>
    <w:uiPriority w:val="99"/>
    <w:rsid w:val="000050F6"/>
    <w:pPr>
      <w:jc w:val="both"/>
    </w:pPr>
    <w:rPr>
      <w:rFonts w:ascii="Calibri" w:hAnsi="Calibri" w:cs="Calibri"/>
      <w:szCs w:val="22"/>
      <w:lang w:eastAsia="pl-PL"/>
    </w:rPr>
  </w:style>
  <w:style w:type="paragraph" w:customStyle="1" w:styleId="rdo">
    <w:name w:val="źródło"/>
    <w:basedOn w:val="SEAtabela"/>
    <w:uiPriority w:val="99"/>
    <w:rsid w:val="000050F6"/>
    <w:pPr>
      <w:spacing w:after="240"/>
    </w:pPr>
  </w:style>
  <w:style w:type="paragraph" w:customStyle="1" w:styleId="11Trescpisma">
    <w:name w:val="@11.Tresc_pisma"/>
    <w:basedOn w:val="Normalny"/>
    <w:uiPriority w:val="99"/>
    <w:rsid w:val="000050F6"/>
    <w:pPr>
      <w:widowControl/>
      <w:tabs>
        <w:tab w:val="clear" w:pos="567"/>
      </w:tabs>
      <w:spacing w:before="180" w:after="0" w:line="360" w:lineRule="auto"/>
    </w:pPr>
    <w:rPr>
      <w:rFonts w:ascii="Calibri" w:hAnsi="Calibri"/>
      <w:snapToGrid/>
      <w:sz w:val="22"/>
      <w:szCs w:val="18"/>
      <w:lang w:eastAsia="pl-PL"/>
    </w:rPr>
  </w:style>
  <w:style w:type="paragraph" w:customStyle="1" w:styleId="mylnik-">
    <w:name w:val="myślnik-"/>
    <w:basedOn w:val="Normalny"/>
    <w:uiPriority w:val="99"/>
    <w:rsid w:val="000050F6"/>
    <w:pPr>
      <w:widowControl/>
      <w:numPr>
        <w:numId w:val="23"/>
      </w:numPr>
      <w:tabs>
        <w:tab w:val="clear" w:pos="567"/>
        <w:tab w:val="left" w:pos="1418"/>
      </w:tabs>
      <w:spacing w:after="0" w:line="360" w:lineRule="auto"/>
    </w:pPr>
    <w:rPr>
      <w:rFonts w:ascii="Calibri" w:hAnsi="Calibri" w:cs="Arial"/>
      <w:snapToGrid/>
      <w:sz w:val="22"/>
      <w:szCs w:val="22"/>
      <w:lang w:eastAsia="pl-PL"/>
    </w:rPr>
  </w:style>
  <w:style w:type="paragraph" w:customStyle="1" w:styleId="Punkt0">
    <w:name w:val="Punkt"/>
    <w:basedOn w:val="Nagwek1"/>
    <w:uiPriority w:val="99"/>
    <w:rsid w:val="000050F6"/>
    <w:pPr>
      <w:keepLines w:val="0"/>
      <w:widowControl/>
      <w:numPr>
        <w:numId w:val="0"/>
      </w:numPr>
      <w:spacing w:after="240" w:line="360" w:lineRule="auto"/>
      <w:ind w:left="432" w:hanging="432"/>
    </w:pPr>
    <w:rPr>
      <w:rFonts w:ascii="Calibri" w:eastAsia="Times New Roman" w:hAnsi="Calibri"/>
      <w:bCs w:val="0"/>
      <w:color w:val="000000"/>
      <w:kern w:val="0"/>
      <w:sz w:val="22"/>
      <w:lang w:eastAsia="pl-PL"/>
    </w:rPr>
  </w:style>
  <w:style w:type="paragraph" w:customStyle="1" w:styleId="Podpunkt1">
    <w:name w:val="Podpunkt"/>
    <w:basedOn w:val="Nagwek2"/>
    <w:uiPriority w:val="99"/>
    <w:rsid w:val="000050F6"/>
    <w:pPr>
      <w:keepLines w:val="0"/>
      <w:widowControl/>
      <w:numPr>
        <w:ilvl w:val="0"/>
        <w:numId w:val="0"/>
      </w:numPr>
      <w:tabs>
        <w:tab w:val="left" w:pos="709"/>
        <w:tab w:val="num" w:pos="1430"/>
      </w:tabs>
      <w:spacing w:before="240" w:after="240" w:line="360" w:lineRule="auto"/>
      <w:ind w:left="710"/>
    </w:pPr>
    <w:rPr>
      <w:rFonts w:ascii="Calibri" w:eastAsia="Calibri" w:hAnsi="Calibri" w:cs="Calibri"/>
      <w:bCs w:val="0"/>
      <w:snapToGrid/>
      <w:color w:val="auto"/>
      <w:sz w:val="22"/>
      <w:szCs w:val="20"/>
      <w:lang w:eastAsia="pl-PL"/>
    </w:rPr>
  </w:style>
  <w:style w:type="paragraph" w:customStyle="1" w:styleId="mylnik">
    <w:name w:val="myślnik"/>
    <w:basedOn w:val="Normalny"/>
    <w:uiPriority w:val="99"/>
    <w:rsid w:val="000050F6"/>
    <w:pPr>
      <w:widowControl/>
      <w:numPr>
        <w:numId w:val="24"/>
      </w:numPr>
      <w:tabs>
        <w:tab w:val="clear" w:pos="567"/>
        <w:tab w:val="left" w:pos="709"/>
        <w:tab w:val="left" w:pos="1134"/>
      </w:tabs>
      <w:spacing w:after="0" w:line="360" w:lineRule="auto"/>
    </w:pPr>
    <w:rPr>
      <w:rFonts w:ascii="Calibri" w:hAnsi="Calibri" w:cs="Arial"/>
      <w:snapToGrid/>
      <w:sz w:val="22"/>
      <w:szCs w:val="22"/>
      <w:lang w:eastAsia="pl-PL"/>
    </w:rPr>
  </w:style>
  <w:style w:type="paragraph" w:customStyle="1" w:styleId="Podpodpunkt">
    <w:name w:val="Podpodpunkt"/>
    <w:basedOn w:val="Podpunkt1"/>
    <w:uiPriority w:val="99"/>
    <w:rsid w:val="000050F6"/>
    <w:pPr>
      <w:tabs>
        <w:tab w:val="num" w:pos="1287"/>
      </w:tabs>
      <w:spacing w:before="60" w:after="60"/>
      <w:ind w:left="567" w:hanging="432"/>
    </w:pPr>
    <w:rPr>
      <w:b w:val="0"/>
      <w:szCs w:val="22"/>
    </w:rPr>
  </w:style>
  <w:style w:type="paragraph" w:customStyle="1" w:styleId="KAPITALIKI">
    <w:name w:val="KAPITALIKI"/>
    <w:basedOn w:val="Normalny"/>
    <w:uiPriority w:val="99"/>
    <w:rsid w:val="000050F6"/>
    <w:pPr>
      <w:widowControl/>
      <w:tabs>
        <w:tab w:val="clear" w:pos="567"/>
        <w:tab w:val="left" w:pos="709"/>
      </w:tabs>
      <w:spacing w:after="0" w:line="360" w:lineRule="auto"/>
      <w:ind w:firstLine="340"/>
      <w:jc w:val="center"/>
    </w:pPr>
    <w:rPr>
      <w:rFonts w:ascii="Calibri" w:hAnsi="Calibri"/>
      <w:smallCaps/>
      <w:snapToGrid/>
      <w:sz w:val="22"/>
      <w:szCs w:val="24"/>
      <w:lang w:eastAsia="pl-PL"/>
    </w:rPr>
  </w:style>
  <w:style w:type="paragraph" w:customStyle="1" w:styleId="MYLNIK-TABELA">
    <w:name w:val="MYŚLNIK-TABELA"/>
    <w:basedOn w:val="Normalny"/>
    <w:uiPriority w:val="99"/>
    <w:rsid w:val="000050F6"/>
    <w:pPr>
      <w:widowControl/>
      <w:tabs>
        <w:tab w:val="clear" w:pos="567"/>
      </w:tabs>
      <w:spacing w:after="0" w:line="360" w:lineRule="auto"/>
      <w:ind w:left="720" w:hanging="360"/>
    </w:pPr>
    <w:rPr>
      <w:rFonts w:ascii="Calibri" w:hAnsi="Calibri" w:cs="Arial"/>
      <w:snapToGrid/>
      <w:sz w:val="22"/>
      <w:szCs w:val="22"/>
      <w:lang w:eastAsia="pl-PL"/>
    </w:rPr>
  </w:style>
  <w:style w:type="paragraph" w:customStyle="1" w:styleId="pogrubionynormalny-wyszczegolnienie">
    <w:name w:val="pogrubiony normalny-wyszczegolnienie"/>
    <w:basedOn w:val="Normalny"/>
    <w:link w:val="pogrubionynormalny-wyszczegolnienieZnak"/>
    <w:uiPriority w:val="99"/>
    <w:rsid w:val="000050F6"/>
    <w:pPr>
      <w:keepNext/>
      <w:widowControl/>
      <w:tabs>
        <w:tab w:val="clear" w:pos="567"/>
      </w:tabs>
      <w:spacing w:before="240" w:after="240" w:line="360" w:lineRule="auto"/>
    </w:pPr>
    <w:rPr>
      <w:rFonts w:ascii="Verdana" w:eastAsia="Calibri" w:hAnsi="Verdana"/>
      <w:b/>
      <w:snapToGrid/>
      <w:lang w:eastAsia="pl-PL"/>
    </w:rPr>
  </w:style>
  <w:style w:type="character" w:customStyle="1" w:styleId="pogrubionynormalny-wyszczegolnienieZnak">
    <w:name w:val="pogrubiony normalny-wyszczegolnienie Znak"/>
    <w:link w:val="pogrubionynormalny-wyszczegolnienie"/>
    <w:uiPriority w:val="99"/>
    <w:locked/>
    <w:rsid w:val="000050F6"/>
    <w:rPr>
      <w:rFonts w:ascii="Verdana" w:eastAsia="Calibri" w:hAnsi="Verdana"/>
      <w:b/>
      <w:lang w:eastAsia="pl-PL"/>
    </w:rPr>
  </w:style>
  <w:style w:type="paragraph" w:customStyle="1" w:styleId="TABELKAPOS">
    <w:name w:val="TABELKA POS"/>
    <w:basedOn w:val="Normalny"/>
    <w:next w:val="Mapadokumentu1"/>
    <w:link w:val="TABELKAPOSZnak"/>
    <w:autoRedefine/>
    <w:uiPriority w:val="99"/>
    <w:rsid w:val="000050F6"/>
    <w:pPr>
      <w:keepNext/>
      <w:widowControl/>
      <w:tabs>
        <w:tab w:val="clear" w:pos="567"/>
      </w:tabs>
      <w:spacing w:after="0" w:line="360" w:lineRule="auto"/>
    </w:pPr>
    <w:rPr>
      <w:rFonts w:ascii="Verdana" w:eastAsia="Calibri" w:hAnsi="Verdana"/>
      <w:snapToGrid/>
      <w:lang w:eastAsia="pl-PL"/>
    </w:rPr>
  </w:style>
  <w:style w:type="character" w:customStyle="1" w:styleId="TABELKAPOSZnak">
    <w:name w:val="TABELKA POS Znak"/>
    <w:link w:val="TABELKAPOS"/>
    <w:uiPriority w:val="99"/>
    <w:locked/>
    <w:rsid w:val="000050F6"/>
    <w:rPr>
      <w:rFonts w:ascii="Verdana" w:eastAsia="Calibri" w:hAnsi="Verdana"/>
      <w:lang w:eastAsia="pl-PL"/>
    </w:rPr>
  </w:style>
  <w:style w:type="paragraph" w:styleId="HTML-wstpniesformatowany">
    <w:name w:val="HTML Preformatted"/>
    <w:basedOn w:val="Normalny"/>
    <w:link w:val="HTML-wstpniesformatowanyZnak"/>
    <w:uiPriority w:val="99"/>
    <w:rsid w:val="000050F6"/>
    <w:pPr>
      <w:widowControl/>
      <w:tabs>
        <w:tab w:val="clear"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Calibri" w:hAnsi="Courier New"/>
      <w:snapToGrid/>
      <w:lang w:eastAsia="pl-PL"/>
    </w:rPr>
  </w:style>
  <w:style w:type="character" w:customStyle="1" w:styleId="HTML-wstpniesformatowanyZnak">
    <w:name w:val="HTML - wstępnie sformatowany Znak"/>
    <w:basedOn w:val="Domylnaczcionkaakapitu"/>
    <w:link w:val="HTML-wstpniesformatowany"/>
    <w:uiPriority w:val="99"/>
    <w:rsid w:val="000050F6"/>
    <w:rPr>
      <w:rFonts w:ascii="Courier New" w:eastAsia="Calibri" w:hAnsi="Courier New"/>
      <w:lang w:eastAsia="pl-PL"/>
    </w:rPr>
  </w:style>
  <w:style w:type="paragraph" w:customStyle="1" w:styleId="zrodlo">
    <w:name w:val="zrodlo"/>
    <w:basedOn w:val="Normalny"/>
    <w:link w:val="zrodloZnak"/>
    <w:uiPriority w:val="99"/>
    <w:rsid w:val="000050F6"/>
    <w:pPr>
      <w:widowControl/>
      <w:tabs>
        <w:tab w:val="clear" w:pos="567"/>
      </w:tabs>
      <w:spacing w:after="0" w:line="360" w:lineRule="auto"/>
    </w:pPr>
    <w:rPr>
      <w:rFonts w:eastAsia="Calibri"/>
      <w:i/>
      <w:snapToGrid/>
      <w:lang w:eastAsia="pl-PL"/>
    </w:rPr>
  </w:style>
  <w:style w:type="character" w:customStyle="1" w:styleId="zrodloZnak">
    <w:name w:val="zrodlo Znak"/>
    <w:link w:val="zrodlo"/>
    <w:uiPriority w:val="99"/>
    <w:locked/>
    <w:rsid w:val="000050F6"/>
    <w:rPr>
      <w:rFonts w:ascii="Arial Narrow" w:eastAsia="Calibri" w:hAnsi="Arial Narrow"/>
      <w:i/>
      <w:lang w:eastAsia="pl-PL"/>
    </w:rPr>
  </w:style>
  <w:style w:type="paragraph" w:customStyle="1" w:styleId="CM1">
    <w:name w:val="CM1"/>
    <w:basedOn w:val="Default"/>
    <w:next w:val="Default"/>
    <w:uiPriority w:val="99"/>
    <w:rsid w:val="000050F6"/>
    <w:pPr>
      <w:jc w:val="both"/>
    </w:pPr>
    <w:rPr>
      <w:rFonts w:ascii="EUAlbertina" w:hAnsi="EUAlbertina" w:cs="Times New Roman"/>
      <w:color w:val="auto"/>
      <w:lang w:eastAsia="pl-PL"/>
    </w:rPr>
  </w:style>
  <w:style w:type="paragraph" w:customStyle="1" w:styleId="CM3">
    <w:name w:val="CM3"/>
    <w:basedOn w:val="Default"/>
    <w:next w:val="Default"/>
    <w:uiPriority w:val="99"/>
    <w:rsid w:val="000050F6"/>
    <w:pPr>
      <w:jc w:val="both"/>
    </w:pPr>
    <w:rPr>
      <w:rFonts w:ascii="EUAlbertina" w:hAnsi="EUAlbertina" w:cs="Times New Roman"/>
      <w:color w:val="auto"/>
      <w:lang w:eastAsia="pl-PL"/>
    </w:rPr>
  </w:style>
  <w:style w:type="character" w:customStyle="1" w:styleId="FontStyle150">
    <w:name w:val="Font Style150"/>
    <w:uiPriority w:val="99"/>
    <w:rsid w:val="000050F6"/>
    <w:rPr>
      <w:rFonts w:ascii="Times New Roman" w:hAnsi="Times New Roman" w:cs="Times New Roman"/>
      <w:b/>
      <w:bCs/>
      <w:sz w:val="18"/>
      <w:szCs w:val="18"/>
    </w:rPr>
  </w:style>
  <w:style w:type="character" w:customStyle="1" w:styleId="FontStyle151">
    <w:name w:val="Font Style151"/>
    <w:uiPriority w:val="99"/>
    <w:rsid w:val="000050F6"/>
    <w:rPr>
      <w:rFonts w:ascii="Times New Roman" w:hAnsi="Times New Roman" w:cs="Times New Roman"/>
      <w:sz w:val="18"/>
      <w:szCs w:val="18"/>
    </w:rPr>
  </w:style>
  <w:style w:type="paragraph" w:customStyle="1" w:styleId="POSwypkt">
    <w:name w:val="POS_wypkt."/>
    <w:basedOn w:val="Normalny"/>
    <w:link w:val="POSwypktZnak"/>
    <w:uiPriority w:val="99"/>
    <w:rsid w:val="000050F6"/>
    <w:pPr>
      <w:widowControl/>
      <w:numPr>
        <w:numId w:val="26"/>
      </w:numPr>
      <w:tabs>
        <w:tab w:val="clear" w:pos="567"/>
      </w:tabs>
      <w:spacing w:after="0" w:line="360" w:lineRule="auto"/>
    </w:pPr>
    <w:rPr>
      <w:rFonts w:ascii="Calibri" w:hAnsi="Calibri"/>
      <w:snapToGrid/>
      <w:sz w:val="22"/>
      <w:lang w:eastAsia="pl-PL"/>
    </w:rPr>
  </w:style>
  <w:style w:type="character" w:customStyle="1" w:styleId="POSwypktZnak">
    <w:name w:val="POS_wypkt. Znak"/>
    <w:link w:val="POSwypkt"/>
    <w:uiPriority w:val="99"/>
    <w:locked/>
    <w:rsid w:val="000050F6"/>
    <w:rPr>
      <w:rFonts w:ascii="Calibri" w:hAnsi="Calibri"/>
      <w:sz w:val="22"/>
      <w:lang w:eastAsia="pl-PL"/>
    </w:rPr>
  </w:style>
  <w:style w:type="paragraph" w:customStyle="1" w:styleId="SEAnagwek2">
    <w:name w:val="_SEA nagłówek 2"/>
    <w:basedOn w:val="Nagwek2"/>
    <w:link w:val="SEAnagwek2Znak"/>
    <w:autoRedefine/>
    <w:uiPriority w:val="99"/>
    <w:rsid w:val="000050F6"/>
    <w:pPr>
      <w:widowControl/>
      <w:numPr>
        <w:numId w:val="41"/>
      </w:numPr>
      <w:shd w:val="clear" w:color="auto" w:fill="CCCCFF"/>
      <w:spacing w:before="120" w:line="360" w:lineRule="auto"/>
      <w:ind w:left="567" w:hanging="425"/>
    </w:pPr>
    <w:rPr>
      <w:rFonts w:ascii="Calibri" w:eastAsia="Times New Roman" w:hAnsi="Calibri" w:cs="Times New Roman"/>
      <w:smallCaps/>
      <w:snapToGrid/>
      <w:color w:val="0F243E"/>
      <w:sz w:val="22"/>
      <w:szCs w:val="24"/>
      <w:lang w:eastAsia="pl-PL"/>
    </w:rPr>
  </w:style>
  <w:style w:type="paragraph" w:customStyle="1" w:styleId="221">
    <w:name w:val="2.2.1"/>
    <w:basedOn w:val="Nagwek3"/>
    <w:link w:val="221Znak"/>
    <w:uiPriority w:val="99"/>
    <w:rsid w:val="000050F6"/>
    <w:pPr>
      <w:keepNext/>
      <w:keepLines/>
      <w:widowControl/>
      <w:numPr>
        <w:numId w:val="28"/>
      </w:numPr>
      <w:tabs>
        <w:tab w:val="clear" w:pos="1276"/>
      </w:tabs>
      <w:spacing w:before="240" w:after="0" w:line="360" w:lineRule="auto"/>
    </w:pPr>
    <w:rPr>
      <w:rFonts w:ascii="Calibri" w:hAnsi="Calibri"/>
      <w:b w:val="0"/>
      <w:iCs/>
      <w:snapToGrid/>
      <w:color w:val="auto"/>
      <w:kern w:val="28"/>
      <w:sz w:val="24"/>
      <w:szCs w:val="20"/>
      <w:lang w:eastAsia="ar-SA"/>
    </w:rPr>
  </w:style>
  <w:style w:type="character" w:customStyle="1" w:styleId="SEAnagwek2Znak">
    <w:name w:val="_SEA nagłówek 2 Znak"/>
    <w:link w:val="SEAnagwek2"/>
    <w:uiPriority w:val="99"/>
    <w:locked/>
    <w:rsid w:val="000050F6"/>
    <w:rPr>
      <w:rFonts w:ascii="Calibri" w:hAnsi="Calibri"/>
      <w:b/>
      <w:bCs/>
      <w:smallCaps/>
      <w:color w:val="0F243E"/>
      <w:sz w:val="22"/>
      <w:szCs w:val="24"/>
      <w:shd w:val="clear" w:color="auto" w:fill="CCCCFF"/>
      <w:lang w:eastAsia="pl-PL"/>
    </w:rPr>
  </w:style>
  <w:style w:type="paragraph" w:customStyle="1" w:styleId="231">
    <w:name w:val="2.3.1"/>
    <w:basedOn w:val="Nagwek3"/>
    <w:link w:val="231Znak"/>
    <w:uiPriority w:val="99"/>
    <w:rsid w:val="000050F6"/>
    <w:pPr>
      <w:keepNext/>
      <w:keepLines/>
      <w:widowControl/>
      <w:numPr>
        <w:numId w:val="29"/>
      </w:numPr>
      <w:tabs>
        <w:tab w:val="clear" w:pos="1276"/>
      </w:tabs>
      <w:spacing w:before="240" w:after="0" w:line="360" w:lineRule="auto"/>
      <w:ind w:left="1776"/>
    </w:pPr>
    <w:rPr>
      <w:rFonts w:ascii="Calibri" w:hAnsi="Calibri"/>
      <w:b w:val="0"/>
      <w:bCs w:val="0"/>
      <w:snapToGrid/>
      <w:color w:val="auto"/>
      <w:kern w:val="28"/>
      <w:sz w:val="24"/>
      <w:szCs w:val="20"/>
      <w:lang w:eastAsia="ar-SA"/>
    </w:rPr>
  </w:style>
  <w:style w:type="character" w:customStyle="1" w:styleId="221Znak">
    <w:name w:val="2.2.1 Znak"/>
    <w:link w:val="221"/>
    <w:uiPriority w:val="99"/>
    <w:locked/>
    <w:rsid w:val="000050F6"/>
    <w:rPr>
      <w:rFonts w:ascii="Calibri" w:hAnsi="Calibri"/>
      <w:bCs/>
      <w:iCs/>
      <w:kern w:val="28"/>
      <w:sz w:val="24"/>
      <w:lang w:eastAsia="ar-SA"/>
    </w:rPr>
  </w:style>
  <w:style w:type="paragraph" w:customStyle="1" w:styleId="241">
    <w:name w:val="2.4.1"/>
    <w:basedOn w:val="Nagwek3"/>
    <w:link w:val="241Znak"/>
    <w:uiPriority w:val="99"/>
    <w:rsid w:val="000050F6"/>
    <w:pPr>
      <w:keepNext/>
      <w:keepLines/>
      <w:widowControl/>
      <w:numPr>
        <w:numId w:val="30"/>
      </w:numPr>
      <w:tabs>
        <w:tab w:val="clear" w:pos="1276"/>
      </w:tabs>
      <w:spacing w:before="240" w:after="0" w:line="360" w:lineRule="auto"/>
    </w:pPr>
    <w:rPr>
      <w:rFonts w:ascii="Calibri" w:hAnsi="Calibri"/>
      <w:b w:val="0"/>
      <w:bCs w:val="0"/>
      <w:snapToGrid/>
      <w:color w:val="auto"/>
      <w:kern w:val="28"/>
      <w:sz w:val="24"/>
      <w:szCs w:val="20"/>
      <w:lang w:eastAsia="ar-SA"/>
    </w:rPr>
  </w:style>
  <w:style w:type="character" w:customStyle="1" w:styleId="231Znak">
    <w:name w:val="2.3.1 Znak"/>
    <w:link w:val="231"/>
    <w:uiPriority w:val="99"/>
    <w:locked/>
    <w:rsid w:val="000050F6"/>
    <w:rPr>
      <w:rFonts w:ascii="Calibri" w:hAnsi="Calibri"/>
      <w:kern w:val="28"/>
      <w:sz w:val="24"/>
      <w:lang w:eastAsia="ar-SA"/>
    </w:rPr>
  </w:style>
  <w:style w:type="paragraph" w:customStyle="1" w:styleId="254">
    <w:name w:val="2.5.4"/>
    <w:basedOn w:val="Nagwek3"/>
    <w:link w:val="254Znak"/>
    <w:uiPriority w:val="99"/>
    <w:rsid w:val="000050F6"/>
    <w:pPr>
      <w:keepNext/>
      <w:keepLines/>
      <w:widowControl/>
      <w:numPr>
        <w:numId w:val="31"/>
      </w:numPr>
      <w:tabs>
        <w:tab w:val="clear" w:pos="1276"/>
      </w:tabs>
      <w:spacing w:before="240" w:after="0" w:line="360" w:lineRule="auto"/>
      <w:ind w:left="1776"/>
    </w:pPr>
    <w:rPr>
      <w:rFonts w:ascii="Calibri" w:hAnsi="Calibri"/>
      <w:b w:val="0"/>
      <w:bCs w:val="0"/>
      <w:snapToGrid/>
      <w:color w:val="auto"/>
      <w:kern w:val="28"/>
      <w:sz w:val="24"/>
      <w:szCs w:val="20"/>
      <w:lang w:eastAsia="ar-SA"/>
    </w:rPr>
  </w:style>
  <w:style w:type="character" w:customStyle="1" w:styleId="241Znak">
    <w:name w:val="2.4.1 Znak"/>
    <w:link w:val="241"/>
    <w:uiPriority w:val="99"/>
    <w:locked/>
    <w:rsid w:val="000050F6"/>
    <w:rPr>
      <w:rFonts w:ascii="Calibri" w:hAnsi="Calibri"/>
      <w:kern w:val="28"/>
      <w:sz w:val="24"/>
      <w:lang w:eastAsia="ar-SA"/>
    </w:rPr>
  </w:style>
  <w:style w:type="paragraph" w:customStyle="1" w:styleId="261">
    <w:name w:val="2.6.1"/>
    <w:basedOn w:val="Nagwek3"/>
    <w:link w:val="261Znak"/>
    <w:uiPriority w:val="99"/>
    <w:rsid w:val="000050F6"/>
    <w:pPr>
      <w:keepNext/>
      <w:keepLines/>
      <w:widowControl/>
      <w:numPr>
        <w:numId w:val="32"/>
      </w:numPr>
      <w:tabs>
        <w:tab w:val="clear" w:pos="1276"/>
      </w:tabs>
      <w:spacing w:before="240" w:after="0" w:line="360" w:lineRule="auto"/>
      <w:ind w:left="1776"/>
    </w:pPr>
    <w:rPr>
      <w:rFonts w:ascii="Calibri" w:hAnsi="Calibri"/>
      <w:b w:val="0"/>
      <w:bCs w:val="0"/>
      <w:snapToGrid/>
      <w:color w:val="auto"/>
      <w:kern w:val="28"/>
      <w:sz w:val="24"/>
      <w:szCs w:val="20"/>
      <w:lang w:eastAsia="ar-SA"/>
    </w:rPr>
  </w:style>
  <w:style w:type="character" w:customStyle="1" w:styleId="254Znak">
    <w:name w:val="2.5.4 Znak"/>
    <w:link w:val="254"/>
    <w:uiPriority w:val="99"/>
    <w:locked/>
    <w:rsid w:val="000050F6"/>
    <w:rPr>
      <w:rFonts w:ascii="Calibri" w:hAnsi="Calibri"/>
      <w:kern w:val="28"/>
      <w:sz w:val="24"/>
      <w:lang w:eastAsia="ar-SA"/>
    </w:rPr>
  </w:style>
  <w:style w:type="paragraph" w:customStyle="1" w:styleId="81">
    <w:name w:val="8.1"/>
    <w:basedOn w:val="SEAnagwek2"/>
    <w:link w:val="81Znak"/>
    <w:autoRedefine/>
    <w:uiPriority w:val="99"/>
    <w:rsid w:val="000050F6"/>
    <w:pPr>
      <w:numPr>
        <w:numId w:val="0"/>
      </w:numPr>
    </w:pPr>
  </w:style>
  <w:style w:type="character" w:customStyle="1" w:styleId="261Znak">
    <w:name w:val="2.6.1 Znak"/>
    <w:link w:val="261"/>
    <w:uiPriority w:val="99"/>
    <w:locked/>
    <w:rsid w:val="000050F6"/>
    <w:rPr>
      <w:rFonts w:ascii="Calibri" w:hAnsi="Calibri"/>
      <w:kern w:val="28"/>
      <w:sz w:val="24"/>
      <w:lang w:eastAsia="ar-SA"/>
    </w:rPr>
  </w:style>
  <w:style w:type="paragraph" w:customStyle="1" w:styleId="PODPUNKT0">
    <w:name w:val="PODPUNKT"/>
    <w:basedOn w:val="POSnormal"/>
    <w:link w:val="PODPUNKTZnak0"/>
    <w:uiPriority w:val="99"/>
    <w:rsid w:val="000050F6"/>
    <w:pPr>
      <w:numPr>
        <w:numId w:val="25"/>
      </w:numPr>
    </w:pPr>
    <w:rPr>
      <w:rFonts w:ascii="Verdana" w:eastAsia="Times New Roman" w:hAnsi="Verdana"/>
    </w:rPr>
  </w:style>
  <w:style w:type="character" w:customStyle="1" w:styleId="81Znak">
    <w:name w:val="8.1 Znak"/>
    <w:link w:val="81"/>
    <w:uiPriority w:val="99"/>
    <w:locked/>
    <w:rsid w:val="000050F6"/>
    <w:rPr>
      <w:rFonts w:ascii="Calibri" w:hAnsi="Calibri"/>
      <w:b/>
      <w:bCs/>
      <w:smallCaps/>
      <w:color w:val="0F243E"/>
      <w:sz w:val="22"/>
      <w:szCs w:val="24"/>
      <w:shd w:val="clear" w:color="auto" w:fill="CCCCFF"/>
      <w:lang w:eastAsia="pl-PL"/>
    </w:rPr>
  </w:style>
  <w:style w:type="paragraph" w:customStyle="1" w:styleId="NORMPOSOPOLE">
    <w:name w:val="NORM_POS_OPOLE"/>
    <w:basedOn w:val="POSnormal"/>
    <w:link w:val="NORMPOSOPOLEZnak"/>
    <w:uiPriority w:val="99"/>
    <w:rsid w:val="000050F6"/>
    <w:rPr>
      <w:rFonts w:ascii="Verdana" w:hAnsi="Verdana"/>
    </w:rPr>
  </w:style>
  <w:style w:type="character" w:customStyle="1" w:styleId="PODPUNKTZnak0">
    <w:name w:val="PODPUNKT Znak"/>
    <w:link w:val="PODPUNKT0"/>
    <w:uiPriority w:val="99"/>
    <w:locked/>
    <w:rsid w:val="000050F6"/>
    <w:rPr>
      <w:rFonts w:ascii="Verdana" w:hAnsi="Verdana"/>
      <w:lang w:eastAsia="pl-PL"/>
    </w:rPr>
  </w:style>
  <w:style w:type="paragraph" w:customStyle="1" w:styleId="POSOPOLENORM">
    <w:name w:val="POS_OPOLE_NORM"/>
    <w:basedOn w:val="POSnormal"/>
    <w:link w:val="POSOPOLENORMZnak"/>
    <w:uiPriority w:val="99"/>
    <w:rsid w:val="000050F6"/>
    <w:rPr>
      <w:rFonts w:ascii="Verdana" w:hAnsi="Verdana"/>
    </w:rPr>
  </w:style>
  <w:style w:type="character" w:customStyle="1" w:styleId="NORMPOSOPOLEZnak">
    <w:name w:val="NORM_POS_OPOLE Znak"/>
    <w:link w:val="NORMPOSOPOLE"/>
    <w:uiPriority w:val="99"/>
    <w:locked/>
    <w:rsid w:val="000050F6"/>
    <w:rPr>
      <w:rFonts w:ascii="Verdana" w:eastAsia="Calibri" w:hAnsi="Verdana"/>
      <w:lang w:eastAsia="pl-PL"/>
    </w:rPr>
  </w:style>
  <w:style w:type="character" w:customStyle="1" w:styleId="POSOPOLENORMZnak">
    <w:name w:val="POS_OPOLE_NORM Znak"/>
    <w:link w:val="POSOPOLENORM"/>
    <w:uiPriority w:val="99"/>
    <w:locked/>
    <w:rsid w:val="000050F6"/>
    <w:rPr>
      <w:rFonts w:ascii="Verdana" w:eastAsia="Calibri" w:hAnsi="Verdana"/>
      <w:lang w:eastAsia="pl-PL"/>
    </w:rPr>
  </w:style>
  <w:style w:type="paragraph" w:customStyle="1" w:styleId="pos">
    <w:name w:val="po s"/>
    <w:basedOn w:val="Tekstprzypisudolnego"/>
    <w:uiPriority w:val="99"/>
    <w:rsid w:val="000050F6"/>
    <w:pPr>
      <w:widowControl/>
      <w:tabs>
        <w:tab w:val="clear" w:pos="567"/>
        <w:tab w:val="left" w:pos="284"/>
      </w:tabs>
      <w:ind w:left="170" w:hanging="170"/>
      <w:jc w:val="left"/>
    </w:pPr>
    <w:rPr>
      <w:rFonts w:ascii="Calibri" w:eastAsia="Calibri" w:hAnsi="Calibri"/>
      <w:snapToGrid/>
      <w:szCs w:val="16"/>
      <w:lang w:eastAsia="pl-PL"/>
    </w:rPr>
  </w:style>
  <w:style w:type="paragraph" w:customStyle="1" w:styleId="POOpoleprzypdol">
    <w:name w:val="POŚ Opole_przyp_dol"/>
    <w:basedOn w:val="Tekstprzypisudolnego"/>
    <w:link w:val="POOpoleprzypdolZnak"/>
    <w:uiPriority w:val="99"/>
    <w:rsid w:val="000050F6"/>
    <w:pPr>
      <w:widowControl/>
      <w:tabs>
        <w:tab w:val="clear" w:pos="567"/>
        <w:tab w:val="left" w:pos="284"/>
      </w:tabs>
      <w:jc w:val="left"/>
    </w:pPr>
    <w:rPr>
      <w:rFonts w:ascii="Verdana" w:eastAsia="Calibri" w:hAnsi="Verdana"/>
      <w:snapToGrid/>
      <w:sz w:val="16"/>
      <w:szCs w:val="16"/>
      <w:lang w:eastAsia="pl-PL"/>
    </w:rPr>
  </w:style>
  <w:style w:type="character" w:customStyle="1" w:styleId="POOpoleprzypdolZnak">
    <w:name w:val="POŚ Opole_przyp_dol Znak"/>
    <w:link w:val="POOpoleprzypdol"/>
    <w:uiPriority w:val="99"/>
    <w:locked/>
    <w:rsid w:val="000050F6"/>
    <w:rPr>
      <w:rFonts w:ascii="Verdana" w:eastAsia="Calibri" w:hAnsi="Verdana"/>
      <w:sz w:val="16"/>
      <w:szCs w:val="16"/>
      <w:lang w:eastAsia="pl-PL"/>
    </w:rPr>
  </w:style>
  <w:style w:type="character" w:customStyle="1" w:styleId="FontStyle143">
    <w:name w:val="Font Style143"/>
    <w:uiPriority w:val="99"/>
    <w:rsid w:val="000050F6"/>
    <w:rPr>
      <w:rFonts w:ascii="Times New Roman" w:hAnsi="Times New Roman" w:cs="Times New Roman"/>
      <w:sz w:val="24"/>
      <w:szCs w:val="24"/>
    </w:rPr>
  </w:style>
  <w:style w:type="character" w:customStyle="1" w:styleId="FontStyle18a">
    <w:name w:val="Font Style18"/>
    <w:uiPriority w:val="99"/>
    <w:rsid w:val="000050F6"/>
    <w:rPr>
      <w:rFonts w:ascii="Times New Roman" w:hAnsi="Times New Roman" w:cs="Times New Roman"/>
      <w:sz w:val="22"/>
      <w:szCs w:val="22"/>
    </w:rPr>
  </w:style>
  <w:style w:type="character" w:customStyle="1" w:styleId="FontStyle14">
    <w:name w:val="Font Style14"/>
    <w:uiPriority w:val="99"/>
    <w:rsid w:val="000050F6"/>
    <w:rPr>
      <w:rFonts w:ascii="Times New Roman" w:hAnsi="Times New Roman" w:cs="Times New Roman"/>
      <w:b/>
      <w:bCs/>
      <w:i/>
      <w:iCs/>
      <w:sz w:val="18"/>
      <w:szCs w:val="18"/>
    </w:rPr>
  </w:style>
  <w:style w:type="character" w:customStyle="1" w:styleId="FontStyle15">
    <w:name w:val="Font Style15"/>
    <w:uiPriority w:val="99"/>
    <w:rsid w:val="000050F6"/>
    <w:rPr>
      <w:rFonts w:ascii="Times New Roman" w:hAnsi="Times New Roman" w:cs="Times New Roman"/>
      <w:sz w:val="18"/>
      <w:szCs w:val="18"/>
    </w:rPr>
  </w:style>
  <w:style w:type="paragraph" w:customStyle="1" w:styleId="ECOPLANwyliczenie">
    <w:name w:val="ECOPLAN_wyliczenie"/>
    <w:basedOn w:val="Normalny"/>
    <w:uiPriority w:val="99"/>
    <w:rsid w:val="000050F6"/>
    <w:pPr>
      <w:widowControl/>
      <w:numPr>
        <w:numId w:val="33"/>
      </w:numPr>
      <w:tabs>
        <w:tab w:val="clear" w:pos="567"/>
      </w:tabs>
      <w:spacing w:before="60" w:after="60" w:line="360" w:lineRule="auto"/>
      <w:ind w:right="612"/>
    </w:pPr>
    <w:rPr>
      <w:rFonts w:ascii="Times New Roman" w:hAnsi="Times New Roman"/>
      <w:snapToGrid/>
      <w:sz w:val="22"/>
      <w:szCs w:val="24"/>
      <w:lang w:eastAsia="pl-PL"/>
    </w:rPr>
  </w:style>
  <w:style w:type="paragraph" w:customStyle="1" w:styleId="Pa4">
    <w:name w:val="Pa4"/>
    <w:basedOn w:val="Normalny"/>
    <w:next w:val="Normalny"/>
    <w:uiPriority w:val="99"/>
    <w:rsid w:val="000050F6"/>
    <w:pPr>
      <w:widowControl/>
      <w:tabs>
        <w:tab w:val="clear" w:pos="567"/>
      </w:tabs>
      <w:autoSpaceDE w:val="0"/>
      <w:autoSpaceDN w:val="0"/>
      <w:adjustRightInd w:val="0"/>
      <w:spacing w:after="100" w:line="181" w:lineRule="atLeast"/>
    </w:pPr>
    <w:rPr>
      <w:rFonts w:ascii="Palatino Linotype" w:eastAsia="Calibri" w:hAnsi="Palatino Linotype"/>
      <w:snapToGrid/>
      <w:sz w:val="22"/>
      <w:szCs w:val="24"/>
      <w:lang w:eastAsia="pl-PL"/>
    </w:rPr>
  </w:style>
  <w:style w:type="paragraph" w:customStyle="1" w:styleId="A-wyrnienie">
    <w:name w:val="A-wyróżnienie"/>
    <w:basedOn w:val="Normalny"/>
    <w:next w:val="Normalny"/>
    <w:link w:val="A-wyrnienieZnak"/>
    <w:uiPriority w:val="99"/>
    <w:rsid w:val="000050F6"/>
    <w:pPr>
      <w:widowControl/>
      <w:tabs>
        <w:tab w:val="clear" w:pos="567"/>
      </w:tabs>
      <w:autoSpaceDE w:val="0"/>
      <w:autoSpaceDN w:val="0"/>
      <w:adjustRightInd w:val="0"/>
      <w:spacing w:before="240" w:after="0" w:line="360" w:lineRule="auto"/>
    </w:pPr>
    <w:rPr>
      <w:rFonts w:ascii="Verdana" w:eastAsia="Calibri" w:hAnsi="Verdana"/>
      <w:b/>
      <w:bCs/>
      <w:snapToGrid/>
      <w:lang w:eastAsia="pl-PL"/>
    </w:rPr>
  </w:style>
  <w:style w:type="paragraph" w:customStyle="1" w:styleId="Acytat">
    <w:name w:val="A_cytat"/>
    <w:basedOn w:val="Normalny"/>
    <w:link w:val="AcytatZnak"/>
    <w:uiPriority w:val="99"/>
    <w:rsid w:val="000050F6"/>
    <w:pPr>
      <w:widowControl/>
      <w:tabs>
        <w:tab w:val="clear" w:pos="567"/>
      </w:tabs>
      <w:autoSpaceDE w:val="0"/>
      <w:autoSpaceDN w:val="0"/>
      <w:adjustRightInd w:val="0"/>
      <w:spacing w:after="0" w:line="360" w:lineRule="auto"/>
    </w:pPr>
    <w:rPr>
      <w:rFonts w:ascii="Verdana" w:eastAsia="Calibri" w:hAnsi="Verdana"/>
      <w:i/>
      <w:snapToGrid/>
      <w:lang w:eastAsia="pl-PL"/>
    </w:rPr>
  </w:style>
  <w:style w:type="character" w:customStyle="1" w:styleId="A-wyrnienieZnak">
    <w:name w:val="A-wyróżnienie Znak"/>
    <w:link w:val="A-wyrnienie"/>
    <w:uiPriority w:val="99"/>
    <w:locked/>
    <w:rsid w:val="000050F6"/>
    <w:rPr>
      <w:rFonts w:ascii="Verdana" w:eastAsia="Calibri" w:hAnsi="Verdana"/>
      <w:b/>
      <w:bCs/>
      <w:lang w:eastAsia="pl-PL"/>
    </w:rPr>
  </w:style>
  <w:style w:type="paragraph" w:customStyle="1" w:styleId="ATYTU">
    <w:name w:val="A_TYTUŁ"/>
    <w:basedOn w:val="Normalny"/>
    <w:link w:val="ATYTUZnak"/>
    <w:uiPriority w:val="99"/>
    <w:rsid w:val="000050F6"/>
    <w:pPr>
      <w:widowControl/>
      <w:tabs>
        <w:tab w:val="clear" w:pos="567"/>
      </w:tabs>
      <w:autoSpaceDE w:val="0"/>
      <w:autoSpaceDN w:val="0"/>
      <w:adjustRightInd w:val="0"/>
      <w:spacing w:after="0" w:line="360" w:lineRule="auto"/>
      <w:jc w:val="center"/>
    </w:pPr>
    <w:rPr>
      <w:rFonts w:ascii="Arial" w:eastAsia="Calibri" w:hAnsi="Arial"/>
      <w:b/>
      <w:snapToGrid/>
      <w:sz w:val="48"/>
      <w:szCs w:val="48"/>
      <w:lang w:eastAsia="pl-PL"/>
    </w:rPr>
  </w:style>
  <w:style w:type="character" w:customStyle="1" w:styleId="AcytatZnak">
    <w:name w:val="A_cytat Znak"/>
    <w:link w:val="Acytat"/>
    <w:uiPriority w:val="99"/>
    <w:locked/>
    <w:rsid w:val="000050F6"/>
    <w:rPr>
      <w:rFonts w:ascii="Verdana" w:eastAsia="Calibri" w:hAnsi="Verdana"/>
      <w:i/>
      <w:lang w:eastAsia="pl-PL"/>
    </w:rPr>
  </w:style>
  <w:style w:type="paragraph" w:customStyle="1" w:styleId="Aspis">
    <w:name w:val="A_spis"/>
    <w:basedOn w:val="Normalny"/>
    <w:link w:val="AspisZnak"/>
    <w:uiPriority w:val="99"/>
    <w:rsid w:val="000050F6"/>
    <w:pPr>
      <w:widowControl/>
      <w:tabs>
        <w:tab w:val="clear" w:pos="567"/>
      </w:tabs>
      <w:spacing w:after="240" w:line="360" w:lineRule="auto"/>
    </w:pPr>
    <w:rPr>
      <w:rFonts w:ascii="Verdana" w:eastAsia="Calibri" w:hAnsi="Verdana"/>
      <w:b/>
      <w:snapToGrid/>
      <w:sz w:val="22"/>
      <w:szCs w:val="24"/>
      <w:lang w:eastAsia="pl-PL"/>
    </w:rPr>
  </w:style>
  <w:style w:type="character" w:customStyle="1" w:styleId="ATYTUZnak">
    <w:name w:val="A_TYTUŁ Znak"/>
    <w:link w:val="ATYTU"/>
    <w:uiPriority w:val="99"/>
    <w:locked/>
    <w:rsid w:val="000050F6"/>
    <w:rPr>
      <w:rFonts w:ascii="Arial" w:eastAsia="Calibri" w:hAnsi="Arial"/>
      <w:b/>
      <w:sz w:val="48"/>
      <w:szCs w:val="48"/>
      <w:lang w:eastAsia="pl-PL"/>
    </w:rPr>
  </w:style>
  <w:style w:type="character" w:customStyle="1" w:styleId="AspisZnak">
    <w:name w:val="A_spis Znak"/>
    <w:link w:val="Aspis"/>
    <w:uiPriority w:val="99"/>
    <w:locked/>
    <w:rsid w:val="000050F6"/>
    <w:rPr>
      <w:rFonts w:ascii="Verdana" w:eastAsia="Calibri" w:hAnsi="Verdana"/>
      <w:b/>
      <w:sz w:val="22"/>
      <w:szCs w:val="24"/>
      <w:lang w:eastAsia="pl-PL"/>
    </w:rPr>
  </w:style>
  <w:style w:type="paragraph" w:styleId="Bezodstpw">
    <w:name w:val="No Spacing"/>
    <w:link w:val="BezodstpwZnak"/>
    <w:uiPriority w:val="99"/>
    <w:rsid w:val="000050F6"/>
    <w:pPr>
      <w:ind w:left="357" w:hanging="357"/>
      <w:jc w:val="both"/>
    </w:pPr>
    <w:rPr>
      <w:rFonts w:ascii="Calibri" w:eastAsia="Calibri" w:hAnsi="Calibri"/>
      <w:sz w:val="22"/>
      <w:szCs w:val="22"/>
    </w:rPr>
  </w:style>
  <w:style w:type="paragraph" w:customStyle="1" w:styleId="Pa7">
    <w:name w:val="Pa7"/>
    <w:basedOn w:val="Normalny"/>
    <w:next w:val="Normalny"/>
    <w:uiPriority w:val="99"/>
    <w:rsid w:val="000050F6"/>
    <w:pPr>
      <w:widowControl/>
      <w:tabs>
        <w:tab w:val="clear" w:pos="567"/>
      </w:tabs>
      <w:autoSpaceDE w:val="0"/>
      <w:autoSpaceDN w:val="0"/>
      <w:adjustRightInd w:val="0"/>
      <w:spacing w:after="100" w:line="191" w:lineRule="atLeast"/>
    </w:pPr>
    <w:rPr>
      <w:rFonts w:ascii="UTSHPC+AGaramond-Regular" w:eastAsia="Calibri" w:hAnsi="UTSHPC+AGaramond-Regular"/>
      <w:snapToGrid/>
      <w:sz w:val="22"/>
      <w:szCs w:val="24"/>
      <w:lang w:eastAsia="pl-PL"/>
    </w:rPr>
  </w:style>
  <w:style w:type="paragraph" w:customStyle="1" w:styleId="bodytext">
    <w:name w:val="bodytext"/>
    <w:basedOn w:val="Normalny"/>
    <w:uiPriority w:val="99"/>
    <w:rsid w:val="000050F6"/>
    <w:pPr>
      <w:widowControl/>
      <w:tabs>
        <w:tab w:val="clear" w:pos="567"/>
      </w:tabs>
      <w:spacing w:before="115" w:after="115" w:line="360" w:lineRule="auto"/>
    </w:pPr>
    <w:rPr>
      <w:rFonts w:ascii="Times New Roman" w:hAnsi="Times New Roman"/>
      <w:snapToGrid/>
      <w:sz w:val="22"/>
      <w:szCs w:val="24"/>
      <w:lang w:eastAsia="pl-PL"/>
    </w:rPr>
  </w:style>
  <w:style w:type="paragraph" w:customStyle="1" w:styleId="Apodpunktya">
    <w:name w:val="A_podpunkty a"/>
    <w:basedOn w:val="Akapitzlist"/>
    <w:link w:val="ApodpunktyaZnak"/>
    <w:uiPriority w:val="99"/>
    <w:rsid w:val="000050F6"/>
    <w:pPr>
      <w:widowControl/>
      <w:tabs>
        <w:tab w:val="clear" w:pos="567"/>
      </w:tabs>
      <w:autoSpaceDE w:val="0"/>
      <w:autoSpaceDN w:val="0"/>
      <w:adjustRightInd w:val="0"/>
      <w:spacing w:before="240" w:after="0"/>
      <w:ind w:left="0"/>
    </w:pPr>
    <w:rPr>
      <w:rFonts w:ascii="Calibri" w:eastAsia="Calibri" w:hAnsi="Calibri"/>
      <w:bCs/>
      <w:smallCaps/>
      <w:snapToGrid/>
      <w:color w:val="0F243E"/>
      <w:sz w:val="22"/>
      <w:lang w:eastAsia="pl-PL"/>
    </w:rPr>
  </w:style>
  <w:style w:type="table" w:customStyle="1" w:styleId="redniecieniowanie1akcent11">
    <w:name w:val="Średnie cieniowanie 1 — akcent 11"/>
    <w:uiPriority w:val="99"/>
    <w:rsid w:val="000050F6"/>
    <w:pPr>
      <w:jc w:val="both"/>
    </w:pPr>
    <w:rPr>
      <w:rFonts w:ascii="Calibri" w:eastAsia="Calibri" w:hAnsi="Calibri"/>
      <w:lang w:eastAsia="pl-P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0050F6"/>
    <w:rPr>
      <w:rFonts w:ascii="Calibri" w:eastAsia="Calibri" w:hAnsi="Calibri"/>
      <w:bCs/>
      <w:smallCaps/>
      <w:color w:val="0F243E"/>
      <w:sz w:val="22"/>
      <w:lang w:eastAsia="pl-PL"/>
    </w:rPr>
  </w:style>
  <w:style w:type="paragraph" w:customStyle="1" w:styleId="Nagowek10">
    <w:name w:val="Nagłowek 1"/>
    <w:basedOn w:val="Nagwek1"/>
    <w:autoRedefine/>
    <w:uiPriority w:val="99"/>
    <w:rsid w:val="000050F6"/>
    <w:pPr>
      <w:keepLines w:val="0"/>
      <w:widowControl/>
      <w:numPr>
        <w:numId w:val="0"/>
      </w:numPr>
      <w:pBdr>
        <w:bottom w:val="single" w:sz="8" w:space="1" w:color="C0504D"/>
      </w:pBdr>
      <w:tabs>
        <w:tab w:val="clear" w:pos="1134"/>
        <w:tab w:val="left" w:pos="567"/>
      </w:tabs>
      <w:suppressAutoHyphens/>
      <w:spacing w:before="360" w:after="240" w:line="360" w:lineRule="auto"/>
      <w:ind w:left="720" w:hanging="360"/>
    </w:pPr>
    <w:rPr>
      <w:rFonts w:ascii="Calibri" w:eastAsia="Times New Roman" w:hAnsi="Calibri"/>
      <w:smallCaps/>
      <w:color w:val="auto"/>
      <w:sz w:val="22"/>
      <w:szCs w:val="32"/>
      <w:lang w:eastAsia="ar-SA"/>
    </w:rPr>
  </w:style>
  <w:style w:type="paragraph" w:customStyle="1" w:styleId="Prliminairetitre">
    <w:name w:val="Préliminaire titre"/>
    <w:basedOn w:val="Normalny"/>
    <w:next w:val="Normalny"/>
    <w:uiPriority w:val="99"/>
    <w:rsid w:val="000050F6"/>
    <w:pPr>
      <w:widowControl/>
      <w:tabs>
        <w:tab w:val="clear" w:pos="567"/>
      </w:tabs>
      <w:spacing w:before="360" w:after="360" w:line="360" w:lineRule="auto"/>
      <w:jc w:val="center"/>
    </w:pPr>
    <w:rPr>
      <w:rFonts w:ascii="Times New Roman" w:hAnsi="Times New Roman"/>
      <w:b/>
      <w:snapToGrid/>
      <w:sz w:val="22"/>
      <w:szCs w:val="24"/>
      <w:lang w:eastAsia="en-GB"/>
    </w:rPr>
  </w:style>
  <w:style w:type="character" w:customStyle="1" w:styleId="st">
    <w:name w:val="st"/>
    <w:uiPriority w:val="99"/>
    <w:rsid w:val="000050F6"/>
    <w:rPr>
      <w:rFonts w:cs="Times New Roman"/>
    </w:rPr>
  </w:style>
  <w:style w:type="table" w:customStyle="1" w:styleId="redniecieniowanie1akcent12">
    <w:name w:val="Średnie cieniowanie 1 — akcent 12"/>
    <w:uiPriority w:val="99"/>
    <w:rsid w:val="000050F6"/>
    <w:pPr>
      <w:jc w:val="both"/>
    </w:pPr>
    <w:rPr>
      <w:rFonts w:ascii="Verdana" w:hAnsi="Verdana"/>
      <w:lang w:eastAsia="pl-P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0050F6"/>
    <w:pPr>
      <w:jc w:val="both"/>
    </w:pPr>
    <w:rPr>
      <w:rFonts w:ascii="Verdana" w:hAnsi="Verdana"/>
      <w:lang w:eastAsia="pl-P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0050F6"/>
    <w:pPr>
      <w:jc w:val="both"/>
    </w:pPr>
    <w:rPr>
      <w:rFonts w:ascii="Verdana" w:hAnsi="Verdana"/>
      <w:lang w:eastAsia="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0050F6"/>
    <w:pPr>
      <w:jc w:val="both"/>
    </w:pPr>
    <w:rPr>
      <w:rFonts w:ascii="Verdana" w:hAnsi="Verdana"/>
      <w:lang w:eastAsia="pl-PL"/>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0050F6"/>
    <w:pPr>
      <w:jc w:val="both"/>
    </w:pPr>
    <w:rPr>
      <w:rFonts w:ascii="EUAlbertina" w:hAnsi="EUAlbertina" w:cs="Times New Roman"/>
      <w:color w:val="auto"/>
      <w:lang w:eastAsia="pl-PL"/>
    </w:rPr>
  </w:style>
  <w:style w:type="paragraph" w:customStyle="1" w:styleId="myslnik">
    <w:name w:val="myslnik"/>
    <w:basedOn w:val="Akapitzlist2"/>
    <w:link w:val="myslnikZnak"/>
    <w:autoRedefine/>
    <w:uiPriority w:val="99"/>
    <w:rsid w:val="000050F6"/>
    <w:pPr>
      <w:numPr>
        <w:numId w:val="46"/>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0050F6"/>
    <w:rPr>
      <w:rFonts w:ascii="Calibri" w:hAnsi="Calibri"/>
      <w:sz w:val="22"/>
      <w:szCs w:val="22"/>
    </w:rPr>
  </w:style>
  <w:style w:type="paragraph" w:customStyle="1" w:styleId="SEAnagwek1">
    <w:name w:val="_SEA nagłówek 1"/>
    <w:link w:val="SEAnagwek1Znak"/>
    <w:uiPriority w:val="99"/>
    <w:rsid w:val="000050F6"/>
    <w:pPr>
      <w:shd w:val="clear" w:color="auto" w:fill="DBE5F1"/>
      <w:tabs>
        <w:tab w:val="left" w:pos="284"/>
      </w:tabs>
      <w:spacing w:line="360" w:lineRule="auto"/>
      <w:jc w:val="both"/>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0050F6"/>
    <w:pPr>
      <w:widowControl/>
      <w:numPr>
        <w:ilvl w:val="0"/>
        <w:numId w:val="34"/>
      </w:numPr>
      <w:spacing w:before="240" w:after="240" w:line="360" w:lineRule="auto"/>
    </w:pPr>
    <w:rPr>
      <w:rFonts w:ascii="Calibri" w:eastAsia="Times New Roman" w:hAnsi="Calibri" w:cs="Times New Roman"/>
      <w:b w:val="0"/>
      <w:bCs w:val="0"/>
      <w:smallCaps/>
      <w:snapToGrid/>
      <w:color w:val="auto"/>
      <w:sz w:val="22"/>
      <w:szCs w:val="24"/>
      <w:lang w:eastAsia="pl-PL"/>
    </w:rPr>
  </w:style>
  <w:style w:type="character" w:customStyle="1" w:styleId="SEAnagwek1Znak">
    <w:name w:val="_SEA nagłówek 1 Znak"/>
    <w:link w:val="SEAnagwek1"/>
    <w:uiPriority w:val="99"/>
    <w:locked/>
    <w:rsid w:val="000050F6"/>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0050F6"/>
    <w:rPr>
      <w:rFonts w:ascii="Calibri" w:hAnsi="Calibri"/>
      <w:smallCaps/>
      <w:sz w:val="22"/>
      <w:szCs w:val="24"/>
      <w:lang w:eastAsia="pl-PL"/>
    </w:rPr>
  </w:style>
  <w:style w:type="paragraph" w:customStyle="1" w:styleId="51">
    <w:name w:val="5.1"/>
    <w:basedOn w:val="Nagwek2"/>
    <w:link w:val="51Znak"/>
    <w:uiPriority w:val="99"/>
    <w:rsid w:val="000050F6"/>
    <w:pPr>
      <w:widowControl/>
      <w:numPr>
        <w:ilvl w:val="0"/>
        <w:numId w:val="35"/>
      </w:numPr>
      <w:spacing w:before="240" w:after="240" w:line="360" w:lineRule="auto"/>
    </w:pPr>
    <w:rPr>
      <w:rFonts w:ascii="Calibri" w:eastAsia="Times New Roman" w:hAnsi="Calibri" w:cs="Times New Roman"/>
      <w:b w:val="0"/>
      <w:bCs w:val="0"/>
      <w:smallCaps/>
      <w:snapToGrid/>
      <w:color w:val="auto"/>
      <w:sz w:val="22"/>
      <w:szCs w:val="20"/>
      <w:lang w:eastAsia="pl-PL"/>
    </w:rPr>
  </w:style>
  <w:style w:type="paragraph" w:customStyle="1" w:styleId="61">
    <w:name w:val="6.1"/>
    <w:basedOn w:val="Nagwek2"/>
    <w:link w:val="61Znak"/>
    <w:uiPriority w:val="99"/>
    <w:rsid w:val="000050F6"/>
    <w:pPr>
      <w:widowControl/>
      <w:numPr>
        <w:ilvl w:val="0"/>
        <w:numId w:val="36"/>
      </w:numPr>
      <w:spacing w:before="240" w:after="240" w:line="360" w:lineRule="auto"/>
    </w:pPr>
    <w:rPr>
      <w:rFonts w:ascii="Calibri" w:eastAsia="Times New Roman" w:hAnsi="Calibri" w:cs="Times New Roman"/>
      <w:b w:val="0"/>
      <w:bCs w:val="0"/>
      <w:smallCaps/>
      <w:snapToGrid/>
      <w:color w:val="auto"/>
      <w:sz w:val="22"/>
      <w:szCs w:val="20"/>
      <w:lang w:eastAsia="pl-PL"/>
    </w:rPr>
  </w:style>
  <w:style w:type="character" w:customStyle="1" w:styleId="51Znak">
    <w:name w:val="5.1 Znak"/>
    <w:link w:val="51"/>
    <w:uiPriority w:val="99"/>
    <w:locked/>
    <w:rsid w:val="000050F6"/>
    <w:rPr>
      <w:rFonts w:ascii="Calibri" w:hAnsi="Calibri"/>
      <w:smallCaps/>
      <w:sz w:val="22"/>
      <w:lang w:eastAsia="pl-PL"/>
    </w:rPr>
  </w:style>
  <w:style w:type="paragraph" w:customStyle="1" w:styleId="621">
    <w:name w:val="6.2.1"/>
    <w:basedOn w:val="Nagwek3"/>
    <w:link w:val="621Znak"/>
    <w:uiPriority w:val="99"/>
    <w:rsid w:val="000050F6"/>
    <w:pPr>
      <w:keepNext/>
      <w:keepLines/>
      <w:widowControl/>
      <w:numPr>
        <w:numId w:val="37"/>
      </w:numPr>
      <w:tabs>
        <w:tab w:val="clear" w:pos="1276"/>
      </w:tabs>
      <w:spacing w:before="240" w:after="0" w:line="360" w:lineRule="auto"/>
    </w:pPr>
    <w:rPr>
      <w:rFonts w:ascii="Calibri" w:hAnsi="Calibri"/>
      <w:b w:val="0"/>
      <w:bCs w:val="0"/>
      <w:smallCaps/>
      <w:snapToGrid/>
      <w:color w:val="auto"/>
      <w:kern w:val="28"/>
      <w:sz w:val="24"/>
      <w:szCs w:val="20"/>
      <w:lang w:eastAsia="ar-SA"/>
    </w:rPr>
  </w:style>
  <w:style w:type="character" w:customStyle="1" w:styleId="61Znak">
    <w:name w:val="6.1 Znak"/>
    <w:link w:val="61"/>
    <w:uiPriority w:val="99"/>
    <w:locked/>
    <w:rsid w:val="000050F6"/>
    <w:rPr>
      <w:rFonts w:ascii="Calibri" w:hAnsi="Calibri"/>
      <w:smallCaps/>
      <w:sz w:val="22"/>
      <w:lang w:eastAsia="pl-PL"/>
    </w:rPr>
  </w:style>
  <w:style w:type="paragraph" w:customStyle="1" w:styleId="111">
    <w:name w:val="11.1"/>
    <w:basedOn w:val="Nagwek2"/>
    <w:link w:val="111Znak"/>
    <w:uiPriority w:val="99"/>
    <w:rsid w:val="000050F6"/>
    <w:pPr>
      <w:widowControl/>
      <w:numPr>
        <w:ilvl w:val="0"/>
        <w:numId w:val="38"/>
      </w:numPr>
      <w:spacing w:before="240" w:after="240" w:line="360" w:lineRule="auto"/>
    </w:pPr>
    <w:rPr>
      <w:rFonts w:ascii="Calibri" w:eastAsia="Times New Roman" w:hAnsi="Calibri" w:cs="Times New Roman"/>
      <w:snapToGrid/>
      <w:color w:val="auto"/>
      <w:sz w:val="22"/>
      <w:szCs w:val="20"/>
      <w:lang w:eastAsia="pl-PL"/>
    </w:rPr>
  </w:style>
  <w:style w:type="character" w:customStyle="1" w:styleId="621Znak">
    <w:name w:val="6.2.1 Znak"/>
    <w:link w:val="621"/>
    <w:uiPriority w:val="99"/>
    <w:locked/>
    <w:rsid w:val="000050F6"/>
    <w:rPr>
      <w:rFonts w:ascii="Calibri" w:hAnsi="Calibri"/>
      <w:smallCaps/>
      <w:kern w:val="28"/>
      <w:sz w:val="24"/>
      <w:lang w:eastAsia="ar-SA"/>
    </w:rPr>
  </w:style>
  <w:style w:type="character" w:customStyle="1" w:styleId="111Znak">
    <w:name w:val="11.1 Znak"/>
    <w:link w:val="111"/>
    <w:uiPriority w:val="99"/>
    <w:locked/>
    <w:rsid w:val="000050F6"/>
    <w:rPr>
      <w:rFonts w:ascii="Calibri" w:hAnsi="Calibri"/>
      <w:b/>
      <w:bCs/>
      <w:sz w:val="22"/>
      <w:lang w:eastAsia="pl-PL"/>
    </w:rPr>
  </w:style>
  <w:style w:type="paragraph" w:customStyle="1" w:styleId="Przypis">
    <w:name w:val="Przypis"/>
    <w:basedOn w:val="Normalny"/>
    <w:link w:val="PrzypisZnak"/>
    <w:autoRedefine/>
    <w:rsid w:val="000050F6"/>
    <w:pPr>
      <w:widowControl/>
      <w:tabs>
        <w:tab w:val="clear" w:pos="567"/>
        <w:tab w:val="left" w:pos="284"/>
      </w:tabs>
      <w:spacing w:after="0" w:line="240" w:lineRule="auto"/>
      <w:ind w:left="284" w:hanging="284"/>
    </w:pPr>
    <w:rPr>
      <w:rFonts w:ascii="Calibri" w:hAnsi="Calibri"/>
      <w:bCs/>
      <w:snapToGrid/>
      <w:color w:val="000000"/>
    </w:rPr>
  </w:style>
  <w:style w:type="character" w:customStyle="1" w:styleId="PrzypisZnak">
    <w:name w:val="Przypis Znak"/>
    <w:link w:val="Przypis"/>
    <w:rsid w:val="000050F6"/>
    <w:rPr>
      <w:rFonts w:ascii="Calibri" w:hAnsi="Calibri"/>
      <w:bCs/>
      <w:color w:val="000000"/>
    </w:rPr>
  </w:style>
  <w:style w:type="paragraph" w:customStyle="1" w:styleId="SEAnagwek23">
    <w:name w:val="_SEA nagłówek 2 (3)"/>
    <w:basedOn w:val="SEAnagwek2"/>
    <w:next w:val="Normalny"/>
    <w:autoRedefine/>
    <w:rsid w:val="000050F6"/>
    <w:pPr>
      <w:numPr>
        <w:ilvl w:val="0"/>
        <w:numId w:val="39"/>
      </w:numPr>
      <w:shd w:val="clear" w:color="auto" w:fill="F2DBDB"/>
      <w:ind w:left="567" w:hanging="567"/>
    </w:pPr>
    <w:rPr>
      <w:color w:val="800000"/>
      <w:lang w:val="sk-SK"/>
    </w:rPr>
  </w:style>
  <w:style w:type="paragraph" w:customStyle="1" w:styleId="SEAnagwek24">
    <w:name w:val="_SEA nagłówek 2 (4)"/>
    <w:basedOn w:val="SEAnagwek2"/>
    <w:rsid w:val="000050F6"/>
    <w:pPr>
      <w:numPr>
        <w:ilvl w:val="0"/>
        <w:numId w:val="48"/>
      </w:numPr>
      <w:spacing w:before="0"/>
    </w:pPr>
  </w:style>
  <w:style w:type="paragraph" w:customStyle="1" w:styleId="SEAnagwek25">
    <w:name w:val="_SEA nagłówek 2 (5)"/>
    <w:basedOn w:val="SEAnagwek2"/>
    <w:autoRedefine/>
    <w:rsid w:val="000050F6"/>
    <w:pPr>
      <w:numPr>
        <w:ilvl w:val="0"/>
        <w:numId w:val="43"/>
      </w:numPr>
      <w:shd w:val="clear" w:color="auto" w:fill="F2DBDB"/>
      <w:ind w:left="0" w:firstLine="0"/>
    </w:pPr>
    <w:rPr>
      <w:color w:val="800000"/>
    </w:rPr>
  </w:style>
  <w:style w:type="paragraph" w:customStyle="1" w:styleId="SEAnagwek21">
    <w:name w:val="_SEA nagłówek 2 (1)"/>
    <w:basedOn w:val="SEAnagwek2"/>
    <w:autoRedefine/>
    <w:rsid w:val="000050F6"/>
    <w:pPr>
      <w:numPr>
        <w:ilvl w:val="0"/>
        <w:numId w:val="50"/>
      </w:numPr>
      <w:shd w:val="clear" w:color="auto" w:fill="F2DBDB"/>
      <w:ind w:left="567" w:hanging="567"/>
    </w:pPr>
    <w:rPr>
      <w:color w:val="800000"/>
    </w:rPr>
  </w:style>
  <w:style w:type="paragraph" w:customStyle="1" w:styleId="SEAnagwek35">
    <w:name w:val="_SEA nagłówek 3 (5)"/>
    <w:basedOn w:val="Normalny"/>
    <w:autoRedefine/>
    <w:rsid w:val="000050F6"/>
    <w:pPr>
      <w:widowControl/>
      <w:numPr>
        <w:numId w:val="40"/>
      </w:numPr>
      <w:shd w:val="clear" w:color="auto" w:fill="F2DBDB"/>
      <w:tabs>
        <w:tab w:val="clear" w:pos="567"/>
      </w:tabs>
      <w:spacing w:after="0" w:line="360" w:lineRule="auto"/>
      <w:ind w:left="0" w:firstLine="0"/>
    </w:pPr>
    <w:rPr>
      <w:rFonts w:ascii="Calibri" w:hAnsi="Calibri"/>
      <w:b/>
      <w:smallCaps/>
      <w:snapToGrid/>
      <w:color w:val="800000"/>
      <w:sz w:val="22"/>
      <w:szCs w:val="22"/>
      <w:lang w:eastAsia="pl-PL"/>
    </w:rPr>
  </w:style>
  <w:style w:type="paragraph" w:customStyle="1" w:styleId="SEAnagwek29">
    <w:name w:val="_SEA nagłówek 2 (9)"/>
    <w:basedOn w:val="SEAnagwek2"/>
    <w:autoRedefine/>
    <w:rsid w:val="000050F6"/>
    <w:pPr>
      <w:numPr>
        <w:ilvl w:val="0"/>
        <w:numId w:val="42"/>
      </w:numPr>
      <w:shd w:val="clear" w:color="auto" w:fill="FDE9D9"/>
      <w:spacing w:before="0"/>
      <w:ind w:left="567" w:hanging="567"/>
    </w:pPr>
    <w:rPr>
      <w:color w:val="800000"/>
    </w:rPr>
  </w:style>
  <w:style w:type="paragraph" w:customStyle="1" w:styleId="Text1">
    <w:name w:val="Text 1"/>
    <w:basedOn w:val="Normalny"/>
    <w:link w:val="Text1Char"/>
    <w:rsid w:val="000050F6"/>
    <w:pPr>
      <w:widowControl/>
      <w:tabs>
        <w:tab w:val="clear" w:pos="567"/>
      </w:tabs>
      <w:spacing w:after="240" w:line="240" w:lineRule="auto"/>
      <w:ind w:left="482"/>
    </w:pPr>
    <w:rPr>
      <w:rFonts w:ascii="Times New Roman" w:hAnsi="Times New Roman"/>
      <w:snapToGrid/>
      <w:sz w:val="22"/>
      <w:lang w:val="en-GB" w:eastAsia="pl-PL"/>
    </w:rPr>
  </w:style>
  <w:style w:type="character" w:customStyle="1" w:styleId="Text1Char">
    <w:name w:val="Text 1 Char"/>
    <w:link w:val="Text1"/>
    <w:locked/>
    <w:rsid w:val="000050F6"/>
    <w:rPr>
      <w:sz w:val="22"/>
      <w:lang w:val="en-GB" w:eastAsia="pl-PL"/>
    </w:rPr>
  </w:style>
  <w:style w:type="character" w:customStyle="1" w:styleId="hps">
    <w:name w:val="hps"/>
    <w:rsid w:val="000050F6"/>
  </w:style>
  <w:style w:type="paragraph" w:customStyle="1" w:styleId="XTEXT">
    <w:name w:val="X TEXT"/>
    <w:basedOn w:val="Normalny"/>
    <w:rsid w:val="000050F6"/>
    <w:pPr>
      <w:widowControl/>
      <w:tabs>
        <w:tab w:val="clear" w:pos="567"/>
      </w:tabs>
      <w:spacing w:line="360" w:lineRule="auto"/>
    </w:pPr>
    <w:rPr>
      <w:rFonts w:ascii="Arial" w:hAnsi="Arial" w:cs="Arial"/>
      <w:snapToGrid/>
      <w:sz w:val="22"/>
      <w:lang w:eastAsia="cs-CZ"/>
    </w:rPr>
  </w:style>
  <w:style w:type="paragraph" w:customStyle="1" w:styleId="21">
    <w:name w:val="2.1"/>
    <w:basedOn w:val="Nagwek2"/>
    <w:link w:val="21Znak"/>
    <w:uiPriority w:val="99"/>
    <w:rsid w:val="000050F6"/>
    <w:pPr>
      <w:widowControl/>
      <w:numPr>
        <w:ilvl w:val="0"/>
        <w:numId w:val="0"/>
      </w:numPr>
      <w:shd w:val="clear" w:color="auto" w:fill="CCCCFF"/>
      <w:spacing w:before="120" w:line="360" w:lineRule="auto"/>
      <w:ind w:left="360"/>
    </w:pPr>
    <w:rPr>
      <w:rFonts w:ascii="Calibri" w:eastAsia="Times New Roman" w:hAnsi="Calibri" w:cs="Times New Roman"/>
      <w:smallCaps/>
      <w:snapToGrid/>
      <w:color w:val="002060"/>
      <w:sz w:val="22"/>
      <w:szCs w:val="24"/>
      <w:lang w:eastAsia="pl-PL"/>
    </w:rPr>
  </w:style>
  <w:style w:type="character" w:customStyle="1" w:styleId="21Znak">
    <w:name w:val="2.1 Znak"/>
    <w:link w:val="21"/>
    <w:uiPriority w:val="99"/>
    <w:locked/>
    <w:rsid w:val="000050F6"/>
    <w:rPr>
      <w:rFonts w:ascii="Calibri" w:hAnsi="Calibri"/>
      <w:b/>
      <w:bCs/>
      <w:smallCaps/>
      <w:color w:val="002060"/>
      <w:sz w:val="22"/>
      <w:szCs w:val="24"/>
      <w:shd w:val="clear" w:color="auto" w:fill="CCCCFF"/>
      <w:lang w:eastAsia="pl-PL"/>
    </w:rPr>
  </w:style>
  <w:style w:type="paragraph" w:customStyle="1" w:styleId="10">
    <w:name w:val="1.0"/>
    <w:basedOn w:val="Normalny"/>
    <w:link w:val="10Znak"/>
    <w:uiPriority w:val="99"/>
    <w:rsid w:val="000050F6"/>
    <w:pPr>
      <w:keepNext/>
      <w:widowControl/>
      <w:suppressAutoHyphens/>
      <w:spacing w:before="360" w:after="360" w:line="240" w:lineRule="auto"/>
      <w:ind w:left="720" w:hanging="360"/>
      <w:outlineLvl w:val="0"/>
    </w:pPr>
    <w:rPr>
      <w:rFonts w:ascii="Calibri" w:hAnsi="Calibri"/>
      <w:b/>
      <w:bCs/>
      <w:smallCaps/>
      <w:snapToGrid/>
      <w:color w:val="0070C0"/>
      <w:kern w:val="28"/>
      <w:sz w:val="32"/>
      <w:szCs w:val="32"/>
      <w:lang w:eastAsia="ar-SA"/>
    </w:rPr>
  </w:style>
  <w:style w:type="character" w:customStyle="1" w:styleId="10Znak">
    <w:name w:val="1.0 Znak"/>
    <w:link w:val="10"/>
    <w:uiPriority w:val="99"/>
    <w:locked/>
    <w:rsid w:val="000050F6"/>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0050F6"/>
    <w:pPr>
      <w:numPr>
        <w:numId w:val="49"/>
      </w:numPr>
      <w:spacing w:line="360" w:lineRule="auto"/>
      <w:jc w:val="both"/>
    </w:pPr>
    <w:rPr>
      <w:rFonts w:ascii="Calibri" w:hAnsi="Calibri"/>
      <w:b/>
      <w:color w:val="FF0000"/>
      <w:sz w:val="28"/>
      <w:szCs w:val="28"/>
      <w:lang w:eastAsia="pl-PL"/>
    </w:rPr>
  </w:style>
  <w:style w:type="paragraph" w:customStyle="1" w:styleId="ListDash">
    <w:name w:val="List Dash"/>
    <w:basedOn w:val="Normalny"/>
    <w:rsid w:val="000050F6"/>
    <w:pPr>
      <w:widowControl/>
      <w:numPr>
        <w:numId w:val="44"/>
      </w:numPr>
      <w:tabs>
        <w:tab w:val="clear" w:pos="567"/>
      </w:tabs>
      <w:spacing w:after="240" w:line="240" w:lineRule="auto"/>
    </w:pPr>
    <w:rPr>
      <w:rFonts w:ascii="Times New Roman" w:hAnsi="Times New Roman"/>
      <w:snapToGrid/>
      <w:sz w:val="22"/>
      <w:szCs w:val="24"/>
      <w:lang w:val="en-GB"/>
    </w:rPr>
  </w:style>
  <w:style w:type="character" w:customStyle="1" w:styleId="SEAtekstzwykyZnak">
    <w:name w:val="_SEA_tekst zwykły Znak"/>
    <w:link w:val="SEAtekstzwyky"/>
    <w:rsid w:val="000050F6"/>
    <w:rPr>
      <w:rFonts w:ascii="Calibri" w:hAnsi="Calibri"/>
      <w:b/>
      <w:color w:val="FF0000"/>
      <w:sz w:val="28"/>
      <w:szCs w:val="28"/>
      <w:lang w:eastAsia="pl-PL"/>
    </w:rPr>
  </w:style>
  <w:style w:type="paragraph" w:customStyle="1" w:styleId="NzovTabuky">
    <w:name w:val="Názov Tabuľky"/>
    <w:basedOn w:val="Normalny"/>
    <w:next w:val="Normalny"/>
    <w:rsid w:val="000050F6"/>
    <w:pPr>
      <w:numPr>
        <w:numId w:val="45"/>
      </w:numPr>
      <w:tabs>
        <w:tab w:val="clear" w:pos="567"/>
        <w:tab w:val="left" w:pos="342"/>
        <w:tab w:val="left" w:pos="851"/>
      </w:tabs>
      <w:adjustRightInd w:val="0"/>
      <w:spacing w:before="240" w:line="240" w:lineRule="auto"/>
      <w:textAlignment w:val="baseline"/>
    </w:pPr>
    <w:rPr>
      <w:rFonts w:ascii="Times New Roman" w:hAnsi="Times New Roman"/>
      <w:sz w:val="23"/>
      <w:szCs w:val="23"/>
      <w:lang w:eastAsia="cs-CZ"/>
    </w:rPr>
  </w:style>
  <w:style w:type="paragraph" w:customStyle="1" w:styleId="Tab">
    <w:name w:val="_Tab."/>
    <w:basedOn w:val="NzovTabuky"/>
    <w:link w:val="TabChar"/>
    <w:rsid w:val="000050F6"/>
    <w:pPr>
      <w:tabs>
        <w:tab w:val="clear" w:pos="342"/>
        <w:tab w:val="clear" w:pos="851"/>
      </w:tabs>
      <w:spacing w:after="180"/>
    </w:pPr>
  </w:style>
  <w:style w:type="character" w:customStyle="1" w:styleId="TabChar">
    <w:name w:val="_Tab. Char"/>
    <w:link w:val="Tab"/>
    <w:rsid w:val="000050F6"/>
    <w:rPr>
      <w:snapToGrid w:val="0"/>
      <w:sz w:val="23"/>
      <w:szCs w:val="23"/>
      <w:lang w:eastAsia="cs-CZ"/>
    </w:rPr>
  </w:style>
  <w:style w:type="paragraph" w:customStyle="1" w:styleId="Listapunktowana1">
    <w:name w:val="Lista punktowana1"/>
    <w:basedOn w:val="Normalny"/>
    <w:rsid w:val="000050F6"/>
    <w:pPr>
      <w:widowControl/>
      <w:numPr>
        <w:numId w:val="47"/>
      </w:numPr>
      <w:tabs>
        <w:tab w:val="clear" w:pos="567"/>
      </w:tabs>
      <w:suppressAutoHyphens/>
      <w:overflowPunct w:val="0"/>
      <w:autoSpaceDE w:val="0"/>
      <w:spacing w:after="0" w:line="280" w:lineRule="exact"/>
      <w:textAlignment w:val="baseline"/>
    </w:pPr>
    <w:rPr>
      <w:rFonts w:ascii="Arial" w:hAnsi="Arial"/>
      <w:snapToGrid/>
      <w:sz w:val="22"/>
      <w:lang w:eastAsia="ar-SA"/>
    </w:rPr>
  </w:style>
  <w:style w:type="paragraph" w:customStyle="1" w:styleId="tabela0">
    <w:name w:val="tabela"/>
    <w:basedOn w:val="Legenda"/>
    <w:uiPriority w:val="99"/>
    <w:rsid w:val="000050F6"/>
    <w:pPr>
      <w:keepNext/>
      <w:widowControl/>
      <w:shd w:val="clear" w:color="auto" w:fill="FFFFFF"/>
      <w:tabs>
        <w:tab w:val="clear" w:pos="567"/>
      </w:tabs>
      <w:spacing w:after="0"/>
    </w:pPr>
    <w:rPr>
      <w:rFonts w:ascii="Calibri" w:hAnsi="Calibri" w:cs="Calibri"/>
      <w:b w:val="0"/>
      <w:snapToGrid/>
      <w:color w:val="auto"/>
      <w:szCs w:val="20"/>
      <w:shd w:val="clear" w:color="auto" w:fill="FFFFFF"/>
      <w:lang w:val="en-GB" w:eastAsia="pl-PL"/>
    </w:rPr>
  </w:style>
  <w:style w:type="character" w:customStyle="1" w:styleId="longtext">
    <w:name w:val="long_text"/>
    <w:basedOn w:val="Domylnaczcionkaakapitu"/>
    <w:rsid w:val="000050F6"/>
  </w:style>
  <w:style w:type="paragraph" w:customStyle="1" w:styleId="stylearial11ptbefore6ptafter6pt1">
    <w:name w:val="stylearial11ptbefore6ptafter6pt1"/>
    <w:basedOn w:val="Normalny"/>
    <w:rsid w:val="000050F6"/>
    <w:pPr>
      <w:widowControl/>
      <w:tabs>
        <w:tab w:val="clear" w:pos="567"/>
      </w:tabs>
      <w:spacing w:before="100" w:beforeAutospacing="1" w:after="100" w:afterAutospacing="1" w:line="360" w:lineRule="auto"/>
    </w:pPr>
    <w:rPr>
      <w:rFonts w:ascii="Times New Roman" w:hAnsi="Times New Roman"/>
      <w:sz w:val="22"/>
      <w:szCs w:val="24"/>
      <w:lang w:val="en-US" w:eastAsia="en-GB"/>
    </w:rPr>
  </w:style>
  <w:style w:type="paragraph" w:customStyle="1" w:styleId="StandardowyTekst">
    <w:name w:val="StandardowyTekst"/>
    <w:basedOn w:val="Normalny"/>
    <w:rsid w:val="000050F6"/>
    <w:pPr>
      <w:widowControl/>
      <w:tabs>
        <w:tab w:val="clear" w:pos="567"/>
      </w:tabs>
      <w:spacing w:after="0" w:line="320" w:lineRule="atLeast"/>
    </w:pPr>
    <w:rPr>
      <w:rFonts w:ascii="Times New Roman" w:hAnsi="Times New Roman"/>
      <w:snapToGrid/>
      <w:sz w:val="22"/>
      <w:lang w:eastAsia="pl-PL"/>
    </w:rPr>
  </w:style>
  <w:style w:type="table" w:styleId="Jasnecieniowanieakcent2">
    <w:name w:val="Light Shading Accent 2"/>
    <w:basedOn w:val="Standardowy"/>
    <w:uiPriority w:val="60"/>
    <w:rsid w:val="000050F6"/>
    <w:pPr>
      <w:jc w:val="both"/>
    </w:pPr>
    <w:rPr>
      <w:rFonts w:ascii="Calibri" w:eastAsia="Calibri" w:hAnsi="Calibri"/>
      <w:color w:val="943634"/>
      <w:lang w:eastAsia="pl-PL"/>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0050F6"/>
    <w:pPr>
      <w:jc w:val="both"/>
    </w:pPr>
    <w:rPr>
      <w:rFonts w:ascii="Calibri" w:eastAsia="Calibri" w:hAnsi="Calibri"/>
      <w:lang w:eastAsia="pl-P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0050F6"/>
    <w:pPr>
      <w:jc w:val="both"/>
    </w:pPr>
    <w:rPr>
      <w:rFonts w:ascii="Calibri" w:eastAsia="Calibri" w:hAnsi="Calibri"/>
      <w:color w:val="E36C0A"/>
      <w:lang w:eastAsia="pl-PL"/>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0050F6"/>
    <w:pPr>
      <w:jc w:val="both"/>
    </w:pPr>
    <w:rPr>
      <w:rFonts w:ascii="Calibri" w:eastAsia="Calibri" w:hAnsi="Calibri"/>
      <w:lang w:eastAsia="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0050F6"/>
    <w:pPr>
      <w:jc w:val="both"/>
    </w:pPr>
    <w:rPr>
      <w:rFonts w:ascii="Calibri" w:eastAsia="Calibri" w:hAnsi="Calibri"/>
      <w:lang w:eastAsia="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0050F6"/>
    <w:pPr>
      <w:jc w:val="both"/>
    </w:pPr>
    <w:rPr>
      <w:rFonts w:ascii="Calibri" w:eastAsia="Calibri" w:hAnsi="Calibri"/>
      <w:color w:val="000000"/>
      <w:lang w:eastAsia="pl-PL"/>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0050F6"/>
    <w:pPr>
      <w:jc w:val="both"/>
    </w:pPr>
    <w:rPr>
      <w:rFonts w:ascii="Calibri" w:eastAsia="Calibri" w:hAnsi="Calibri"/>
      <w:lang w:eastAsia="pl-P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rebuchet MS" w:eastAsia="Times New Roman" w:hAnsi="Trebuchet M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0050F6"/>
    <w:rPr>
      <w:rFonts w:ascii="Tahoma" w:eastAsia="Times New Roman" w:hAnsi="Tahoma" w:cs="Tahoma"/>
      <w:sz w:val="16"/>
      <w:szCs w:val="16"/>
    </w:rPr>
  </w:style>
  <w:style w:type="character" w:customStyle="1" w:styleId="A12">
    <w:name w:val="A12"/>
    <w:uiPriority w:val="99"/>
    <w:rsid w:val="000050F6"/>
    <w:rPr>
      <w:color w:val="000000"/>
      <w:sz w:val="11"/>
      <w:szCs w:val="11"/>
    </w:rPr>
  </w:style>
  <w:style w:type="character" w:customStyle="1" w:styleId="citation">
    <w:name w:val="citation"/>
    <w:basedOn w:val="Domylnaczcionkaakapitu"/>
    <w:rsid w:val="000050F6"/>
  </w:style>
  <w:style w:type="paragraph" w:customStyle="1" w:styleId="Wnormal">
    <w:name w:val="W_normal"/>
    <w:basedOn w:val="normalBP"/>
    <w:link w:val="WnormalZnak"/>
    <w:rsid w:val="000050F6"/>
    <w:pPr>
      <w:spacing w:before="120" w:after="120"/>
    </w:pPr>
    <w:rPr>
      <w:rFonts w:ascii="Calibri" w:hAnsi="Calibri"/>
    </w:rPr>
  </w:style>
  <w:style w:type="character" w:customStyle="1" w:styleId="WnormalZnak">
    <w:name w:val="W_normal Znak"/>
    <w:basedOn w:val="normalBPZnak"/>
    <w:link w:val="Wnormal"/>
    <w:rsid w:val="000050F6"/>
    <w:rPr>
      <w:rFonts w:ascii="Calibri" w:hAnsi="Calibri"/>
      <w:sz w:val="22"/>
      <w:szCs w:val="22"/>
      <w:lang w:eastAsia="pl-PL"/>
    </w:rPr>
  </w:style>
  <w:style w:type="paragraph" w:customStyle="1" w:styleId="Wwypkt">
    <w:name w:val="W_wypkt"/>
    <w:basedOn w:val="Wnormal"/>
    <w:link w:val="WwypktZnak"/>
    <w:rsid w:val="000050F6"/>
    <w:pPr>
      <w:ind w:left="568" w:hanging="284"/>
    </w:pPr>
  </w:style>
  <w:style w:type="character" w:customStyle="1" w:styleId="WwypktZnak">
    <w:name w:val="W_wypkt Znak"/>
    <w:basedOn w:val="KwypunktZnak"/>
    <w:link w:val="Wwypkt"/>
    <w:rsid w:val="000050F6"/>
    <w:rPr>
      <w:rFonts w:ascii="Calibri" w:hAnsi="Calibri"/>
      <w:sz w:val="22"/>
      <w:szCs w:val="22"/>
      <w:lang w:eastAsia="pl-PL"/>
    </w:rPr>
  </w:style>
  <w:style w:type="paragraph" w:customStyle="1" w:styleId="punkt2RapMet">
    <w:name w:val="punkt2_RapMet"/>
    <w:basedOn w:val="punkt1RapMet"/>
    <w:link w:val="punkt2RapMetZnak"/>
    <w:rsid w:val="000050F6"/>
    <w:pPr>
      <w:numPr>
        <w:numId w:val="51"/>
      </w:numPr>
      <w:spacing w:line="276" w:lineRule="auto"/>
      <w:ind w:left="1434" w:hanging="357"/>
    </w:pPr>
    <w:rPr>
      <w:rFonts w:ascii="Calibri" w:hAnsi="Calibri"/>
      <w:sz w:val="22"/>
    </w:rPr>
  </w:style>
  <w:style w:type="character" w:customStyle="1" w:styleId="punkt2RapMetZnak">
    <w:name w:val="punkt2_RapMet Znak"/>
    <w:basedOn w:val="punkt1RapMetZnak"/>
    <w:link w:val="punkt2RapMet"/>
    <w:rsid w:val="000050F6"/>
    <w:rPr>
      <w:rFonts w:ascii="Calibri" w:eastAsia="Calibri" w:hAnsi="Calibri" w:cs="Arial"/>
      <w:bCs/>
      <w:sz w:val="22"/>
      <w:szCs w:val="22"/>
    </w:rPr>
  </w:style>
  <w:style w:type="paragraph" w:customStyle="1" w:styleId="Mtab">
    <w:name w:val="M_tab"/>
    <w:basedOn w:val="Mnormal"/>
    <w:link w:val="MtabZnak"/>
    <w:qFormat/>
    <w:rsid w:val="000050F6"/>
    <w:pPr>
      <w:spacing w:after="0" w:line="240" w:lineRule="auto"/>
      <w:jc w:val="left"/>
    </w:pPr>
    <w:rPr>
      <w:sz w:val="18"/>
      <w:szCs w:val="22"/>
    </w:rPr>
  </w:style>
  <w:style w:type="character" w:customStyle="1" w:styleId="MtabZnak">
    <w:name w:val="M_tab Znak"/>
    <w:basedOn w:val="MnormalZnak"/>
    <w:link w:val="Mtab"/>
    <w:rsid w:val="000050F6"/>
    <w:rPr>
      <w:rFonts w:ascii="Calibri" w:hAnsi="Calibri"/>
      <w:sz w:val="18"/>
      <w:szCs w:val="22"/>
      <w:lang w:eastAsia="pl-PL"/>
    </w:rPr>
  </w:style>
  <w:style w:type="character" w:customStyle="1" w:styleId="inplacedisplayid1siteid33">
    <w:name w:val="inplacedisplayid1siteid33"/>
    <w:basedOn w:val="Domylnaczcionkaakapitu"/>
    <w:rsid w:val="000050F6"/>
  </w:style>
  <w:style w:type="paragraph" w:customStyle="1" w:styleId="msonormal0">
    <w:name w:val="msonormal"/>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character" w:customStyle="1" w:styleId="Nierozpoznanawzmianka1">
    <w:name w:val="Nierozpoznana wzmianka1"/>
    <w:basedOn w:val="Domylnaczcionkaakapitu"/>
    <w:uiPriority w:val="99"/>
    <w:semiHidden/>
    <w:unhideWhenUsed/>
    <w:rsid w:val="000050F6"/>
    <w:rPr>
      <w:color w:val="605E5C"/>
      <w:shd w:val="clear" w:color="auto" w:fill="E1DFDD"/>
    </w:rPr>
  </w:style>
  <w:style w:type="paragraph" w:customStyle="1" w:styleId="StylArialNarrow24ptPogrubienieWyrwnanydorodka">
    <w:name w:val="Styl Arial Narrow 24 pt Pogrubienie Wyrównany do środka"/>
    <w:basedOn w:val="Normalny"/>
    <w:rsid w:val="000050F6"/>
    <w:pPr>
      <w:widowControl/>
      <w:tabs>
        <w:tab w:val="clear" w:pos="567"/>
      </w:tabs>
      <w:suppressAutoHyphens/>
      <w:spacing w:after="0" w:line="240" w:lineRule="auto"/>
      <w:jc w:val="center"/>
    </w:pPr>
    <w:rPr>
      <w:b/>
      <w:bCs/>
      <w:snapToGrid/>
      <w:sz w:val="48"/>
      <w:lang w:eastAsia="ar-SA"/>
    </w:rPr>
  </w:style>
  <w:style w:type="character" w:styleId="HTML-cytat">
    <w:name w:val="HTML Cite"/>
    <w:basedOn w:val="Domylnaczcionkaakapitu"/>
    <w:uiPriority w:val="99"/>
    <w:semiHidden/>
    <w:unhideWhenUsed/>
    <w:rsid w:val="000050F6"/>
    <w:rPr>
      <w:i/>
      <w:iCs/>
    </w:rPr>
  </w:style>
  <w:style w:type="character" w:customStyle="1" w:styleId="Nierozpoznanawzmianka2">
    <w:name w:val="Nierozpoznana wzmianka2"/>
    <w:basedOn w:val="Domylnaczcionkaakapitu"/>
    <w:uiPriority w:val="99"/>
    <w:semiHidden/>
    <w:unhideWhenUsed/>
    <w:rsid w:val="000050F6"/>
    <w:rPr>
      <w:color w:val="605E5C"/>
      <w:shd w:val="clear" w:color="auto" w:fill="E1DFDD"/>
    </w:rPr>
  </w:style>
  <w:style w:type="paragraph" w:customStyle="1" w:styleId="Zadania">
    <w:name w:val="Zadania"/>
    <w:basedOn w:val="Normalny"/>
    <w:link w:val="ZadaniaZnak"/>
    <w:rsid w:val="000050F6"/>
    <w:pPr>
      <w:widowControl/>
      <w:tabs>
        <w:tab w:val="clear" w:pos="567"/>
      </w:tabs>
      <w:spacing w:after="20" w:line="252" w:lineRule="auto"/>
      <w:jc w:val="left"/>
    </w:pPr>
    <w:rPr>
      <w:rFonts w:eastAsiaTheme="minorHAnsi"/>
      <w:snapToGrid/>
    </w:rPr>
  </w:style>
  <w:style w:type="character" w:customStyle="1" w:styleId="ZadaniaZnak">
    <w:name w:val="Zadania Znak"/>
    <w:basedOn w:val="Domylnaczcionkaakapitu"/>
    <w:link w:val="Zadania"/>
    <w:rsid w:val="000050F6"/>
    <w:rPr>
      <w:rFonts w:ascii="Arial Narrow" w:eastAsiaTheme="minorHAnsi" w:hAnsi="Arial Narrow"/>
    </w:rPr>
  </w:style>
  <w:style w:type="character" w:customStyle="1" w:styleId="Nierozpoznanawzmianka3">
    <w:name w:val="Nierozpoznana wzmianka3"/>
    <w:basedOn w:val="Domylnaczcionkaakapitu"/>
    <w:uiPriority w:val="99"/>
    <w:semiHidden/>
    <w:unhideWhenUsed/>
    <w:rsid w:val="000050F6"/>
    <w:rPr>
      <w:color w:val="605E5C"/>
      <w:shd w:val="clear" w:color="auto" w:fill="E1DFDD"/>
    </w:rPr>
  </w:style>
  <w:style w:type="paragraph" w:customStyle="1" w:styleId="TableParagraph">
    <w:name w:val="Table Paragraph"/>
    <w:basedOn w:val="Normalny"/>
    <w:uiPriority w:val="1"/>
    <w:rsid w:val="000050F6"/>
    <w:pPr>
      <w:widowControl/>
      <w:tabs>
        <w:tab w:val="clear" w:pos="567"/>
      </w:tabs>
      <w:spacing w:after="0" w:line="240" w:lineRule="auto"/>
    </w:pPr>
    <w:rPr>
      <w:rFonts w:ascii="Times New Roman" w:hAnsi="Times New Roman"/>
      <w:snapToGrid/>
      <w:sz w:val="24"/>
      <w:szCs w:val="24"/>
      <w:lang w:eastAsia="pl-PL"/>
    </w:rPr>
  </w:style>
  <w:style w:type="paragraph" w:customStyle="1" w:styleId="Celezbiorcze">
    <w:name w:val="Cele zbiorcze"/>
    <w:basedOn w:val="Normalny"/>
    <w:link w:val="CelezbiorczeZnak"/>
    <w:rsid w:val="000050F6"/>
    <w:pPr>
      <w:widowControl/>
      <w:tabs>
        <w:tab w:val="clear" w:pos="567"/>
      </w:tabs>
      <w:spacing w:after="0" w:line="240" w:lineRule="auto"/>
      <w:jc w:val="center"/>
    </w:pPr>
    <w:rPr>
      <w:rFonts w:ascii="Times New Roman" w:hAnsi="Times New Roman"/>
      <w:snapToGrid/>
      <w:sz w:val="24"/>
      <w:szCs w:val="24"/>
      <w:lang w:eastAsia="pl-PL"/>
    </w:rPr>
  </w:style>
  <w:style w:type="character" w:customStyle="1" w:styleId="CelezbiorczeZnak">
    <w:name w:val="Cele zbiorcze Znak"/>
    <w:basedOn w:val="Domylnaczcionkaakapitu"/>
    <w:link w:val="Celezbiorcze"/>
    <w:rsid w:val="000050F6"/>
    <w:rPr>
      <w:sz w:val="24"/>
      <w:szCs w:val="24"/>
      <w:lang w:eastAsia="pl-PL"/>
    </w:rPr>
  </w:style>
  <w:style w:type="paragraph" w:customStyle="1" w:styleId="Przypisy">
    <w:name w:val="Przypisy"/>
    <w:basedOn w:val="Bezodstpw"/>
    <w:link w:val="PrzypisyZnak"/>
    <w:autoRedefine/>
    <w:rsid w:val="000050F6"/>
    <w:pPr>
      <w:ind w:left="0" w:firstLine="0"/>
    </w:pPr>
    <w:rPr>
      <w:rFonts w:asciiTheme="majorHAnsi" w:hAnsiTheme="majorHAnsi"/>
      <w:sz w:val="18"/>
      <w:szCs w:val="18"/>
    </w:rPr>
  </w:style>
  <w:style w:type="character" w:customStyle="1" w:styleId="PrzypisyZnak">
    <w:name w:val="Przypisy Znak"/>
    <w:basedOn w:val="BezodstpwZnak"/>
    <w:link w:val="Przypisy"/>
    <w:rsid w:val="000050F6"/>
    <w:rPr>
      <w:rFonts w:asciiTheme="majorHAnsi" w:eastAsia="Calibri" w:hAnsiTheme="majorHAnsi"/>
      <w:sz w:val="18"/>
      <w:szCs w:val="18"/>
    </w:rPr>
  </w:style>
  <w:style w:type="paragraph" w:customStyle="1" w:styleId="nawigator">
    <w:name w:val="nawigator"/>
    <w:basedOn w:val="Normalny"/>
    <w:link w:val="nawigatorZnak"/>
    <w:rsid w:val="000050F6"/>
    <w:pPr>
      <w:widowControl/>
      <w:tabs>
        <w:tab w:val="clear" w:pos="567"/>
      </w:tabs>
      <w:spacing w:after="0" w:line="228" w:lineRule="auto"/>
      <w:jc w:val="center"/>
    </w:pPr>
    <w:rPr>
      <w:rFonts w:ascii="Times New Roman" w:hAnsi="Times New Roman"/>
      <w:b/>
      <w:snapToGrid/>
      <w:sz w:val="24"/>
      <w:szCs w:val="24"/>
      <w:lang w:eastAsia="pl-PL"/>
    </w:rPr>
  </w:style>
  <w:style w:type="character" w:customStyle="1" w:styleId="nawigatorZnak">
    <w:name w:val="nawigator Znak"/>
    <w:basedOn w:val="Domylnaczcionkaakapitu"/>
    <w:link w:val="nawigator"/>
    <w:rsid w:val="000050F6"/>
    <w:rPr>
      <w:b/>
      <w:sz w:val="24"/>
      <w:szCs w:val="24"/>
      <w:lang w:eastAsia="pl-PL"/>
    </w:rPr>
  </w:style>
  <w:style w:type="paragraph" w:customStyle="1" w:styleId="Celkierunku">
    <w:name w:val="Cel kierunku"/>
    <w:basedOn w:val="Normalny"/>
    <w:link w:val="CelkierunkuZnak"/>
    <w:rsid w:val="000050F6"/>
    <w:pPr>
      <w:widowControl/>
      <w:tabs>
        <w:tab w:val="clear" w:pos="567"/>
      </w:tabs>
      <w:spacing w:before="360" w:after="720" w:line="240" w:lineRule="auto"/>
      <w:jc w:val="center"/>
    </w:pPr>
    <w:rPr>
      <w:rFonts w:ascii="Times New Roman" w:hAnsi="Times New Roman"/>
      <w:snapToGrid/>
      <w:sz w:val="22"/>
      <w:szCs w:val="24"/>
      <w:lang w:eastAsia="pl-PL"/>
    </w:rPr>
  </w:style>
  <w:style w:type="character" w:customStyle="1" w:styleId="CelkierunkuZnak">
    <w:name w:val="Cel kierunku Znak"/>
    <w:basedOn w:val="Domylnaczcionkaakapitu"/>
    <w:link w:val="Celkierunku"/>
    <w:rsid w:val="000050F6"/>
    <w:rPr>
      <w:sz w:val="22"/>
      <w:szCs w:val="24"/>
      <w:lang w:eastAsia="pl-PL"/>
    </w:rPr>
  </w:style>
  <w:style w:type="paragraph" w:customStyle="1" w:styleId="teryt">
    <w:name w:val="teryt"/>
    <w:basedOn w:val="Normalny"/>
    <w:link w:val="terytZnak"/>
    <w:rsid w:val="000050F6"/>
    <w:pPr>
      <w:widowControl/>
      <w:tabs>
        <w:tab w:val="clear" w:pos="567"/>
      </w:tabs>
      <w:spacing w:before="60" w:after="60" w:line="240" w:lineRule="auto"/>
    </w:pPr>
    <w:rPr>
      <w:rFonts w:ascii="Times New Roman" w:hAnsi="Times New Roman"/>
      <w:snapToGrid/>
      <w:color w:val="948A54" w:themeColor="background2" w:themeShade="80"/>
      <w:sz w:val="18"/>
      <w:szCs w:val="24"/>
      <w:lang w:eastAsia="pl-PL"/>
    </w:rPr>
  </w:style>
  <w:style w:type="character" w:customStyle="1" w:styleId="terytZnak">
    <w:name w:val="teryt Znak"/>
    <w:basedOn w:val="Domylnaczcionkaakapitu"/>
    <w:link w:val="teryt"/>
    <w:rsid w:val="000050F6"/>
    <w:rPr>
      <w:color w:val="948A54" w:themeColor="background2" w:themeShade="80"/>
      <w:sz w:val="18"/>
      <w:szCs w:val="24"/>
      <w:lang w:eastAsia="pl-PL"/>
    </w:rPr>
  </w:style>
  <w:style w:type="character" w:customStyle="1" w:styleId="BezodstpwZnak">
    <w:name w:val="Bez odstępów Znak"/>
    <w:basedOn w:val="Domylnaczcionkaakapitu"/>
    <w:link w:val="Bezodstpw"/>
    <w:uiPriority w:val="99"/>
    <w:rsid w:val="000050F6"/>
    <w:rPr>
      <w:rFonts w:ascii="Calibri" w:eastAsia="Calibri" w:hAnsi="Calibri"/>
      <w:sz w:val="22"/>
      <w:szCs w:val="22"/>
    </w:rPr>
  </w:style>
  <w:style w:type="character" w:styleId="Odwoaniedelikatne">
    <w:name w:val="Subtle Reference"/>
    <w:aliases w:val="POS_Lodz_przypis"/>
    <w:basedOn w:val="Domylnaczcionkaakapitu"/>
    <w:uiPriority w:val="31"/>
    <w:rsid w:val="000050F6"/>
    <w:rPr>
      <w:smallCaps/>
      <w:color w:val="5A5A5A" w:themeColor="text1" w:themeTint="A5"/>
    </w:rPr>
  </w:style>
  <w:style w:type="character" w:customStyle="1" w:styleId="Nierozpoznanawzmianka4">
    <w:name w:val="Nierozpoznana wzmianka4"/>
    <w:basedOn w:val="Domylnaczcionkaakapitu"/>
    <w:uiPriority w:val="99"/>
    <w:semiHidden/>
    <w:unhideWhenUsed/>
    <w:rsid w:val="000050F6"/>
    <w:rPr>
      <w:color w:val="605E5C"/>
      <w:shd w:val="clear" w:color="auto" w:fill="E1DFDD"/>
    </w:rPr>
  </w:style>
  <w:style w:type="character" w:customStyle="1" w:styleId="FontStyle20">
    <w:name w:val="Font Style20"/>
    <w:basedOn w:val="Domylnaczcionkaakapitu"/>
    <w:uiPriority w:val="99"/>
    <w:rsid w:val="000050F6"/>
    <w:rPr>
      <w:rFonts w:ascii="Times New Roman" w:hAnsi="Times New Roman" w:cs="Times New Roman"/>
      <w:i/>
      <w:iCs/>
      <w:sz w:val="20"/>
      <w:szCs w:val="20"/>
    </w:rPr>
  </w:style>
  <w:style w:type="character" w:customStyle="1" w:styleId="FontStyle26">
    <w:name w:val="Font Style26"/>
    <w:basedOn w:val="Domylnaczcionkaakapitu"/>
    <w:uiPriority w:val="99"/>
    <w:rsid w:val="000050F6"/>
    <w:rPr>
      <w:rFonts w:ascii="MS Reference Sans Serif" w:hAnsi="MS Reference Sans Serif" w:cs="MS Reference Sans Serif"/>
      <w:b/>
      <w:bCs/>
      <w:i/>
      <w:iCs/>
      <w:sz w:val="18"/>
      <w:szCs w:val="18"/>
    </w:rPr>
  </w:style>
  <w:style w:type="paragraph" w:customStyle="1" w:styleId="Mpodtytu">
    <w:name w:val="M_podtytuł"/>
    <w:basedOn w:val="Normalny"/>
    <w:link w:val="MpodtytuZnak"/>
    <w:qFormat/>
    <w:rsid w:val="00447BD7"/>
    <w:pPr>
      <w:framePr w:hSpace="141" w:wrap="around" w:vAnchor="text" w:hAnchor="page" w:x="3784" w:y="154"/>
      <w:widowControl/>
      <w:tabs>
        <w:tab w:val="clear" w:pos="567"/>
      </w:tabs>
      <w:spacing w:before="120" w:line="240" w:lineRule="auto"/>
      <w:jc w:val="left"/>
    </w:pPr>
    <w:rPr>
      <w:rFonts w:ascii="Arial" w:eastAsia="Calibri" w:hAnsi="Arial"/>
      <w:snapToGrid/>
      <w:sz w:val="36"/>
      <w:szCs w:val="44"/>
    </w:rPr>
  </w:style>
  <w:style w:type="table" w:customStyle="1" w:styleId="Mtabela">
    <w:name w:val="M_tabela"/>
    <w:basedOn w:val="Standardowy"/>
    <w:uiPriority w:val="99"/>
    <w:rsid w:val="000050F6"/>
    <w:rPr>
      <w:rFonts w:ascii="Calibri" w:hAnsi="Calibri"/>
      <w:sz w:val="18"/>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jc w:val="center"/>
      </w:pPr>
      <w:rPr>
        <w:rFonts w:ascii="Calibri" w:hAnsi="Calibri"/>
        <w:b/>
        <w:sz w:val="18"/>
      </w:rPr>
      <w:tblPr/>
      <w:tcPr>
        <w:shd w:val="clear" w:color="auto" w:fill="D9D9D9" w:themeFill="background1" w:themeFillShade="D9"/>
      </w:tcPr>
    </w:tblStylePr>
  </w:style>
  <w:style w:type="character" w:customStyle="1" w:styleId="MpodtytuZnak">
    <w:name w:val="M_podtytuł Znak"/>
    <w:basedOn w:val="Domylnaczcionkaakapitu"/>
    <w:link w:val="Mpodtytu"/>
    <w:rsid w:val="00447BD7"/>
    <w:rPr>
      <w:rFonts w:ascii="Arial" w:eastAsia="Calibri" w:hAnsi="Arial"/>
      <w:sz w:val="36"/>
      <w:szCs w:val="44"/>
    </w:rPr>
  </w:style>
  <w:style w:type="character" w:customStyle="1" w:styleId="Nierozpoznanawzmianka5">
    <w:name w:val="Nierozpoznana wzmianka5"/>
    <w:basedOn w:val="Domylnaczcionkaakapitu"/>
    <w:uiPriority w:val="99"/>
    <w:semiHidden/>
    <w:unhideWhenUsed/>
    <w:rsid w:val="000050F6"/>
    <w:rPr>
      <w:color w:val="605E5C"/>
      <w:shd w:val="clear" w:color="auto" w:fill="E1DFDD"/>
    </w:rPr>
  </w:style>
  <w:style w:type="paragraph" w:customStyle="1" w:styleId="Mwyr">
    <w:name w:val="M_wyr"/>
    <w:basedOn w:val="nagwek2Kra"/>
    <w:next w:val="Mnormal"/>
    <w:qFormat/>
    <w:rsid w:val="00447BD7"/>
    <w:pPr>
      <w:numPr>
        <w:numId w:val="0"/>
      </w:numPr>
      <w:spacing w:line="360" w:lineRule="auto"/>
    </w:pPr>
    <w:rPr>
      <w:rFonts w:ascii="Arial" w:hAnsi="Arial"/>
      <w:color w:val="auto"/>
    </w:rPr>
  </w:style>
  <w:style w:type="table" w:customStyle="1" w:styleId="Tabelasiatki2akcent11">
    <w:name w:val="Tabela siatki 2 — akcent 11"/>
    <w:basedOn w:val="Standardowy"/>
    <w:uiPriority w:val="47"/>
    <w:rsid w:val="000050F6"/>
    <w:pPr>
      <w:jc w:val="both"/>
    </w:pPr>
    <w:rPr>
      <w:lang w:eastAsia="pl-PL"/>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2">
    <w:name w:val="Tabela siatki 2 — akcent 12"/>
    <w:basedOn w:val="Standardowy"/>
    <w:uiPriority w:val="47"/>
    <w:rsid w:val="000050F6"/>
    <w:pPr>
      <w:jc w:val="both"/>
    </w:pPr>
    <w:rPr>
      <w:lang w:eastAsia="pl-PL"/>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3">
    <w:name w:val="Tabela siatki 2 — akcent 13"/>
    <w:basedOn w:val="Standardowy"/>
    <w:uiPriority w:val="47"/>
    <w:rsid w:val="000050F6"/>
    <w:pPr>
      <w:jc w:val="both"/>
    </w:pPr>
    <w:rPr>
      <w:lang w:eastAsia="pl-PL"/>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PGNnormal">
    <w:name w:val="APGN_normal"/>
    <w:basedOn w:val="Normalny"/>
    <w:link w:val="APGNnormalZnak"/>
    <w:rsid w:val="000050F6"/>
    <w:pPr>
      <w:widowControl/>
      <w:tabs>
        <w:tab w:val="clear" w:pos="567"/>
      </w:tabs>
      <w:spacing w:before="120" w:line="240" w:lineRule="auto"/>
    </w:pPr>
    <w:rPr>
      <w:rFonts w:ascii="Calibri" w:hAnsi="Calibri"/>
      <w:snapToGrid/>
      <w:lang w:eastAsia="pl-PL"/>
    </w:rPr>
  </w:style>
  <w:style w:type="character" w:customStyle="1" w:styleId="APGNnormalZnak">
    <w:name w:val="APGN_normal Znak"/>
    <w:basedOn w:val="Domylnaczcionkaakapitu"/>
    <w:link w:val="APGNnormal"/>
    <w:rsid w:val="000050F6"/>
    <w:rPr>
      <w:rFonts w:ascii="Calibri" w:hAnsi="Calibri"/>
      <w:lang w:eastAsia="pl-PL"/>
    </w:rPr>
  </w:style>
  <w:style w:type="paragraph" w:customStyle="1" w:styleId="APGNprzypis">
    <w:name w:val="APGN_przypis"/>
    <w:basedOn w:val="Tekstprzypisudolnego"/>
    <w:link w:val="APGNprzypisZnak"/>
    <w:rsid w:val="000050F6"/>
    <w:pPr>
      <w:widowControl/>
      <w:tabs>
        <w:tab w:val="clear" w:pos="567"/>
      </w:tabs>
      <w:ind w:left="227" w:hanging="227"/>
      <w:jc w:val="left"/>
    </w:pPr>
    <w:rPr>
      <w:rFonts w:ascii="Calibri" w:hAnsi="Calibri"/>
      <w:snapToGrid/>
      <w:sz w:val="18"/>
      <w:lang w:eastAsia="pl-PL"/>
    </w:rPr>
  </w:style>
  <w:style w:type="character" w:customStyle="1" w:styleId="APGNprzypisZnak">
    <w:name w:val="APGN_przypis Znak"/>
    <w:basedOn w:val="Domylnaczcionkaakapitu"/>
    <w:link w:val="APGNprzypis"/>
    <w:rsid w:val="000050F6"/>
    <w:rPr>
      <w:rFonts w:ascii="Calibri" w:hAnsi="Calibri"/>
      <w:sz w:val="18"/>
      <w:lang w:eastAsia="pl-PL"/>
    </w:rPr>
  </w:style>
  <w:style w:type="character" w:customStyle="1" w:styleId="Nierozpoznanawzmianka6">
    <w:name w:val="Nierozpoznana wzmianka6"/>
    <w:basedOn w:val="Domylnaczcionkaakapitu"/>
    <w:uiPriority w:val="99"/>
    <w:semiHidden/>
    <w:unhideWhenUsed/>
    <w:rsid w:val="000050F6"/>
    <w:rPr>
      <w:color w:val="605E5C"/>
      <w:shd w:val="clear" w:color="auto" w:fill="E1DFDD"/>
    </w:rPr>
  </w:style>
  <w:style w:type="character" w:customStyle="1" w:styleId="Nierozpoznanawzmianka7">
    <w:name w:val="Nierozpoznana wzmianka7"/>
    <w:basedOn w:val="Domylnaczcionkaakapitu"/>
    <w:uiPriority w:val="99"/>
    <w:semiHidden/>
    <w:unhideWhenUsed/>
    <w:rsid w:val="000050F6"/>
    <w:rPr>
      <w:color w:val="605E5C"/>
      <w:shd w:val="clear" w:color="auto" w:fill="E1DFDD"/>
    </w:rPr>
  </w:style>
  <w:style w:type="paragraph" w:customStyle="1" w:styleId="tytul">
    <w:name w:val="tytul"/>
    <w:basedOn w:val="Normalny"/>
    <w:rsid w:val="000050F6"/>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character" w:customStyle="1" w:styleId="Nierozpoznanawzmianka8">
    <w:name w:val="Nierozpoznana wzmianka8"/>
    <w:basedOn w:val="Domylnaczcionkaakapitu"/>
    <w:uiPriority w:val="99"/>
    <w:semiHidden/>
    <w:unhideWhenUsed/>
    <w:rsid w:val="000050F6"/>
    <w:rPr>
      <w:color w:val="605E5C"/>
      <w:shd w:val="clear" w:color="auto" w:fill="E1DFDD"/>
    </w:rPr>
  </w:style>
  <w:style w:type="paragraph" w:customStyle="1" w:styleId="DSwyr">
    <w:name w:val="DS_wyr"/>
    <w:basedOn w:val="nagwek2Kra"/>
    <w:next w:val="Knagl22"/>
    <w:rsid w:val="000050F6"/>
    <w:pPr>
      <w:numPr>
        <w:numId w:val="0"/>
      </w:numPr>
    </w:pPr>
    <w:rPr>
      <w:rFonts w:ascii="Calibri" w:hAnsi="Calibri"/>
      <w:color w:val="FF9900"/>
      <w:sz w:val="22"/>
    </w:rPr>
  </w:style>
  <w:style w:type="paragraph" w:customStyle="1" w:styleId="DSnagl2">
    <w:name w:val="DS_nagl2"/>
    <w:basedOn w:val="Knagl1"/>
    <w:next w:val="DSnormal"/>
    <w:link w:val="DSnagl2Znak"/>
    <w:rsid w:val="000050F6"/>
    <w:pPr>
      <w:numPr>
        <w:numId w:val="53"/>
      </w:numPr>
      <w:spacing w:before="240" w:after="120"/>
      <w:ind w:left="567" w:hanging="567"/>
      <w:jc w:val="left"/>
    </w:pPr>
    <w:rPr>
      <w:color w:val="FF9900"/>
      <w:sz w:val="36"/>
      <w:szCs w:val="24"/>
    </w:rPr>
  </w:style>
  <w:style w:type="character" w:customStyle="1" w:styleId="DSnagl2Znak">
    <w:name w:val="DS_nagl2 Znak"/>
    <w:basedOn w:val="Knagl1Znak"/>
    <w:link w:val="DSnagl2"/>
    <w:rsid w:val="000050F6"/>
    <w:rPr>
      <w:rFonts w:ascii="Arial" w:hAnsi="Arial" w:cs="Arial"/>
      <w:b/>
      <w:bCs/>
      <w:color w:val="FF9900"/>
      <w:kern w:val="28"/>
      <w:sz w:val="36"/>
      <w:szCs w:val="24"/>
      <w:lang w:eastAsia="ar-SA"/>
    </w:rPr>
  </w:style>
  <w:style w:type="paragraph" w:customStyle="1" w:styleId="DSnagl3">
    <w:name w:val="DS_nagl3"/>
    <w:basedOn w:val="Normalny"/>
    <w:next w:val="DSnormal"/>
    <w:link w:val="DSnagl3Znak"/>
    <w:rsid w:val="000050F6"/>
    <w:pPr>
      <w:keepNext/>
      <w:widowControl/>
      <w:numPr>
        <w:numId w:val="55"/>
      </w:numPr>
      <w:pBdr>
        <w:top w:val="single" w:sz="18" w:space="1" w:color="FF9900"/>
        <w:left w:val="single" w:sz="18" w:space="4" w:color="FF9900"/>
        <w:bottom w:val="single" w:sz="18" w:space="1" w:color="FF9900"/>
        <w:right w:val="single" w:sz="18" w:space="4" w:color="FF9900"/>
      </w:pBdr>
      <w:shd w:val="clear" w:color="auto" w:fill="FF9900"/>
      <w:tabs>
        <w:tab w:val="clear" w:pos="567"/>
      </w:tabs>
      <w:spacing w:before="240" w:line="240" w:lineRule="auto"/>
      <w:outlineLvl w:val="1"/>
    </w:pPr>
    <w:rPr>
      <w:rFonts w:ascii="Calibri" w:hAnsi="Calibri"/>
      <w:b/>
      <w:bCs/>
      <w:iCs/>
      <w:caps/>
      <w:snapToGrid/>
      <w:color w:val="FFFFFF" w:themeColor="background1"/>
      <w:sz w:val="24"/>
      <w:szCs w:val="22"/>
      <w:lang w:eastAsia="pl-PL"/>
    </w:rPr>
  </w:style>
  <w:style w:type="character" w:customStyle="1" w:styleId="DSnagl3Znak">
    <w:name w:val="DS_nagl3 Znak"/>
    <w:basedOn w:val="Domylnaczcionkaakapitu"/>
    <w:link w:val="DSnagl3"/>
    <w:rsid w:val="000050F6"/>
    <w:rPr>
      <w:rFonts w:ascii="Calibri" w:hAnsi="Calibri"/>
      <w:b/>
      <w:bCs/>
      <w:iCs/>
      <w:caps/>
      <w:color w:val="FFFFFF" w:themeColor="background1"/>
      <w:sz w:val="24"/>
      <w:szCs w:val="22"/>
      <w:shd w:val="clear" w:color="auto" w:fill="FF9900"/>
      <w:lang w:eastAsia="pl-PL"/>
    </w:rPr>
  </w:style>
  <w:style w:type="paragraph" w:customStyle="1" w:styleId="DSnagspis">
    <w:name w:val="DS_nag_spis"/>
    <w:basedOn w:val="Nagwek1"/>
    <w:link w:val="DSnagspisZnak"/>
    <w:rsid w:val="000050F6"/>
    <w:pPr>
      <w:keepLines w:val="0"/>
      <w:widowControl/>
      <w:numPr>
        <w:numId w:val="0"/>
      </w:numPr>
      <w:tabs>
        <w:tab w:val="clear" w:pos="1134"/>
        <w:tab w:val="left" w:pos="567"/>
      </w:tabs>
      <w:suppressAutoHyphens/>
      <w:spacing w:before="360" w:after="240" w:line="240" w:lineRule="auto"/>
      <w:ind w:left="431" w:hanging="431"/>
      <w:jc w:val="left"/>
    </w:pPr>
    <w:rPr>
      <w:rFonts w:ascii="Calibri" w:eastAsia="Times New Roman" w:hAnsi="Calibri" w:cs="Arial"/>
      <w:color w:val="FF9900"/>
      <w:sz w:val="28"/>
      <w:szCs w:val="32"/>
      <w:lang w:eastAsia="ar-SA"/>
    </w:rPr>
  </w:style>
  <w:style w:type="character" w:customStyle="1" w:styleId="DSnagspisZnak">
    <w:name w:val="DS_nag_spis Znak"/>
    <w:basedOn w:val="Domylnaczcionkaakapitu"/>
    <w:link w:val="DSnagspis"/>
    <w:rsid w:val="000050F6"/>
    <w:rPr>
      <w:rFonts w:ascii="Calibri" w:hAnsi="Calibri" w:cs="Arial"/>
      <w:b/>
      <w:bCs/>
      <w:color w:val="FF9900"/>
      <w:kern w:val="28"/>
      <w:sz w:val="28"/>
      <w:szCs w:val="32"/>
      <w:lang w:eastAsia="ar-SA"/>
    </w:rPr>
  </w:style>
  <w:style w:type="paragraph" w:customStyle="1" w:styleId="DSnag4">
    <w:name w:val="DS_nagł4"/>
    <w:basedOn w:val="DSnormal"/>
    <w:next w:val="DSnormal"/>
    <w:link w:val="DSnag4Znak"/>
    <w:rsid w:val="000050F6"/>
    <w:pPr>
      <w:numPr>
        <w:ilvl w:val="2"/>
        <w:numId w:val="54"/>
      </w:numPr>
      <w:ind w:left="851" w:hanging="851"/>
    </w:pPr>
    <w:rPr>
      <w:b/>
      <w:smallCaps/>
      <w:color w:val="FF9900"/>
    </w:rPr>
  </w:style>
  <w:style w:type="character" w:customStyle="1" w:styleId="DSnag4Znak">
    <w:name w:val="DS_nagł4 Znak"/>
    <w:basedOn w:val="DSnormalZnak"/>
    <w:link w:val="DSnag4"/>
    <w:rsid w:val="000050F6"/>
    <w:rPr>
      <w:rFonts w:ascii="Calibri" w:hAnsi="Calibri"/>
      <w:b/>
      <w:smallCaps/>
      <w:color w:val="FF9900"/>
      <w:sz w:val="22"/>
      <w:szCs w:val="22"/>
      <w:lang w:eastAsia="pl-PL"/>
    </w:rPr>
  </w:style>
  <w:style w:type="paragraph" w:customStyle="1" w:styleId="TabTekstRapMet">
    <w:name w:val="TabTekst_RapMet"/>
    <w:basedOn w:val="Normalny"/>
    <w:link w:val="TabTekstRapMetZnak"/>
    <w:rsid w:val="000050F6"/>
    <w:pPr>
      <w:widowControl/>
      <w:tabs>
        <w:tab w:val="clear" w:pos="567"/>
      </w:tabs>
      <w:spacing w:after="0" w:line="240" w:lineRule="auto"/>
      <w:jc w:val="center"/>
    </w:pPr>
    <w:rPr>
      <w:rFonts w:ascii="Calibri" w:eastAsiaTheme="minorHAnsi" w:hAnsi="Calibri" w:cstheme="minorBidi"/>
      <w:b/>
      <w:snapToGrid/>
      <w:color w:val="FFFFFF" w:themeColor="background1"/>
    </w:rPr>
  </w:style>
  <w:style w:type="character" w:customStyle="1" w:styleId="TabTekstRapMetZnak">
    <w:name w:val="TabTekst_RapMet Znak"/>
    <w:basedOn w:val="Domylnaczcionkaakapitu"/>
    <w:link w:val="TabTekstRapMet"/>
    <w:rsid w:val="000050F6"/>
    <w:rPr>
      <w:rFonts w:ascii="Calibri" w:eastAsiaTheme="minorHAnsi" w:hAnsi="Calibri" w:cstheme="minorBidi"/>
      <w:b/>
      <w:color w:val="FFFFFF" w:themeColor="background1"/>
    </w:rPr>
  </w:style>
  <w:style w:type="paragraph" w:customStyle="1" w:styleId="mazpunkt">
    <w:name w:val="maz_punkt"/>
    <w:basedOn w:val="Akapitzlist"/>
    <w:rsid w:val="000050F6"/>
    <w:pPr>
      <w:widowControl/>
      <w:numPr>
        <w:numId w:val="56"/>
      </w:numPr>
      <w:tabs>
        <w:tab w:val="clear" w:pos="567"/>
      </w:tabs>
      <w:spacing w:before="120" w:line="288" w:lineRule="auto"/>
      <w:contextualSpacing w:val="0"/>
      <w:jc w:val="left"/>
    </w:pPr>
    <w:rPr>
      <w:rFonts w:ascii="Times New Roman" w:eastAsiaTheme="minorHAnsi" w:hAnsi="Times New Roman"/>
      <w:snapToGrid/>
      <w:szCs w:val="22"/>
      <w:lang w:eastAsia="pl-PL"/>
    </w:rPr>
  </w:style>
  <w:style w:type="paragraph" w:customStyle="1" w:styleId="Maopnormal">
    <w:name w:val="Małop_normal"/>
    <w:basedOn w:val="normalBP"/>
    <w:link w:val="MaopnormalZnak"/>
    <w:rsid w:val="000050F6"/>
    <w:pPr>
      <w:spacing w:before="120" w:after="120"/>
    </w:pPr>
    <w:rPr>
      <w:rFonts w:ascii="Arial" w:hAnsi="Arial"/>
    </w:rPr>
  </w:style>
  <w:style w:type="character" w:customStyle="1" w:styleId="MaopnormalZnak">
    <w:name w:val="Małop_normal Znak"/>
    <w:basedOn w:val="normalBPZnak"/>
    <w:link w:val="Maopnormal"/>
    <w:rsid w:val="000050F6"/>
    <w:rPr>
      <w:rFonts w:ascii="Arial" w:hAnsi="Arial"/>
      <w:sz w:val="22"/>
      <w:szCs w:val="22"/>
      <w:lang w:eastAsia="pl-PL"/>
    </w:rPr>
  </w:style>
  <w:style w:type="paragraph" w:customStyle="1" w:styleId="Maopwyr">
    <w:name w:val="Małop_wyr"/>
    <w:basedOn w:val="nagwek2Kra"/>
    <w:next w:val="Maopnormal"/>
    <w:rsid w:val="000050F6"/>
    <w:pPr>
      <w:numPr>
        <w:numId w:val="0"/>
      </w:numPr>
      <w:outlineLvl w:val="9"/>
    </w:pPr>
    <w:rPr>
      <w:rFonts w:ascii="Arial" w:hAnsi="Arial"/>
      <w:color w:val="336699"/>
      <w:sz w:val="22"/>
      <w:lang w:eastAsia="ar-SA"/>
    </w:rPr>
  </w:style>
  <w:style w:type="paragraph" w:customStyle="1" w:styleId="Maoptabela">
    <w:name w:val="Małop_tabela"/>
    <w:basedOn w:val="Normalny"/>
    <w:link w:val="MaoptabelaZnak"/>
    <w:rsid w:val="000050F6"/>
    <w:pPr>
      <w:widowControl/>
      <w:tabs>
        <w:tab w:val="clear" w:pos="567"/>
      </w:tabs>
      <w:spacing w:after="0" w:line="240" w:lineRule="auto"/>
      <w:jc w:val="center"/>
    </w:pPr>
    <w:rPr>
      <w:rFonts w:ascii="Arial" w:eastAsia="Calibri" w:hAnsi="Arial" w:cs="Arial"/>
      <w:snapToGrid/>
      <w:sz w:val="22"/>
      <w:szCs w:val="22"/>
      <w:lang w:eastAsia="pl-PL"/>
    </w:rPr>
  </w:style>
  <w:style w:type="character" w:customStyle="1" w:styleId="MaoptabelaZnak">
    <w:name w:val="Małop_tabela Znak"/>
    <w:basedOn w:val="MaopnormalZnak"/>
    <w:link w:val="Maoptabela"/>
    <w:rsid w:val="000050F6"/>
    <w:rPr>
      <w:rFonts w:ascii="Arial" w:eastAsia="Calibri" w:hAnsi="Arial" w:cs="Arial"/>
      <w:sz w:val="22"/>
      <w:szCs w:val="22"/>
      <w:lang w:eastAsia="pl-PL"/>
    </w:rPr>
  </w:style>
  <w:style w:type="character" w:customStyle="1" w:styleId="FontStyle216">
    <w:name w:val="Font Style216"/>
    <w:uiPriority w:val="99"/>
    <w:rsid w:val="000050F6"/>
    <w:rPr>
      <w:rFonts w:ascii="Calibri" w:hAnsi="Calibri" w:cs="Calibri"/>
      <w:sz w:val="20"/>
      <w:szCs w:val="20"/>
    </w:rPr>
  </w:style>
  <w:style w:type="paragraph" w:customStyle="1" w:styleId="Maopwypkt">
    <w:name w:val="Małop_wypkt"/>
    <w:basedOn w:val="Maopnormal"/>
    <w:link w:val="MaopwypktZnak"/>
    <w:rsid w:val="000050F6"/>
    <w:pPr>
      <w:ind w:left="1077" w:hanging="360"/>
    </w:pPr>
  </w:style>
  <w:style w:type="character" w:customStyle="1" w:styleId="MaopwypktZnak">
    <w:name w:val="Małop_wypkt Znak"/>
    <w:basedOn w:val="KwypunktZnak"/>
    <w:link w:val="Maopwypkt"/>
    <w:rsid w:val="000050F6"/>
    <w:rPr>
      <w:rFonts w:ascii="Arial" w:hAnsi="Arial"/>
      <w:sz w:val="22"/>
      <w:szCs w:val="22"/>
      <w:lang w:eastAsia="pl-PL"/>
    </w:rPr>
  </w:style>
  <w:style w:type="paragraph" w:customStyle="1" w:styleId="Maopolprzedsiwziciapriorytetowe">
    <w:name w:val="Małopol_przedsięwzięcia priorytetowe"/>
    <w:basedOn w:val="Maopnormal"/>
    <w:link w:val="MaopolprzedsiwziciapriorytetoweZnak"/>
    <w:rsid w:val="000050F6"/>
    <w:rPr>
      <w:rFonts w:eastAsia="Calibri"/>
      <w:b/>
      <w:bCs/>
      <w:color w:val="336699"/>
    </w:rPr>
  </w:style>
  <w:style w:type="character" w:customStyle="1" w:styleId="MaopolprzedsiwziciapriorytetoweZnak">
    <w:name w:val="Małopol_przedsięwzięcia priorytetowe Znak"/>
    <w:basedOn w:val="MaopnormalZnak"/>
    <w:link w:val="Maopolprzedsiwziciapriorytetowe"/>
    <w:rsid w:val="000050F6"/>
    <w:rPr>
      <w:rFonts w:ascii="Arial" w:eastAsia="Calibri" w:hAnsi="Arial"/>
      <w:b/>
      <w:bCs/>
      <w:color w:val="336699"/>
      <w:sz w:val="22"/>
      <w:szCs w:val="22"/>
      <w:lang w:eastAsia="pl-PL"/>
    </w:rPr>
  </w:style>
  <w:style w:type="paragraph" w:customStyle="1" w:styleId="Szczecinnormal">
    <w:name w:val="Szczecin_normal"/>
    <w:basedOn w:val="normalBP"/>
    <w:link w:val="SzczecinnormalZnak"/>
    <w:rsid w:val="000050F6"/>
    <w:pPr>
      <w:spacing w:before="180" w:after="180"/>
    </w:pPr>
    <w:rPr>
      <w:rFonts w:ascii="Arial" w:hAnsi="Arial"/>
    </w:rPr>
  </w:style>
  <w:style w:type="character" w:customStyle="1" w:styleId="SzczecinnormalZnak">
    <w:name w:val="Szczecin_normal Znak"/>
    <w:basedOn w:val="normalBPZnak"/>
    <w:link w:val="Szczecinnormal"/>
    <w:rsid w:val="000050F6"/>
    <w:rPr>
      <w:rFonts w:ascii="Arial" w:hAnsi="Arial"/>
      <w:sz w:val="22"/>
      <w:szCs w:val="22"/>
      <w:lang w:eastAsia="pl-PL"/>
    </w:rPr>
  </w:style>
  <w:style w:type="paragraph" w:customStyle="1" w:styleId="Szczecinlista">
    <w:name w:val="Szczecin_lista"/>
    <w:basedOn w:val="Normalny"/>
    <w:link w:val="SzczecinlistaZnak"/>
    <w:rsid w:val="000050F6"/>
    <w:pPr>
      <w:widowControl/>
      <w:numPr>
        <w:numId w:val="57"/>
      </w:numPr>
      <w:tabs>
        <w:tab w:val="clear" w:pos="567"/>
      </w:tabs>
      <w:spacing w:before="120"/>
    </w:pPr>
    <w:rPr>
      <w:rFonts w:ascii="Arial" w:eastAsia="Calibri" w:hAnsi="Arial" w:cs="Arial"/>
      <w:snapToGrid/>
      <w:sz w:val="22"/>
    </w:rPr>
  </w:style>
  <w:style w:type="character" w:customStyle="1" w:styleId="SzczecinlistaZnak">
    <w:name w:val="Szczecin_lista Znak"/>
    <w:basedOn w:val="Domylnaczcionkaakapitu"/>
    <w:link w:val="Szczecinlista"/>
    <w:rsid w:val="000050F6"/>
    <w:rPr>
      <w:rFonts w:ascii="Arial" w:eastAsia="Calibri" w:hAnsi="Arial" w:cs="Arial"/>
      <w:sz w:val="22"/>
    </w:rPr>
  </w:style>
  <w:style w:type="paragraph" w:customStyle="1" w:styleId="POSLodzakapitzlista">
    <w:name w:val="POS_Lodz_akapit_z_lista"/>
    <w:basedOn w:val="Akapitzlist"/>
    <w:link w:val="POSLodzakapitzlistaZnak"/>
    <w:rsid w:val="000050F6"/>
    <w:pPr>
      <w:widowControl/>
      <w:numPr>
        <w:ilvl w:val="1"/>
        <w:numId w:val="58"/>
      </w:numPr>
      <w:tabs>
        <w:tab w:val="clear" w:pos="567"/>
        <w:tab w:val="right" w:leader="dot" w:pos="9062"/>
      </w:tabs>
      <w:spacing w:line="240" w:lineRule="auto"/>
    </w:pPr>
    <w:rPr>
      <w:rFonts w:asciiTheme="minorHAnsi" w:eastAsiaTheme="minorEastAsia" w:hAnsiTheme="minorHAnsi" w:cs="MyriadPro-Regular"/>
      <w:snapToGrid/>
      <w:sz w:val="22"/>
      <w:szCs w:val="18"/>
    </w:rPr>
  </w:style>
  <w:style w:type="character" w:customStyle="1" w:styleId="POSLodzakapitzlistaZnak">
    <w:name w:val="POS_Lodz_akapit_z_lista Znak"/>
    <w:basedOn w:val="Domylnaczcionkaakapitu"/>
    <w:link w:val="POSLodzakapitzlista"/>
    <w:rsid w:val="000050F6"/>
    <w:rPr>
      <w:rFonts w:asciiTheme="minorHAnsi" w:eastAsiaTheme="minorEastAsia" w:hAnsiTheme="minorHAnsi" w:cs="MyriadPro-Regular"/>
      <w:sz w:val="22"/>
      <w:szCs w:val="18"/>
    </w:rPr>
  </w:style>
  <w:style w:type="paragraph" w:customStyle="1" w:styleId="POSLodzpodpis">
    <w:name w:val="POS_Lodz_podpis"/>
    <w:basedOn w:val="Normalny"/>
    <w:link w:val="POSLodzpodpisZnak"/>
    <w:rsid w:val="000050F6"/>
    <w:pPr>
      <w:keepNext/>
      <w:widowControl/>
      <w:tabs>
        <w:tab w:val="clear" w:pos="567"/>
      </w:tabs>
    </w:pPr>
    <w:rPr>
      <w:rFonts w:ascii="Arial" w:hAnsi="Arial"/>
      <w:bCs/>
      <w:i/>
      <w:snapToGrid/>
      <w:szCs w:val="18"/>
    </w:rPr>
  </w:style>
  <w:style w:type="character" w:customStyle="1" w:styleId="POSLodzpodpisZnak">
    <w:name w:val="POS_Lodz_podpis Znak"/>
    <w:basedOn w:val="Domylnaczcionkaakapitu"/>
    <w:link w:val="POSLodzpodpis"/>
    <w:rsid w:val="000050F6"/>
    <w:rPr>
      <w:rFonts w:ascii="Arial" w:hAnsi="Arial"/>
      <w:bCs/>
      <w:i/>
      <w:szCs w:val="18"/>
    </w:rPr>
  </w:style>
  <w:style w:type="paragraph" w:customStyle="1" w:styleId="WMwypkt">
    <w:name w:val="WM_wypkt"/>
    <w:basedOn w:val="Normalny"/>
    <w:link w:val="WMwypktZnak"/>
    <w:rsid w:val="000050F6"/>
    <w:pPr>
      <w:widowControl/>
      <w:tabs>
        <w:tab w:val="clear" w:pos="567"/>
      </w:tabs>
      <w:spacing w:before="120"/>
      <w:ind w:left="568" w:hanging="284"/>
    </w:pPr>
    <w:rPr>
      <w:rFonts w:ascii="Arial" w:hAnsi="Arial"/>
      <w:snapToGrid/>
      <w:sz w:val="22"/>
      <w:lang w:eastAsia="pl-PL"/>
    </w:rPr>
  </w:style>
  <w:style w:type="character" w:customStyle="1" w:styleId="WMwypktZnak">
    <w:name w:val="WM_wypkt Znak"/>
    <w:basedOn w:val="Domylnaczcionkaakapitu"/>
    <w:link w:val="WMwypkt"/>
    <w:rsid w:val="000050F6"/>
    <w:rPr>
      <w:rFonts w:ascii="Arial" w:hAnsi="Arial"/>
      <w:sz w:val="22"/>
      <w:lang w:eastAsia="pl-PL"/>
    </w:rPr>
  </w:style>
  <w:style w:type="paragraph" w:customStyle="1" w:styleId="WMwyr">
    <w:name w:val="WM_wyr"/>
    <w:basedOn w:val="Normalny"/>
    <w:next w:val="Normalny"/>
    <w:rsid w:val="000050F6"/>
    <w:pPr>
      <w:keepNext/>
      <w:widowControl/>
      <w:tabs>
        <w:tab w:val="clear" w:pos="567"/>
      </w:tabs>
      <w:spacing w:before="240" w:line="240" w:lineRule="auto"/>
      <w:outlineLvl w:val="1"/>
    </w:pPr>
    <w:rPr>
      <w:rFonts w:ascii="Arial" w:hAnsi="Arial"/>
      <w:b/>
      <w:bCs/>
      <w:iCs/>
      <w:snapToGrid/>
      <w:color w:val="0067B2"/>
      <w:sz w:val="22"/>
      <w:szCs w:val="24"/>
      <w:lang w:eastAsia="pl-PL"/>
    </w:rPr>
  </w:style>
  <w:style w:type="paragraph" w:customStyle="1" w:styleId="WMnormal">
    <w:name w:val="WM_normal"/>
    <w:basedOn w:val="Normalny"/>
    <w:link w:val="WMnormalZnak"/>
    <w:rsid w:val="000050F6"/>
    <w:pPr>
      <w:widowControl/>
      <w:tabs>
        <w:tab w:val="clear" w:pos="567"/>
      </w:tabs>
      <w:spacing w:before="120"/>
    </w:pPr>
    <w:rPr>
      <w:rFonts w:ascii="Arial" w:hAnsi="Arial"/>
      <w:snapToGrid/>
      <w:sz w:val="22"/>
      <w:lang w:eastAsia="pl-PL"/>
    </w:rPr>
  </w:style>
  <w:style w:type="character" w:customStyle="1" w:styleId="WMnormalZnak">
    <w:name w:val="WM_normal Znak"/>
    <w:basedOn w:val="Domylnaczcionkaakapitu"/>
    <w:link w:val="WMnormal"/>
    <w:rsid w:val="000050F6"/>
    <w:rPr>
      <w:rFonts w:ascii="Arial" w:hAnsi="Arial"/>
      <w:sz w:val="22"/>
      <w:lang w:eastAsia="pl-PL"/>
    </w:rPr>
  </w:style>
  <w:style w:type="paragraph" w:customStyle="1" w:styleId="RPOpunktor">
    <w:name w:val="RPO_punktor"/>
    <w:basedOn w:val="Akapitzlist"/>
    <w:link w:val="RPOpunktorZnak"/>
    <w:rsid w:val="000050F6"/>
    <w:pPr>
      <w:widowControl/>
      <w:numPr>
        <w:numId w:val="59"/>
      </w:numPr>
      <w:tabs>
        <w:tab w:val="clear" w:pos="567"/>
        <w:tab w:val="left" w:pos="1134"/>
      </w:tabs>
      <w:autoSpaceDE w:val="0"/>
      <w:autoSpaceDN w:val="0"/>
      <w:adjustRightInd w:val="0"/>
      <w:spacing w:before="120"/>
      <w:jc w:val="left"/>
    </w:pPr>
    <w:rPr>
      <w:rFonts w:ascii="Calibri" w:eastAsia="Calibri" w:hAnsi="Calibri" w:cs="Arial"/>
      <w:bCs/>
      <w:snapToGrid/>
      <w:sz w:val="22"/>
      <w:szCs w:val="22"/>
    </w:rPr>
  </w:style>
  <w:style w:type="character" w:customStyle="1" w:styleId="RPOpunktorZnak">
    <w:name w:val="RPO_punktor Znak"/>
    <w:basedOn w:val="Domylnaczcionkaakapitu"/>
    <w:link w:val="RPOpunktor"/>
    <w:rsid w:val="000050F6"/>
    <w:rPr>
      <w:rFonts w:ascii="Calibri" w:eastAsia="Calibri" w:hAnsi="Calibri" w:cs="Arial"/>
      <w:bCs/>
      <w:sz w:val="22"/>
      <w:szCs w:val="22"/>
    </w:rPr>
  </w:style>
  <w:style w:type="paragraph" w:customStyle="1" w:styleId="WRtabela">
    <w:name w:val="WR_tabela"/>
    <w:basedOn w:val="Normalny"/>
    <w:link w:val="WRtabelaZnak"/>
    <w:rsid w:val="000050F6"/>
    <w:pPr>
      <w:widowControl/>
      <w:tabs>
        <w:tab w:val="clear" w:pos="567"/>
      </w:tabs>
      <w:spacing w:after="0" w:line="240" w:lineRule="auto"/>
      <w:jc w:val="center"/>
    </w:pPr>
    <w:rPr>
      <w:rFonts w:ascii="Verdana" w:hAnsi="Verdana" w:cs="Arial"/>
      <w:snapToGrid/>
      <w:color w:val="000000"/>
      <w:sz w:val="18"/>
      <w:szCs w:val="16"/>
      <w:lang w:eastAsia="pl-PL"/>
    </w:rPr>
  </w:style>
  <w:style w:type="character" w:customStyle="1" w:styleId="WRtabelaZnak">
    <w:name w:val="WR_tabela Znak"/>
    <w:basedOn w:val="Domylnaczcionkaakapitu"/>
    <w:link w:val="WRtabela"/>
    <w:rsid w:val="000050F6"/>
    <w:rPr>
      <w:rFonts w:ascii="Verdana" w:hAnsi="Verdana" w:cs="Arial"/>
      <w:color w:val="000000"/>
      <w:sz w:val="18"/>
      <w:szCs w:val="16"/>
      <w:lang w:eastAsia="pl-PL"/>
    </w:rPr>
  </w:style>
  <w:style w:type="table" w:customStyle="1" w:styleId="Tabela-Siatka6">
    <w:name w:val="Tabela - Siatka6"/>
    <w:basedOn w:val="Standardowy"/>
    <w:next w:val="Tabela-Siatka"/>
    <w:uiPriority w:val="59"/>
    <w:rsid w:val="000050F6"/>
    <w:rPr>
      <w:rFonts w:ascii="Calibri" w:hAnsi="Calibri"/>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zczecinwyr">
    <w:name w:val="Szczecin_wyr"/>
    <w:basedOn w:val="nagwek2Kra"/>
    <w:next w:val="Szczecinnormal"/>
    <w:rsid w:val="000050F6"/>
    <w:pPr>
      <w:numPr>
        <w:numId w:val="0"/>
      </w:numPr>
      <w:spacing w:after="240"/>
      <w:jc w:val="left"/>
      <w:outlineLvl w:val="9"/>
    </w:pPr>
    <w:rPr>
      <w:rFonts w:ascii="Arial" w:hAnsi="Arial"/>
      <w:color w:val="003F7D"/>
      <w:sz w:val="22"/>
    </w:rPr>
  </w:style>
  <w:style w:type="paragraph" w:customStyle="1" w:styleId="Szczecinwypkt">
    <w:name w:val="Szczecin_wypkt"/>
    <w:basedOn w:val="Szczecinnormal"/>
    <w:link w:val="SzczecinwypktZnak"/>
    <w:rsid w:val="000050F6"/>
    <w:pPr>
      <w:spacing w:before="60" w:after="60"/>
      <w:ind w:left="426" w:hanging="284"/>
      <w:jc w:val="left"/>
    </w:pPr>
  </w:style>
  <w:style w:type="character" w:customStyle="1" w:styleId="SzczecinwypktZnak">
    <w:name w:val="Szczecin_wypkt Znak"/>
    <w:basedOn w:val="KwypunktZnak"/>
    <w:link w:val="Szczecinwypkt"/>
    <w:rsid w:val="000050F6"/>
    <w:rPr>
      <w:rFonts w:ascii="Arial" w:hAnsi="Arial"/>
      <w:sz w:val="22"/>
      <w:szCs w:val="22"/>
      <w:lang w:eastAsia="pl-PL"/>
    </w:rPr>
  </w:style>
  <w:style w:type="paragraph" w:customStyle="1" w:styleId="Szczecintabela">
    <w:name w:val="Szczecin_tabela"/>
    <w:basedOn w:val="Normalny"/>
    <w:link w:val="SzczecintabelaZnak"/>
    <w:rsid w:val="000050F6"/>
    <w:pPr>
      <w:widowControl/>
      <w:tabs>
        <w:tab w:val="clear" w:pos="567"/>
      </w:tabs>
      <w:spacing w:after="0" w:line="240" w:lineRule="auto"/>
      <w:jc w:val="center"/>
    </w:pPr>
    <w:rPr>
      <w:rFonts w:ascii="Arial" w:hAnsi="Arial" w:cs="Arial"/>
      <w:snapToGrid/>
      <w:color w:val="000000"/>
      <w:sz w:val="18"/>
      <w:szCs w:val="16"/>
      <w:lang w:eastAsia="pl-PL"/>
    </w:rPr>
  </w:style>
  <w:style w:type="character" w:customStyle="1" w:styleId="SzczecintabelaZnak">
    <w:name w:val="Szczecin_tabela Znak"/>
    <w:basedOn w:val="SzczecinnormalZnak"/>
    <w:link w:val="Szczecintabela"/>
    <w:rsid w:val="000050F6"/>
    <w:rPr>
      <w:rFonts w:ascii="Arial" w:hAnsi="Arial" w:cs="Arial"/>
      <w:color w:val="000000"/>
      <w:sz w:val="18"/>
      <w:szCs w:val="16"/>
      <w:lang w:eastAsia="pl-PL"/>
    </w:rPr>
  </w:style>
  <w:style w:type="character" w:customStyle="1" w:styleId="fontstyle01">
    <w:name w:val="fontstyle01"/>
    <w:basedOn w:val="Domylnaczcionkaakapitu"/>
    <w:rsid w:val="000050F6"/>
    <w:rPr>
      <w:rFonts w:ascii="Calibri" w:hAnsi="Calibri" w:cs="Calibri" w:hint="default"/>
      <w:b w:val="0"/>
      <w:bCs w:val="0"/>
      <w:i w:val="0"/>
      <w:iCs w:val="0"/>
      <w:color w:val="000000"/>
      <w:sz w:val="22"/>
      <w:szCs w:val="22"/>
    </w:rPr>
  </w:style>
  <w:style w:type="paragraph" w:styleId="Cytat">
    <w:name w:val="Quote"/>
    <w:basedOn w:val="Normalny"/>
    <w:next w:val="Normalny"/>
    <w:link w:val="CytatZnak"/>
    <w:uiPriority w:val="29"/>
    <w:rsid w:val="000050F6"/>
    <w:pPr>
      <w:widowControl/>
      <w:tabs>
        <w:tab w:val="clear" w:pos="567"/>
      </w:tabs>
      <w:suppressAutoHyphens/>
      <w:spacing w:before="200" w:after="160" w:line="240" w:lineRule="auto"/>
      <w:ind w:left="864" w:right="864"/>
      <w:jc w:val="center"/>
    </w:pPr>
    <w:rPr>
      <w:rFonts w:ascii="Calibri" w:eastAsia="Calibri" w:hAnsi="Calibri"/>
      <w:i/>
      <w:iCs/>
      <w:snapToGrid/>
      <w:color w:val="404040" w:themeColor="text1" w:themeTint="BF"/>
      <w:sz w:val="22"/>
      <w:szCs w:val="22"/>
    </w:rPr>
  </w:style>
  <w:style w:type="character" w:customStyle="1" w:styleId="CytatZnak">
    <w:name w:val="Cytat Znak"/>
    <w:basedOn w:val="Domylnaczcionkaakapitu"/>
    <w:link w:val="Cytat"/>
    <w:uiPriority w:val="29"/>
    <w:rsid w:val="000050F6"/>
    <w:rPr>
      <w:rFonts w:ascii="Calibri" w:eastAsia="Calibri" w:hAnsi="Calibri"/>
      <w:i/>
      <w:iCs/>
      <w:color w:val="404040" w:themeColor="text1" w:themeTint="BF"/>
      <w:sz w:val="22"/>
      <w:szCs w:val="22"/>
    </w:rPr>
  </w:style>
  <w:style w:type="paragraph" w:customStyle="1" w:styleId="APGNTabela">
    <w:name w:val="APGN_Tabela"/>
    <w:basedOn w:val="Normalny"/>
    <w:link w:val="APGNTabelaZnak"/>
    <w:autoRedefine/>
    <w:rsid w:val="000050F6"/>
    <w:pPr>
      <w:widowControl/>
      <w:tabs>
        <w:tab w:val="clear" w:pos="567"/>
      </w:tabs>
      <w:spacing w:after="0" w:line="240" w:lineRule="auto"/>
      <w:jc w:val="left"/>
    </w:pPr>
    <w:rPr>
      <w:rFonts w:asciiTheme="minorHAnsi" w:hAnsiTheme="minorHAnsi"/>
      <w:b/>
      <w:snapToGrid/>
      <w:color w:val="000000"/>
      <w:sz w:val="18"/>
      <w:lang w:eastAsia="ar-SA"/>
    </w:rPr>
  </w:style>
  <w:style w:type="character" w:customStyle="1" w:styleId="APGNTabelaZnak">
    <w:name w:val="APGN_Tabela Znak"/>
    <w:basedOn w:val="Domylnaczcionkaakapitu"/>
    <w:link w:val="APGNTabela"/>
    <w:rsid w:val="000050F6"/>
    <w:rPr>
      <w:rFonts w:asciiTheme="minorHAnsi" w:hAnsiTheme="minorHAnsi"/>
      <w:b/>
      <w:color w:val="000000"/>
      <w:sz w:val="18"/>
      <w:lang w:eastAsia="ar-SA"/>
    </w:rPr>
  </w:style>
  <w:style w:type="paragraph" w:customStyle="1" w:styleId="APGNpodpistab">
    <w:name w:val="APGN_podpis tab"/>
    <w:basedOn w:val="Normalny"/>
    <w:link w:val="APGNpodpistabZnak"/>
    <w:rsid w:val="000050F6"/>
    <w:pPr>
      <w:keepNext/>
      <w:widowControl/>
      <w:tabs>
        <w:tab w:val="clear" w:pos="567"/>
      </w:tabs>
      <w:spacing w:before="120" w:line="240" w:lineRule="auto"/>
    </w:pPr>
    <w:rPr>
      <w:rFonts w:ascii="Calibri" w:hAnsi="Calibri"/>
      <w:i/>
      <w:snapToGrid/>
      <w:sz w:val="18"/>
      <w:szCs w:val="16"/>
      <w:lang w:eastAsia="pl-PL"/>
    </w:rPr>
  </w:style>
  <w:style w:type="character" w:customStyle="1" w:styleId="APGNpodpistabZnak">
    <w:name w:val="APGN_podpis tab Znak"/>
    <w:basedOn w:val="Domylnaczcionkaakapitu"/>
    <w:link w:val="APGNpodpistab"/>
    <w:rsid w:val="000050F6"/>
    <w:rPr>
      <w:rFonts w:ascii="Calibri" w:hAnsi="Calibri"/>
      <w:i/>
      <w:sz w:val="18"/>
      <w:szCs w:val="16"/>
      <w:lang w:eastAsia="pl-PL"/>
    </w:rPr>
  </w:style>
  <w:style w:type="paragraph" w:customStyle="1" w:styleId="APGNnagspis">
    <w:name w:val="APGN_nag_spis"/>
    <w:basedOn w:val="Nagwek1"/>
    <w:link w:val="APGNnagspisZnak"/>
    <w:rsid w:val="000050F6"/>
    <w:pPr>
      <w:keepLines w:val="0"/>
      <w:widowControl/>
      <w:numPr>
        <w:numId w:val="0"/>
      </w:numPr>
      <w:tabs>
        <w:tab w:val="clear" w:pos="1134"/>
        <w:tab w:val="left" w:pos="567"/>
      </w:tabs>
      <w:suppressAutoHyphens/>
      <w:spacing w:before="360" w:after="240" w:line="240" w:lineRule="auto"/>
      <w:ind w:left="431" w:hanging="431"/>
      <w:jc w:val="left"/>
    </w:pPr>
    <w:rPr>
      <w:rFonts w:ascii="Calibri" w:hAnsi="Calibri" w:cs="Arial"/>
      <w:color w:val="003399"/>
      <w:sz w:val="28"/>
      <w:szCs w:val="32"/>
      <w:lang w:eastAsia="ar-SA"/>
    </w:rPr>
  </w:style>
  <w:style w:type="character" w:customStyle="1" w:styleId="APGNnagspisZnak">
    <w:name w:val="APGN_nag_spis Znak"/>
    <w:basedOn w:val="Domylnaczcionkaakapitu"/>
    <w:link w:val="APGNnagspis"/>
    <w:rsid w:val="000050F6"/>
    <w:rPr>
      <w:rFonts w:ascii="Calibri" w:eastAsiaTheme="majorEastAsia" w:hAnsi="Calibri" w:cs="Arial"/>
      <w:b/>
      <w:bCs/>
      <w:color w:val="003399"/>
      <w:kern w:val="28"/>
      <w:sz w:val="28"/>
      <w:szCs w:val="32"/>
      <w:lang w:eastAsia="ar-SA"/>
    </w:rPr>
  </w:style>
  <w:style w:type="paragraph" w:customStyle="1" w:styleId="APGNnagl1">
    <w:name w:val="APGN_nagl1"/>
    <w:basedOn w:val="Normalny"/>
    <w:next w:val="Normalny"/>
    <w:link w:val="APGNnagl1Znak"/>
    <w:rsid w:val="000050F6"/>
    <w:pPr>
      <w:keepNext/>
      <w:pageBreakBefore/>
      <w:widowControl/>
      <w:tabs>
        <w:tab w:val="clear" w:pos="567"/>
      </w:tabs>
      <w:spacing w:after="240" w:line="240" w:lineRule="auto"/>
      <w:ind w:left="360" w:hanging="360"/>
      <w:outlineLvl w:val="1"/>
    </w:pPr>
    <w:rPr>
      <w:rFonts w:ascii="Calibri" w:eastAsiaTheme="majorEastAsia" w:hAnsi="Calibri" w:cs="Arial"/>
      <w:b/>
      <w:bCs/>
      <w:iCs/>
      <w:caps/>
      <w:snapToGrid/>
      <w:color w:val="003399"/>
      <w:kern w:val="28"/>
      <w:sz w:val="40"/>
      <w:szCs w:val="40"/>
      <w:lang w:eastAsia="ar-SA"/>
    </w:rPr>
  </w:style>
  <w:style w:type="character" w:customStyle="1" w:styleId="APGNnagl1Znak">
    <w:name w:val="APGN_nagl1 Znak"/>
    <w:basedOn w:val="APGNnagspisZnak"/>
    <w:link w:val="APGNnagl1"/>
    <w:rsid w:val="000050F6"/>
    <w:rPr>
      <w:rFonts w:ascii="Calibri" w:eastAsiaTheme="majorEastAsia" w:hAnsi="Calibri" w:cs="Arial"/>
      <w:b/>
      <w:bCs/>
      <w:iCs/>
      <w:caps/>
      <w:color w:val="003399"/>
      <w:kern w:val="28"/>
      <w:sz w:val="40"/>
      <w:szCs w:val="40"/>
      <w:lang w:eastAsia="ar-SA"/>
    </w:rPr>
  </w:style>
  <w:style w:type="paragraph" w:customStyle="1" w:styleId="APGNpowyr">
    <w:name w:val="APGN_powyr"/>
    <w:basedOn w:val="Normalny"/>
    <w:next w:val="Normalny"/>
    <w:link w:val="APGNpowyrZnak"/>
    <w:rsid w:val="000050F6"/>
    <w:pPr>
      <w:keepNext/>
      <w:widowControl/>
      <w:tabs>
        <w:tab w:val="clear" w:pos="567"/>
      </w:tabs>
      <w:spacing w:before="240" w:line="240" w:lineRule="auto"/>
    </w:pPr>
    <w:rPr>
      <w:rFonts w:ascii="Calibri" w:hAnsi="Calibri"/>
      <w:b/>
      <w:i/>
      <w:snapToGrid/>
      <w:sz w:val="22"/>
      <w:szCs w:val="18"/>
      <w:lang w:eastAsia="pl-PL"/>
    </w:rPr>
  </w:style>
  <w:style w:type="character" w:customStyle="1" w:styleId="APGNpowyrZnak">
    <w:name w:val="APGN_powyr Znak"/>
    <w:basedOn w:val="Domylnaczcionkaakapitu"/>
    <w:link w:val="APGNpowyr"/>
    <w:rsid w:val="000050F6"/>
    <w:rPr>
      <w:rFonts w:ascii="Calibri" w:hAnsi="Calibri"/>
      <w:b/>
      <w:i/>
      <w:sz w:val="22"/>
      <w:szCs w:val="18"/>
      <w:lang w:eastAsia="pl-PL"/>
    </w:rPr>
  </w:style>
  <w:style w:type="paragraph" w:customStyle="1" w:styleId="APGNtytul">
    <w:name w:val="APGN_tytul"/>
    <w:basedOn w:val="Normalny"/>
    <w:link w:val="APGNtytulZnak"/>
    <w:rsid w:val="000050F6"/>
    <w:pPr>
      <w:widowControl/>
      <w:tabs>
        <w:tab w:val="clear" w:pos="567"/>
      </w:tabs>
      <w:autoSpaceDE w:val="0"/>
      <w:autoSpaceDN w:val="0"/>
      <w:adjustRightInd w:val="0"/>
      <w:spacing w:after="0"/>
      <w:jc w:val="center"/>
    </w:pPr>
    <w:rPr>
      <w:rFonts w:ascii="Calibri" w:hAnsi="Calibri"/>
      <w:b/>
      <w:snapToGrid/>
      <w:sz w:val="52"/>
      <w:szCs w:val="52"/>
      <w:lang w:eastAsia="pl-PL"/>
    </w:rPr>
  </w:style>
  <w:style w:type="character" w:customStyle="1" w:styleId="APGNtytulZnak">
    <w:name w:val="APGN_tytul Znak"/>
    <w:basedOn w:val="Domylnaczcionkaakapitu"/>
    <w:link w:val="APGNtytul"/>
    <w:rsid w:val="000050F6"/>
    <w:rPr>
      <w:rFonts w:ascii="Calibri" w:hAnsi="Calibri"/>
      <w:b/>
      <w:sz w:val="52"/>
      <w:szCs w:val="52"/>
      <w:lang w:eastAsia="pl-PL"/>
    </w:rPr>
  </w:style>
  <w:style w:type="paragraph" w:customStyle="1" w:styleId="APGNwyr">
    <w:name w:val="APGN_wyr"/>
    <w:basedOn w:val="Normalny"/>
    <w:next w:val="APGNnormal"/>
    <w:rsid w:val="000050F6"/>
    <w:pPr>
      <w:keepNext/>
      <w:widowControl/>
      <w:tabs>
        <w:tab w:val="clear" w:pos="567"/>
      </w:tabs>
      <w:spacing w:before="240" w:line="240" w:lineRule="auto"/>
      <w:outlineLvl w:val="1"/>
    </w:pPr>
    <w:rPr>
      <w:rFonts w:ascii="Calibri" w:hAnsi="Calibri"/>
      <w:b/>
      <w:bCs/>
      <w:iCs/>
      <w:snapToGrid/>
      <w:color w:val="003399"/>
      <w:sz w:val="22"/>
      <w:szCs w:val="24"/>
      <w:lang w:eastAsia="pl-PL"/>
    </w:rPr>
  </w:style>
  <w:style w:type="paragraph" w:customStyle="1" w:styleId="APGNnagl2">
    <w:name w:val="APGN_nagl2"/>
    <w:basedOn w:val="Normalny"/>
    <w:next w:val="APGNnormal"/>
    <w:link w:val="APGNnagl2Znak"/>
    <w:rsid w:val="000050F6"/>
    <w:pPr>
      <w:keepNext/>
      <w:widowControl/>
      <w:tabs>
        <w:tab w:val="clear" w:pos="567"/>
        <w:tab w:val="left" w:pos="851"/>
      </w:tabs>
      <w:suppressAutoHyphens/>
      <w:spacing w:before="240" w:line="240" w:lineRule="auto"/>
      <w:ind w:left="720" w:hanging="720"/>
      <w:outlineLvl w:val="0"/>
    </w:pPr>
    <w:rPr>
      <w:rFonts w:ascii="Calibri" w:hAnsi="Calibri" w:cs="Arial"/>
      <w:b/>
      <w:bCs/>
      <w:snapToGrid/>
      <w:color w:val="003399"/>
      <w:kern w:val="28"/>
      <w:sz w:val="36"/>
      <w:szCs w:val="24"/>
      <w:lang w:eastAsia="ar-SA"/>
    </w:rPr>
  </w:style>
  <w:style w:type="character" w:customStyle="1" w:styleId="APGNnagl2Znak">
    <w:name w:val="APGN_nagl2 Znak"/>
    <w:basedOn w:val="Domylnaczcionkaakapitu"/>
    <w:link w:val="APGNnagl2"/>
    <w:rsid w:val="000050F6"/>
    <w:rPr>
      <w:rFonts w:ascii="Calibri" w:hAnsi="Calibri" w:cs="Arial"/>
      <w:b/>
      <w:bCs/>
      <w:color w:val="003399"/>
      <w:kern w:val="28"/>
      <w:sz w:val="36"/>
      <w:szCs w:val="24"/>
      <w:lang w:eastAsia="ar-SA"/>
    </w:rPr>
  </w:style>
  <w:style w:type="paragraph" w:customStyle="1" w:styleId="APGNlista">
    <w:name w:val="APGN_lista"/>
    <w:basedOn w:val="Normalny"/>
    <w:link w:val="APGNlistaZnak"/>
    <w:rsid w:val="000050F6"/>
    <w:pPr>
      <w:widowControl/>
      <w:tabs>
        <w:tab w:val="clear" w:pos="567"/>
      </w:tabs>
      <w:spacing w:after="0" w:line="240" w:lineRule="auto"/>
      <w:ind w:left="720" w:hanging="360"/>
    </w:pPr>
    <w:rPr>
      <w:rFonts w:ascii="Calibri" w:hAnsi="Calibri"/>
      <w:snapToGrid/>
      <w:lang w:eastAsia="pl-PL"/>
    </w:rPr>
  </w:style>
  <w:style w:type="character" w:customStyle="1" w:styleId="APGNlistaZnak">
    <w:name w:val="APGN_lista Znak"/>
    <w:basedOn w:val="Domylnaczcionkaakapitu"/>
    <w:link w:val="APGNlista"/>
    <w:rsid w:val="000050F6"/>
    <w:rPr>
      <w:rFonts w:ascii="Calibri" w:hAnsi="Calibri"/>
      <w:lang w:eastAsia="pl-PL"/>
    </w:rPr>
  </w:style>
  <w:style w:type="paragraph" w:customStyle="1" w:styleId="APGNpoletxt">
    <w:name w:val="APGN_pole_txt"/>
    <w:basedOn w:val="Normalny"/>
    <w:link w:val="APGNpoletxtZnak"/>
    <w:rsid w:val="000050F6"/>
    <w:pPr>
      <w:widowControl/>
      <w:tabs>
        <w:tab w:val="clear" w:pos="567"/>
      </w:tabs>
      <w:spacing w:after="0" w:line="240" w:lineRule="auto"/>
      <w:jc w:val="left"/>
    </w:pPr>
    <w:rPr>
      <w:rFonts w:ascii="Calibri" w:hAnsi="Calibri"/>
      <w:b/>
      <w:snapToGrid/>
      <w:sz w:val="18"/>
      <w:lang w:eastAsia="pl-PL"/>
    </w:rPr>
  </w:style>
  <w:style w:type="character" w:customStyle="1" w:styleId="APGNpoletxtZnak">
    <w:name w:val="APGN_pole_txt Znak"/>
    <w:basedOn w:val="Domylnaczcionkaakapitu"/>
    <w:link w:val="APGNpoletxt"/>
    <w:rsid w:val="000050F6"/>
    <w:rPr>
      <w:rFonts w:ascii="Calibri" w:hAnsi="Calibri"/>
      <w:b/>
      <w:sz w:val="18"/>
      <w:lang w:eastAsia="pl-PL"/>
    </w:rPr>
  </w:style>
  <w:style w:type="paragraph" w:customStyle="1" w:styleId="APGNpodpisRys">
    <w:name w:val="APGN_podpis_Rys"/>
    <w:basedOn w:val="APGNpodpistab"/>
    <w:link w:val="APGNpodpisRysZnak"/>
    <w:rsid w:val="000050F6"/>
    <w:pPr>
      <w:keepNext w:val="0"/>
    </w:pPr>
  </w:style>
  <w:style w:type="character" w:customStyle="1" w:styleId="APGNpodpisRysZnak">
    <w:name w:val="APGN_podpis_Rys Znak"/>
    <w:basedOn w:val="APGNpodpistabZnak"/>
    <w:link w:val="APGNpodpisRys"/>
    <w:rsid w:val="000050F6"/>
    <w:rPr>
      <w:rFonts w:ascii="Calibri" w:hAnsi="Calibri"/>
      <w:i/>
      <w:sz w:val="18"/>
      <w:szCs w:val="16"/>
      <w:lang w:eastAsia="pl-PL"/>
    </w:rPr>
  </w:style>
  <w:style w:type="paragraph" w:customStyle="1" w:styleId="APGNnagl3">
    <w:name w:val="APGN_nagl3"/>
    <w:basedOn w:val="Normalny"/>
    <w:link w:val="APGNnagl3Znak"/>
    <w:rsid w:val="000050F6"/>
    <w:pPr>
      <w:keepNext/>
      <w:widowControl/>
      <w:tabs>
        <w:tab w:val="clear" w:pos="567"/>
      </w:tabs>
      <w:spacing w:before="240" w:line="240" w:lineRule="auto"/>
      <w:outlineLvl w:val="1"/>
    </w:pPr>
    <w:rPr>
      <w:rFonts w:ascii="Calibri" w:hAnsi="Calibri"/>
      <w:b/>
      <w:bCs/>
      <w:i/>
      <w:iCs/>
      <w:snapToGrid/>
      <w:color w:val="003399"/>
      <w:sz w:val="24"/>
      <w:szCs w:val="22"/>
      <w:lang w:eastAsia="ar-SA"/>
    </w:rPr>
  </w:style>
  <w:style w:type="character" w:customStyle="1" w:styleId="APGNnagl3Znak">
    <w:name w:val="APGN_nagl3 Znak"/>
    <w:basedOn w:val="Domylnaczcionkaakapitu"/>
    <w:link w:val="APGNnagl3"/>
    <w:rsid w:val="000050F6"/>
    <w:rPr>
      <w:rFonts w:ascii="Calibri" w:hAnsi="Calibri"/>
      <w:b/>
      <w:bCs/>
      <w:i/>
      <w:iCs/>
      <w:color w:val="003399"/>
      <w:sz w:val="24"/>
      <w:szCs w:val="22"/>
      <w:lang w:eastAsia="ar-SA"/>
    </w:rPr>
  </w:style>
  <w:style w:type="paragraph" w:customStyle="1" w:styleId="WRnormal">
    <w:name w:val="WR_normal"/>
    <w:basedOn w:val="Normalny"/>
    <w:link w:val="WRnormalZnak"/>
    <w:rsid w:val="000050F6"/>
    <w:pPr>
      <w:widowControl/>
      <w:tabs>
        <w:tab w:val="clear" w:pos="567"/>
      </w:tabs>
      <w:spacing w:before="120"/>
    </w:pPr>
    <w:rPr>
      <w:rFonts w:ascii="Verdana" w:hAnsi="Verdana"/>
      <w:snapToGrid/>
      <w:lang w:eastAsia="pl-PL"/>
    </w:rPr>
  </w:style>
  <w:style w:type="character" w:customStyle="1" w:styleId="WRnormalZnak">
    <w:name w:val="WR_normal Znak"/>
    <w:basedOn w:val="Domylnaczcionkaakapitu"/>
    <w:link w:val="WRnormal"/>
    <w:rsid w:val="000050F6"/>
    <w:rPr>
      <w:rFonts w:ascii="Verdana" w:hAnsi="Verdana"/>
      <w:lang w:eastAsia="pl-PL"/>
    </w:rPr>
  </w:style>
  <w:style w:type="paragraph" w:customStyle="1" w:styleId="Teksttabelisrodek">
    <w:name w:val="Tekst tabeli srodek"/>
    <w:basedOn w:val="Normalny"/>
    <w:uiPriority w:val="99"/>
    <w:rsid w:val="000050F6"/>
    <w:pPr>
      <w:widowControl/>
      <w:tabs>
        <w:tab w:val="clear" w:pos="567"/>
      </w:tabs>
      <w:suppressAutoHyphens/>
      <w:spacing w:before="40" w:after="40" w:line="240" w:lineRule="auto"/>
      <w:jc w:val="center"/>
    </w:pPr>
    <w:rPr>
      <w:rFonts w:ascii="Calibri" w:eastAsia="Calibri" w:hAnsi="Calibri"/>
      <w:bCs/>
      <w:snapToGrid/>
      <w:szCs w:val="22"/>
    </w:rPr>
  </w:style>
  <w:style w:type="paragraph" w:customStyle="1" w:styleId="Teksttabelinaglowek">
    <w:name w:val="Tekst tabeli naglowek"/>
    <w:basedOn w:val="Normalny"/>
    <w:rsid w:val="000050F6"/>
    <w:pPr>
      <w:widowControl/>
      <w:tabs>
        <w:tab w:val="clear" w:pos="567"/>
      </w:tabs>
      <w:suppressAutoHyphens/>
      <w:spacing w:before="40" w:after="40" w:line="240" w:lineRule="auto"/>
      <w:jc w:val="center"/>
    </w:pPr>
    <w:rPr>
      <w:rFonts w:asciiTheme="minorHAnsi" w:eastAsia="Calibri" w:hAnsiTheme="minorHAnsi"/>
      <w:b/>
      <w:snapToGrid/>
      <w:szCs w:val="22"/>
      <w:lang w:eastAsia="pl-PL"/>
    </w:rPr>
  </w:style>
  <w:style w:type="paragraph" w:customStyle="1" w:styleId="Teksttabelilewy">
    <w:name w:val="Tekst tabeli lewy"/>
    <w:basedOn w:val="Normalny"/>
    <w:link w:val="TeksttabelilewyZnak"/>
    <w:uiPriority w:val="99"/>
    <w:rsid w:val="000050F6"/>
    <w:pPr>
      <w:widowControl/>
      <w:tabs>
        <w:tab w:val="clear" w:pos="567"/>
      </w:tabs>
      <w:suppressAutoHyphens/>
      <w:spacing w:before="40" w:after="40" w:line="240" w:lineRule="auto"/>
      <w:jc w:val="left"/>
    </w:pPr>
    <w:rPr>
      <w:rFonts w:ascii="Calibri" w:eastAsia="Calibri" w:hAnsi="Calibri"/>
      <w:snapToGrid/>
      <w:szCs w:val="22"/>
    </w:rPr>
  </w:style>
  <w:style w:type="paragraph" w:customStyle="1" w:styleId="Teksttabeliprawy">
    <w:name w:val="Tekst tabeli prawy"/>
    <w:basedOn w:val="Teksttabelilewy"/>
    <w:link w:val="TeksttabeliprawyZnak"/>
    <w:autoRedefine/>
    <w:uiPriority w:val="99"/>
    <w:rsid w:val="000050F6"/>
    <w:pPr>
      <w:keepNext/>
      <w:jc w:val="center"/>
    </w:pPr>
    <w:rPr>
      <w:bCs/>
    </w:rPr>
  </w:style>
  <w:style w:type="character" w:customStyle="1" w:styleId="TeksttabelilewyZnak">
    <w:name w:val="Tekst tabeli lewy Znak"/>
    <w:basedOn w:val="Domylnaczcionkaakapitu"/>
    <w:link w:val="Teksttabelilewy"/>
    <w:uiPriority w:val="99"/>
    <w:rsid w:val="000050F6"/>
    <w:rPr>
      <w:rFonts w:ascii="Calibri" w:eastAsia="Calibri" w:hAnsi="Calibri"/>
      <w:szCs w:val="22"/>
    </w:rPr>
  </w:style>
  <w:style w:type="character" w:customStyle="1" w:styleId="TeksttabeliprawyZnak">
    <w:name w:val="Tekst tabeli prawy Znak"/>
    <w:basedOn w:val="TeksttabelilewyZnak"/>
    <w:link w:val="Teksttabeliprawy"/>
    <w:uiPriority w:val="99"/>
    <w:rsid w:val="000050F6"/>
    <w:rPr>
      <w:rFonts w:ascii="Calibri" w:eastAsia="Calibri" w:hAnsi="Calibri"/>
      <w:bCs/>
      <w:szCs w:val="22"/>
    </w:rPr>
  </w:style>
  <w:style w:type="paragraph" w:customStyle="1" w:styleId="Maoptabelapunktacja">
    <w:name w:val="Małop_tabela punktacja"/>
    <w:basedOn w:val="Normalny"/>
    <w:link w:val="MaoptabelapunktacjaZnak"/>
    <w:rsid w:val="000050F6"/>
    <w:pPr>
      <w:widowControl/>
      <w:numPr>
        <w:numId w:val="60"/>
      </w:numPr>
      <w:tabs>
        <w:tab w:val="clear" w:pos="567"/>
      </w:tabs>
      <w:spacing w:after="0" w:line="240" w:lineRule="auto"/>
    </w:pPr>
    <w:rPr>
      <w:rFonts w:ascii="Arial" w:eastAsia="Calibri" w:hAnsi="Arial" w:cs="Arial"/>
      <w:snapToGrid/>
      <w:szCs w:val="18"/>
    </w:rPr>
  </w:style>
  <w:style w:type="character" w:customStyle="1" w:styleId="MaoptabelapunktacjaZnak">
    <w:name w:val="Małop_tabela punktacja Znak"/>
    <w:basedOn w:val="Domylnaczcionkaakapitu"/>
    <w:link w:val="Maoptabelapunktacja"/>
    <w:rsid w:val="000050F6"/>
    <w:rPr>
      <w:rFonts w:ascii="Arial" w:eastAsia="Calibri" w:hAnsi="Arial" w:cs="Arial"/>
      <w:szCs w:val="18"/>
    </w:rPr>
  </w:style>
  <w:style w:type="paragraph" w:customStyle="1" w:styleId="Cwypkt">
    <w:name w:val="C_wypkt"/>
    <w:basedOn w:val="Normalny"/>
    <w:link w:val="CwypktZnak"/>
    <w:rsid w:val="000050F6"/>
    <w:pPr>
      <w:widowControl/>
      <w:tabs>
        <w:tab w:val="clear" w:pos="567"/>
      </w:tabs>
      <w:spacing w:before="120"/>
      <w:ind w:left="568" w:hanging="284"/>
    </w:pPr>
    <w:rPr>
      <w:rFonts w:ascii="Calibri" w:hAnsi="Calibri"/>
      <w:snapToGrid/>
      <w:sz w:val="22"/>
      <w:szCs w:val="22"/>
      <w:lang w:eastAsia="pl-PL"/>
    </w:rPr>
  </w:style>
  <w:style w:type="character" w:customStyle="1" w:styleId="CwypktZnak">
    <w:name w:val="C_wypkt Znak"/>
    <w:basedOn w:val="KwypunktZnak"/>
    <w:link w:val="Cwypkt"/>
    <w:rsid w:val="000050F6"/>
    <w:rPr>
      <w:rFonts w:ascii="Calibri" w:hAnsi="Calibri"/>
      <w:sz w:val="22"/>
      <w:szCs w:val="22"/>
      <w:lang w:eastAsia="pl-PL"/>
    </w:rPr>
  </w:style>
  <w:style w:type="character" w:customStyle="1" w:styleId="Nierozpoznanawzmianka9">
    <w:name w:val="Nierozpoznana wzmianka9"/>
    <w:basedOn w:val="Domylnaczcionkaakapitu"/>
    <w:uiPriority w:val="99"/>
    <w:semiHidden/>
    <w:unhideWhenUsed/>
    <w:rsid w:val="000050F6"/>
    <w:rPr>
      <w:color w:val="605E5C"/>
      <w:shd w:val="clear" w:color="auto" w:fill="E1DFDD"/>
    </w:rPr>
  </w:style>
  <w:style w:type="paragraph" w:customStyle="1" w:styleId="Slskwyrn">
    <w:name w:val="Sląsk_wyróżn"/>
    <w:basedOn w:val="Normalny"/>
    <w:link w:val="SlskwyrnZnak"/>
    <w:rsid w:val="000050F6"/>
    <w:pPr>
      <w:widowControl/>
      <w:tabs>
        <w:tab w:val="clear" w:pos="567"/>
      </w:tabs>
      <w:spacing w:line="240" w:lineRule="auto"/>
    </w:pPr>
    <w:rPr>
      <w:rFonts w:ascii="Times New Roman" w:hAnsi="Times New Roman" w:cs="Arial"/>
      <w:b/>
      <w:snapToGrid/>
      <w:sz w:val="24"/>
      <w:szCs w:val="24"/>
      <w:lang w:eastAsia="pl-PL"/>
    </w:rPr>
  </w:style>
  <w:style w:type="character" w:customStyle="1" w:styleId="SlskwyrnZnak">
    <w:name w:val="Sląsk_wyróżn Znak"/>
    <w:basedOn w:val="Domylnaczcionkaakapitu"/>
    <w:link w:val="Slskwyrn"/>
    <w:rsid w:val="000050F6"/>
    <w:rPr>
      <w:rFonts w:cs="Arial"/>
      <w:b/>
      <w:sz w:val="24"/>
      <w:szCs w:val="24"/>
      <w:lang w:eastAsia="pl-PL"/>
    </w:rPr>
  </w:style>
  <w:style w:type="paragraph" w:customStyle="1" w:styleId="Slsknormal">
    <w:name w:val="Sląsk_normal"/>
    <w:basedOn w:val="Normalny"/>
    <w:link w:val="SlsknormalZnak"/>
    <w:rsid w:val="000050F6"/>
    <w:pPr>
      <w:widowControl/>
      <w:tabs>
        <w:tab w:val="clear" w:pos="567"/>
      </w:tabs>
      <w:spacing w:line="240" w:lineRule="auto"/>
    </w:pPr>
    <w:rPr>
      <w:rFonts w:ascii="Times New Roman" w:hAnsi="Times New Roman" w:cs="Arial"/>
      <w:snapToGrid/>
      <w:sz w:val="24"/>
      <w:szCs w:val="24"/>
      <w:lang w:eastAsia="pl-PL"/>
    </w:rPr>
  </w:style>
  <w:style w:type="character" w:customStyle="1" w:styleId="SlsknormalZnak">
    <w:name w:val="Sląsk_normal Znak"/>
    <w:basedOn w:val="Domylnaczcionkaakapitu"/>
    <w:link w:val="Slsknormal"/>
    <w:rsid w:val="000050F6"/>
    <w:rPr>
      <w:rFonts w:cs="Arial"/>
      <w:sz w:val="24"/>
      <w:szCs w:val="24"/>
      <w:lang w:eastAsia="pl-PL"/>
    </w:rPr>
  </w:style>
  <w:style w:type="table" w:customStyle="1" w:styleId="MinKtabela">
    <w:name w:val="MinK_tabela"/>
    <w:basedOn w:val="Standardowy"/>
    <w:uiPriority w:val="99"/>
    <w:rsid w:val="000050F6"/>
    <w:rPr>
      <w:rFonts w:ascii="Calibri" w:hAnsi="Calibri"/>
      <w:sz w:val="18"/>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Pr>
    <w:trPr>
      <w:cantSplit/>
    </w:trPr>
    <w:tcPr>
      <w:vAlign w:val="center"/>
    </w:tcPr>
    <w:tblStylePr w:type="firstRow">
      <w:pPr>
        <w:jc w:val="center"/>
      </w:pPr>
      <w:rPr>
        <w:rFonts w:ascii="Calibri" w:hAnsi="Calibri"/>
        <w:b/>
        <w:color w:val="auto"/>
        <w:sz w:val="18"/>
      </w:rPr>
      <w:tblPr/>
      <w:tcPr>
        <w:shd w:val="clear" w:color="auto" w:fill="D9D9D9" w:themeFill="background1" w:themeFillShade="D9"/>
      </w:tcPr>
    </w:tblStylePr>
  </w:style>
  <w:style w:type="paragraph" w:customStyle="1" w:styleId="MKtabela">
    <w:name w:val="MK_tabela"/>
    <w:basedOn w:val="Normalny"/>
    <w:link w:val="MKtabelaZnak"/>
    <w:rsid w:val="000050F6"/>
    <w:pPr>
      <w:widowControl/>
      <w:tabs>
        <w:tab w:val="clear" w:pos="567"/>
      </w:tabs>
      <w:spacing w:after="0" w:line="240" w:lineRule="auto"/>
      <w:jc w:val="left"/>
    </w:pPr>
    <w:rPr>
      <w:rFonts w:ascii="Calibri" w:hAnsi="Calibri" w:cs="Calibri"/>
      <w:snapToGrid/>
      <w:color w:val="000000"/>
      <w:sz w:val="18"/>
      <w:szCs w:val="18"/>
      <w:lang w:eastAsia="pl-PL"/>
    </w:rPr>
  </w:style>
  <w:style w:type="character" w:customStyle="1" w:styleId="MKtabelaZnak">
    <w:name w:val="MK_tabela Znak"/>
    <w:basedOn w:val="Domylnaczcionkaakapitu"/>
    <w:link w:val="MKtabela"/>
    <w:qFormat/>
    <w:rsid w:val="000050F6"/>
    <w:rPr>
      <w:rFonts w:ascii="Calibri" w:hAnsi="Calibri" w:cs="Calibri"/>
      <w:color w:val="000000"/>
      <w:sz w:val="18"/>
      <w:szCs w:val="18"/>
      <w:lang w:eastAsia="pl-PL"/>
    </w:rPr>
  </w:style>
  <w:style w:type="paragraph" w:customStyle="1" w:styleId="Swnagl3">
    <w:name w:val="Sw_nagl3"/>
    <w:basedOn w:val="Swnagl1"/>
    <w:next w:val="Swnormal"/>
    <w:link w:val="Swnagl3Znak"/>
    <w:rsid w:val="00D073B5"/>
    <w:pPr>
      <w:numPr>
        <w:ilvl w:val="2"/>
      </w:numPr>
      <w:pBdr>
        <w:bottom w:val="none" w:sz="0" w:space="0" w:color="auto"/>
      </w:pBdr>
      <w:spacing w:after="120" w:line="276" w:lineRule="auto"/>
      <w:ind w:left="851" w:hanging="851"/>
    </w:pPr>
    <w:rPr>
      <w:sz w:val="28"/>
      <w:szCs w:val="22"/>
      <w:lang w:eastAsia="ar-SA"/>
    </w:rPr>
  </w:style>
  <w:style w:type="character" w:customStyle="1" w:styleId="Swnagl3Znak">
    <w:name w:val="Sw_nagl3 Znak"/>
    <w:link w:val="Swnagl3"/>
    <w:rsid w:val="00D073B5"/>
    <w:rPr>
      <w:b/>
      <w:bCs/>
      <w:iCs/>
      <w:color w:val="000066"/>
      <w:sz w:val="28"/>
      <w:szCs w:val="22"/>
      <w:lang w:eastAsia="ar-SA"/>
    </w:rPr>
  </w:style>
  <w:style w:type="paragraph" w:customStyle="1" w:styleId="Upodpistab">
    <w:name w:val="U_podpis tab"/>
    <w:basedOn w:val="podpistabK"/>
    <w:link w:val="UpodpistabZnak"/>
    <w:rsid w:val="00D073B5"/>
    <w:pPr>
      <w:spacing w:before="0" w:after="200"/>
      <w:jc w:val="left"/>
    </w:pPr>
    <w:rPr>
      <w:sz w:val="16"/>
    </w:rPr>
  </w:style>
  <w:style w:type="character" w:customStyle="1" w:styleId="UpodpistabZnak">
    <w:name w:val="U_podpis tab Znak"/>
    <w:link w:val="Upodpistab"/>
    <w:rsid w:val="00D073B5"/>
    <w:rPr>
      <w:rFonts w:ascii="Calibri" w:hAnsi="Calibri"/>
      <w:i/>
      <w:sz w:val="16"/>
      <w:szCs w:val="16"/>
      <w:lang w:eastAsia="pl-PL"/>
    </w:rPr>
  </w:style>
  <w:style w:type="paragraph" w:customStyle="1" w:styleId="Swnagspis">
    <w:name w:val="Sw_nag_spis"/>
    <w:basedOn w:val="Nagwek1"/>
    <w:next w:val="Swnormal"/>
    <w:link w:val="SwnagspisZnak"/>
    <w:rsid w:val="00D073B5"/>
    <w:pPr>
      <w:keepLines w:val="0"/>
      <w:widowControl/>
      <w:numPr>
        <w:numId w:val="0"/>
      </w:numPr>
      <w:tabs>
        <w:tab w:val="clear" w:pos="1134"/>
        <w:tab w:val="left" w:pos="0"/>
      </w:tabs>
      <w:suppressAutoHyphens/>
      <w:spacing w:before="360" w:after="240" w:line="240" w:lineRule="auto"/>
    </w:pPr>
    <w:rPr>
      <w:rFonts w:ascii="Times New Roman" w:eastAsia="Times New Roman" w:hAnsi="Times New Roman" w:cs="Arial"/>
      <w:color w:val="000066"/>
      <w:sz w:val="28"/>
      <w:szCs w:val="32"/>
      <w:lang w:eastAsia="ar-SA"/>
    </w:rPr>
  </w:style>
  <w:style w:type="character" w:customStyle="1" w:styleId="SwnagspisZnak">
    <w:name w:val="Sw_nag_spis Znak"/>
    <w:link w:val="Swnagspis"/>
    <w:rsid w:val="00D073B5"/>
    <w:rPr>
      <w:rFonts w:cs="Arial"/>
      <w:b/>
      <w:bCs/>
      <w:color w:val="000066"/>
      <w:kern w:val="28"/>
      <w:sz w:val="28"/>
      <w:szCs w:val="32"/>
      <w:lang w:eastAsia="ar-SA"/>
    </w:rPr>
  </w:style>
  <w:style w:type="paragraph" w:customStyle="1" w:styleId="Swnagl1">
    <w:name w:val="Sw_nagl1"/>
    <w:basedOn w:val="Styl1"/>
    <w:next w:val="Swnagl2"/>
    <w:link w:val="Swnagl1Znak"/>
    <w:rsid w:val="00D073B5"/>
    <w:pPr>
      <w:numPr>
        <w:numId w:val="0"/>
      </w:numPr>
      <w:pBdr>
        <w:bottom w:val="single" w:sz="18" w:space="1" w:color="000066"/>
      </w:pBdr>
      <w:spacing w:after="240"/>
    </w:pPr>
    <w:rPr>
      <w:rFonts w:ascii="Times New Roman" w:hAnsi="Times New Roman"/>
      <w:caps w:val="0"/>
      <w:color w:val="000066"/>
      <w:sz w:val="36"/>
      <w:szCs w:val="40"/>
    </w:rPr>
  </w:style>
  <w:style w:type="character" w:customStyle="1" w:styleId="Swnagl1Znak">
    <w:name w:val="Sw_nagl1 Znak"/>
    <w:link w:val="Swnagl1"/>
    <w:rsid w:val="00D073B5"/>
    <w:rPr>
      <w:b/>
      <w:bCs/>
      <w:iCs/>
      <w:color w:val="000066"/>
      <w:sz w:val="36"/>
      <w:szCs w:val="40"/>
      <w:lang w:eastAsia="pl-PL"/>
    </w:rPr>
  </w:style>
  <w:style w:type="paragraph" w:customStyle="1" w:styleId="Swpowyr">
    <w:name w:val="Sw_powyr"/>
    <w:basedOn w:val="normalnyakapit"/>
    <w:next w:val="Swnormal"/>
    <w:link w:val="SwpowyrZnak"/>
    <w:rsid w:val="00D073B5"/>
    <w:pPr>
      <w:spacing w:before="240" w:after="120" w:line="240" w:lineRule="auto"/>
    </w:pPr>
    <w:rPr>
      <w:szCs w:val="18"/>
    </w:rPr>
  </w:style>
  <w:style w:type="paragraph" w:customStyle="1" w:styleId="Swtytul">
    <w:name w:val="Sw_tytul"/>
    <w:basedOn w:val="Normalny"/>
    <w:link w:val="SwtytulZnak"/>
    <w:rsid w:val="00D073B5"/>
    <w:pPr>
      <w:widowControl/>
      <w:tabs>
        <w:tab w:val="clear" w:pos="567"/>
      </w:tabs>
      <w:autoSpaceDE w:val="0"/>
      <w:autoSpaceDN w:val="0"/>
      <w:adjustRightInd w:val="0"/>
      <w:spacing w:after="0"/>
      <w:jc w:val="left"/>
    </w:pPr>
    <w:rPr>
      <w:rFonts w:ascii="Times New Roman" w:hAnsi="Times New Roman"/>
      <w:b/>
      <w:snapToGrid/>
      <w:sz w:val="48"/>
      <w:szCs w:val="52"/>
      <w:lang w:eastAsia="pl-PL"/>
      <w14:shadow w14:blurRad="50800" w14:dist="38100" w14:dir="2700000" w14:sx="100000" w14:sy="100000" w14:kx="0" w14:ky="0" w14:algn="tl">
        <w14:srgbClr w14:val="000000">
          <w14:alpha w14:val="60000"/>
        </w14:srgbClr>
      </w14:shadow>
    </w:rPr>
  </w:style>
  <w:style w:type="character" w:customStyle="1" w:styleId="SwpowyrZnak">
    <w:name w:val="Sw_powyr Znak"/>
    <w:link w:val="Swpowyr"/>
    <w:rsid w:val="00D073B5"/>
    <w:rPr>
      <w:b/>
      <w:i/>
      <w:sz w:val="24"/>
      <w:szCs w:val="18"/>
      <w:lang w:eastAsia="pl-PL"/>
    </w:rPr>
  </w:style>
  <w:style w:type="paragraph" w:customStyle="1" w:styleId="Swnormal">
    <w:name w:val="Sw_normal"/>
    <w:basedOn w:val="normalBP"/>
    <w:link w:val="SwnormalZnak"/>
    <w:rsid w:val="00D073B5"/>
    <w:pPr>
      <w:spacing w:before="120" w:after="120"/>
    </w:pPr>
    <w:rPr>
      <w:sz w:val="24"/>
      <w:szCs w:val="20"/>
    </w:rPr>
  </w:style>
  <w:style w:type="character" w:customStyle="1" w:styleId="SwtytulZnak">
    <w:name w:val="Sw_tytul Znak"/>
    <w:link w:val="Swtytul"/>
    <w:rsid w:val="00D073B5"/>
    <w:rPr>
      <w:b/>
      <w:sz w:val="48"/>
      <w:szCs w:val="52"/>
      <w:lang w:eastAsia="pl-PL"/>
      <w14:shadow w14:blurRad="50800" w14:dist="38100" w14:dir="2700000" w14:sx="100000" w14:sy="100000" w14:kx="0" w14:ky="0" w14:algn="tl">
        <w14:srgbClr w14:val="000000">
          <w14:alpha w14:val="60000"/>
        </w14:srgbClr>
      </w14:shadow>
    </w:rPr>
  </w:style>
  <w:style w:type="character" w:customStyle="1" w:styleId="SwnormalZnak">
    <w:name w:val="Sw_normal Znak"/>
    <w:link w:val="Swnormal"/>
    <w:rsid w:val="00D073B5"/>
    <w:rPr>
      <w:sz w:val="24"/>
      <w:lang w:eastAsia="pl-PL"/>
    </w:rPr>
  </w:style>
  <w:style w:type="paragraph" w:customStyle="1" w:styleId="Swwyr">
    <w:name w:val="Sw_wyr"/>
    <w:basedOn w:val="nagwek2Kra"/>
    <w:next w:val="Swnormal"/>
    <w:rsid w:val="00D073B5"/>
    <w:pPr>
      <w:numPr>
        <w:numId w:val="0"/>
      </w:numPr>
    </w:pPr>
    <w:rPr>
      <w:rFonts w:ascii="Times New Roman" w:hAnsi="Times New Roman"/>
      <w:color w:val="000066"/>
      <w:sz w:val="28"/>
    </w:rPr>
  </w:style>
  <w:style w:type="paragraph" w:customStyle="1" w:styleId="Swnagl2">
    <w:name w:val="Sw_nagl2"/>
    <w:basedOn w:val="Knagl1"/>
    <w:next w:val="Swnormal"/>
    <w:link w:val="Swnagl2Znak"/>
    <w:rsid w:val="00D073B5"/>
    <w:pPr>
      <w:numPr>
        <w:numId w:val="0"/>
      </w:numPr>
      <w:tabs>
        <w:tab w:val="clear" w:pos="567"/>
        <w:tab w:val="left" w:pos="0"/>
        <w:tab w:val="left" w:pos="851"/>
      </w:tabs>
    </w:pPr>
    <w:rPr>
      <w:rFonts w:ascii="Times New Roman" w:hAnsi="Times New Roman"/>
      <w:color w:val="000066"/>
      <w:sz w:val="32"/>
      <w:szCs w:val="24"/>
    </w:rPr>
  </w:style>
  <w:style w:type="paragraph" w:customStyle="1" w:styleId="Swwypkt">
    <w:name w:val="Sw_wypkt"/>
    <w:basedOn w:val="Swnormal"/>
    <w:link w:val="SwwypktZnak"/>
    <w:rsid w:val="00D073B5"/>
    <w:pPr>
      <w:ind w:left="568" w:hanging="284"/>
    </w:pPr>
  </w:style>
  <w:style w:type="character" w:customStyle="1" w:styleId="Swnagl2Znak">
    <w:name w:val="Sw_nagl2 Znak"/>
    <w:link w:val="Swnagl2"/>
    <w:rsid w:val="00D073B5"/>
    <w:rPr>
      <w:rFonts w:cs="Arial"/>
      <w:b/>
      <w:bCs/>
      <w:color w:val="000066"/>
      <w:kern w:val="28"/>
      <w:sz w:val="32"/>
      <w:szCs w:val="24"/>
      <w:lang w:eastAsia="ar-SA"/>
    </w:rPr>
  </w:style>
  <w:style w:type="character" w:customStyle="1" w:styleId="SwwypktZnak">
    <w:name w:val="Sw_wypkt Znak"/>
    <w:link w:val="Swwypkt"/>
    <w:rsid w:val="00D073B5"/>
    <w:rPr>
      <w:sz w:val="24"/>
      <w:lang w:eastAsia="pl-PL"/>
    </w:rPr>
  </w:style>
  <w:style w:type="paragraph" w:customStyle="1" w:styleId="Swnag4">
    <w:name w:val="Sw_nagł4"/>
    <w:basedOn w:val="Swnormal"/>
    <w:next w:val="Swnormal"/>
    <w:link w:val="Swnag4Znak"/>
    <w:rsid w:val="00D073B5"/>
    <w:pPr>
      <w:spacing w:before="240"/>
    </w:pPr>
    <w:rPr>
      <w:b/>
      <w:smallCaps/>
      <w:color w:val="000066"/>
      <w:szCs w:val="22"/>
      <w:lang w:eastAsia="ar-SA"/>
    </w:rPr>
  </w:style>
  <w:style w:type="paragraph" w:customStyle="1" w:styleId="Uprzypis">
    <w:name w:val="U_przypis"/>
    <w:basedOn w:val="Tekstprzypisudolnego"/>
    <w:link w:val="UprzypisZnak"/>
    <w:rsid w:val="00D073B5"/>
    <w:pPr>
      <w:widowControl/>
      <w:tabs>
        <w:tab w:val="clear" w:pos="567"/>
      </w:tabs>
      <w:ind w:left="227" w:hanging="227"/>
      <w:jc w:val="left"/>
    </w:pPr>
    <w:rPr>
      <w:rFonts w:ascii="Calibri" w:hAnsi="Calibri"/>
      <w:snapToGrid/>
      <w:sz w:val="18"/>
      <w:lang w:eastAsia="pl-PL"/>
    </w:rPr>
  </w:style>
  <w:style w:type="character" w:customStyle="1" w:styleId="Swnag4Znak">
    <w:name w:val="Sw_nagł4 Znak"/>
    <w:link w:val="Swnag4"/>
    <w:rsid w:val="00D073B5"/>
    <w:rPr>
      <w:b/>
      <w:smallCaps/>
      <w:color w:val="000066"/>
      <w:sz w:val="24"/>
      <w:szCs w:val="22"/>
      <w:lang w:eastAsia="ar-SA"/>
    </w:rPr>
  </w:style>
  <w:style w:type="paragraph" w:customStyle="1" w:styleId="Swlista">
    <w:name w:val="Sw_lista"/>
    <w:basedOn w:val="Swwypkt"/>
    <w:link w:val="SwlistaZnak"/>
    <w:rsid w:val="00D073B5"/>
    <w:pPr>
      <w:spacing w:before="0" w:after="0"/>
      <w:ind w:left="0" w:firstLine="0"/>
    </w:pPr>
  </w:style>
  <w:style w:type="character" w:customStyle="1" w:styleId="UprzypisZnak">
    <w:name w:val="U_przypis Znak"/>
    <w:link w:val="Uprzypis"/>
    <w:rsid w:val="00D073B5"/>
    <w:rPr>
      <w:rFonts w:ascii="Calibri" w:hAnsi="Calibri"/>
      <w:sz w:val="18"/>
      <w:lang w:eastAsia="pl-PL"/>
    </w:rPr>
  </w:style>
  <w:style w:type="character" w:customStyle="1" w:styleId="SwlistaZnak">
    <w:name w:val="Sw_lista Znak"/>
    <w:link w:val="Swlista"/>
    <w:rsid w:val="00D073B5"/>
    <w:rPr>
      <w:sz w:val="24"/>
      <w:lang w:eastAsia="pl-PL"/>
    </w:rPr>
  </w:style>
  <w:style w:type="paragraph" w:customStyle="1" w:styleId="Snormal">
    <w:name w:val="S_normal"/>
    <w:basedOn w:val="normalBP"/>
    <w:link w:val="SnormalZnak"/>
    <w:rsid w:val="00D073B5"/>
    <w:pPr>
      <w:spacing w:before="120" w:after="120"/>
    </w:pPr>
    <w:rPr>
      <w:rFonts w:ascii="Arial" w:hAnsi="Arial"/>
    </w:rPr>
  </w:style>
  <w:style w:type="character" w:customStyle="1" w:styleId="SnormalZnak">
    <w:name w:val="S_normal Znak"/>
    <w:link w:val="Snormal"/>
    <w:rsid w:val="00D073B5"/>
    <w:rPr>
      <w:rFonts w:ascii="Arial" w:hAnsi="Arial"/>
      <w:sz w:val="22"/>
      <w:szCs w:val="22"/>
      <w:lang w:eastAsia="pl-PL"/>
    </w:rPr>
  </w:style>
  <w:style w:type="paragraph" w:customStyle="1" w:styleId="Slista">
    <w:name w:val="S_lista"/>
    <w:basedOn w:val="Normalny"/>
    <w:link w:val="SlistaZnak"/>
    <w:rsid w:val="00D073B5"/>
    <w:pPr>
      <w:widowControl/>
      <w:tabs>
        <w:tab w:val="clear" w:pos="567"/>
      </w:tabs>
      <w:spacing w:after="0"/>
      <w:ind w:left="738" w:hanging="284"/>
    </w:pPr>
    <w:rPr>
      <w:rFonts w:ascii="Arial" w:hAnsi="Arial"/>
      <w:snapToGrid/>
      <w:lang w:eastAsia="pl-PL"/>
    </w:rPr>
  </w:style>
  <w:style w:type="character" w:customStyle="1" w:styleId="SlistaZnak">
    <w:name w:val="S_lista Znak"/>
    <w:link w:val="Slista"/>
    <w:rsid w:val="00D073B5"/>
    <w:rPr>
      <w:rFonts w:ascii="Arial" w:hAnsi="Arial"/>
      <w:lang w:eastAsia="pl-PL"/>
    </w:rPr>
  </w:style>
  <w:style w:type="table" w:customStyle="1" w:styleId="redniecieniowanie1akcent31">
    <w:name w:val="Średnie cieniowanie 1 — akcent 31"/>
    <w:basedOn w:val="Standardowy"/>
    <w:next w:val="redniecieniowanie1akcent3"/>
    <w:uiPriority w:val="63"/>
    <w:rsid w:val="00D073B5"/>
    <w:rPr>
      <w:rFonts w:ascii="Calibri" w:eastAsia="Calibri" w:hAnsi="Calibri"/>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redniecieniowanie1akcent3">
    <w:name w:val="Medium Shading 1 Accent 3"/>
    <w:basedOn w:val="Standardowy"/>
    <w:uiPriority w:val="63"/>
    <w:semiHidden/>
    <w:unhideWhenUsed/>
    <w:rsid w:val="00D073B5"/>
    <w:rPr>
      <w:lang w:eastAsia="pl-PL"/>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customStyle="1" w:styleId="lwypunkt">
    <w:name w:val="śl_wypunkt"/>
    <w:basedOn w:val="Normalny"/>
    <w:link w:val="lwypunktZnak"/>
    <w:rsid w:val="00D073B5"/>
    <w:pPr>
      <w:widowControl/>
      <w:numPr>
        <w:numId w:val="62"/>
      </w:numPr>
      <w:tabs>
        <w:tab w:val="clear" w:pos="567"/>
        <w:tab w:val="left" w:pos="1134"/>
      </w:tabs>
      <w:spacing w:after="0"/>
      <w:ind w:left="1134"/>
    </w:pPr>
    <w:rPr>
      <w:rFonts w:ascii="Times New Roman" w:eastAsia="Calibri" w:hAnsi="Times New Roman"/>
      <w:snapToGrid/>
      <w:sz w:val="22"/>
      <w:szCs w:val="22"/>
    </w:rPr>
  </w:style>
  <w:style w:type="character" w:customStyle="1" w:styleId="lwypunktZnak">
    <w:name w:val="śl_wypunkt Znak"/>
    <w:link w:val="lwypunkt"/>
    <w:rsid w:val="00D073B5"/>
    <w:rPr>
      <w:rFonts w:eastAsia="Calibri"/>
      <w:sz w:val="22"/>
      <w:szCs w:val="22"/>
    </w:rPr>
  </w:style>
  <w:style w:type="paragraph" w:customStyle="1" w:styleId="Swcz">
    <w:name w:val="Sw_cz"/>
    <w:basedOn w:val="Swnagl1"/>
    <w:next w:val="Swnagl1"/>
    <w:link w:val="SwczZnak"/>
    <w:rsid w:val="00D073B5"/>
    <w:pPr>
      <w:numPr>
        <w:numId w:val="63"/>
      </w:numPr>
      <w:pBdr>
        <w:bottom w:val="none" w:sz="0" w:space="0" w:color="auto"/>
      </w:pBdr>
      <w:tabs>
        <w:tab w:val="left" w:pos="851"/>
      </w:tabs>
      <w:spacing w:after="480"/>
      <w:ind w:left="851" w:hanging="851"/>
    </w:pPr>
    <w:rPr>
      <w:bCs w:val="0"/>
      <w:caps/>
      <w:lang w:eastAsia="ar-SA"/>
    </w:rPr>
  </w:style>
  <w:style w:type="character" w:customStyle="1" w:styleId="SwczZnak">
    <w:name w:val="Sw_cz Znak"/>
    <w:link w:val="Swcz"/>
    <w:rsid w:val="00D073B5"/>
    <w:rPr>
      <w:b/>
      <w:iCs/>
      <w:caps/>
      <w:color w:val="000066"/>
      <w:sz w:val="36"/>
      <w:szCs w:val="40"/>
      <w:lang w:eastAsia="ar-SA"/>
    </w:rPr>
  </w:style>
  <w:style w:type="character" w:customStyle="1" w:styleId="FontStyle140">
    <w:name w:val="Font Style140"/>
    <w:uiPriority w:val="99"/>
    <w:rsid w:val="00D073B5"/>
    <w:rPr>
      <w:rFonts w:ascii="Times New Roman" w:hAnsi="Times New Roman" w:cs="Times New Roman"/>
      <w:b/>
      <w:bCs/>
      <w:sz w:val="32"/>
      <w:szCs w:val="32"/>
    </w:rPr>
  </w:style>
  <w:style w:type="character" w:customStyle="1" w:styleId="FontStyle141">
    <w:name w:val="Font Style141"/>
    <w:uiPriority w:val="99"/>
    <w:rsid w:val="00D073B5"/>
    <w:rPr>
      <w:rFonts w:ascii="Times New Roman" w:hAnsi="Times New Roman" w:cs="Times New Roman"/>
      <w:sz w:val="28"/>
      <w:szCs w:val="28"/>
    </w:rPr>
  </w:style>
  <w:style w:type="character" w:customStyle="1" w:styleId="FontStyle142">
    <w:name w:val="Font Style142"/>
    <w:uiPriority w:val="99"/>
    <w:rsid w:val="00D073B5"/>
    <w:rPr>
      <w:rFonts w:ascii="Times New Roman" w:hAnsi="Times New Roman" w:cs="Times New Roman"/>
      <w:b/>
      <w:bCs/>
      <w:i/>
      <w:iCs/>
      <w:sz w:val="20"/>
      <w:szCs w:val="20"/>
    </w:rPr>
  </w:style>
  <w:style w:type="character" w:customStyle="1" w:styleId="FontStyle144">
    <w:name w:val="Font Style144"/>
    <w:uiPriority w:val="99"/>
    <w:rsid w:val="00D073B5"/>
    <w:rPr>
      <w:rFonts w:ascii="Arial" w:hAnsi="Arial" w:cs="Arial"/>
      <w:sz w:val="8"/>
      <w:szCs w:val="8"/>
    </w:rPr>
  </w:style>
  <w:style w:type="character" w:customStyle="1" w:styleId="FontStyle145">
    <w:name w:val="Font Style145"/>
    <w:uiPriority w:val="99"/>
    <w:rsid w:val="00D073B5"/>
    <w:rPr>
      <w:rFonts w:ascii="Arial" w:hAnsi="Arial" w:cs="Arial"/>
      <w:b/>
      <w:bCs/>
      <w:sz w:val="8"/>
      <w:szCs w:val="8"/>
    </w:rPr>
  </w:style>
  <w:style w:type="character" w:customStyle="1" w:styleId="FontStyle146">
    <w:name w:val="Font Style146"/>
    <w:uiPriority w:val="99"/>
    <w:rsid w:val="00D073B5"/>
    <w:rPr>
      <w:rFonts w:ascii="Arial" w:hAnsi="Arial" w:cs="Arial"/>
      <w:b/>
      <w:bCs/>
      <w:smallCaps/>
      <w:sz w:val="8"/>
      <w:szCs w:val="8"/>
    </w:rPr>
  </w:style>
  <w:style w:type="character" w:customStyle="1" w:styleId="FontStyle147">
    <w:name w:val="Font Style147"/>
    <w:uiPriority w:val="99"/>
    <w:rsid w:val="00D073B5"/>
    <w:rPr>
      <w:rFonts w:ascii="Courier New" w:hAnsi="Courier New" w:cs="Courier New"/>
      <w:sz w:val="30"/>
      <w:szCs w:val="30"/>
    </w:rPr>
  </w:style>
  <w:style w:type="character" w:customStyle="1" w:styleId="FontStyle148">
    <w:name w:val="Font Style148"/>
    <w:uiPriority w:val="99"/>
    <w:rsid w:val="00D073B5"/>
    <w:rPr>
      <w:rFonts w:ascii="Arial" w:hAnsi="Arial" w:cs="Arial"/>
      <w:b/>
      <w:bCs/>
      <w:sz w:val="8"/>
      <w:szCs w:val="8"/>
    </w:rPr>
  </w:style>
  <w:style w:type="character" w:customStyle="1" w:styleId="FontStyle149">
    <w:name w:val="Font Style149"/>
    <w:uiPriority w:val="99"/>
    <w:rsid w:val="00D073B5"/>
    <w:rPr>
      <w:rFonts w:ascii="Times New Roman" w:hAnsi="Times New Roman" w:cs="Times New Roman"/>
      <w:b/>
      <w:bCs/>
      <w:spacing w:val="-10"/>
      <w:sz w:val="30"/>
      <w:szCs w:val="30"/>
    </w:rPr>
  </w:style>
  <w:style w:type="character" w:customStyle="1" w:styleId="FontStyle152">
    <w:name w:val="Font Style152"/>
    <w:uiPriority w:val="99"/>
    <w:rsid w:val="00D073B5"/>
    <w:rPr>
      <w:rFonts w:ascii="Franklin Gothic Medium Cond" w:hAnsi="Franklin Gothic Medium Cond" w:cs="Franklin Gothic Medium Cond"/>
      <w:b/>
      <w:bCs/>
      <w:sz w:val="18"/>
      <w:szCs w:val="18"/>
    </w:rPr>
  </w:style>
  <w:style w:type="character" w:customStyle="1" w:styleId="FontStyle153">
    <w:name w:val="Font Style153"/>
    <w:uiPriority w:val="99"/>
    <w:rsid w:val="00D073B5"/>
    <w:rPr>
      <w:rFonts w:ascii="Arial" w:hAnsi="Arial" w:cs="Arial"/>
      <w:sz w:val="8"/>
      <w:szCs w:val="8"/>
    </w:rPr>
  </w:style>
  <w:style w:type="character" w:customStyle="1" w:styleId="FontStyle154">
    <w:name w:val="Font Style154"/>
    <w:uiPriority w:val="99"/>
    <w:rsid w:val="00D073B5"/>
    <w:rPr>
      <w:rFonts w:ascii="Arial" w:hAnsi="Arial" w:cs="Arial"/>
      <w:b/>
      <w:bCs/>
      <w:sz w:val="8"/>
      <w:szCs w:val="8"/>
    </w:rPr>
  </w:style>
  <w:style w:type="character" w:customStyle="1" w:styleId="FontStyle155">
    <w:name w:val="Font Style155"/>
    <w:uiPriority w:val="99"/>
    <w:rsid w:val="00D073B5"/>
    <w:rPr>
      <w:rFonts w:ascii="Times New Roman" w:hAnsi="Times New Roman" w:cs="Times New Roman"/>
      <w:b/>
      <w:bCs/>
      <w:sz w:val="14"/>
      <w:szCs w:val="14"/>
    </w:rPr>
  </w:style>
  <w:style w:type="character" w:customStyle="1" w:styleId="FontStyle156">
    <w:name w:val="Font Style156"/>
    <w:uiPriority w:val="99"/>
    <w:rsid w:val="00D073B5"/>
    <w:rPr>
      <w:rFonts w:ascii="Arial" w:hAnsi="Arial" w:cs="Arial"/>
      <w:sz w:val="8"/>
      <w:szCs w:val="8"/>
    </w:rPr>
  </w:style>
  <w:style w:type="character" w:customStyle="1" w:styleId="FontStyle157">
    <w:name w:val="Font Style157"/>
    <w:uiPriority w:val="99"/>
    <w:rsid w:val="00D073B5"/>
    <w:rPr>
      <w:rFonts w:ascii="Franklin Gothic Medium" w:hAnsi="Franklin Gothic Medium" w:cs="Franklin Gothic Medium"/>
      <w:b/>
      <w:bCs/>
      <w:sz w:val="18"/>
      <w:szCs w:val="18"/>
    </w:rPr>
  </w:style>
  <w:style w:type="character" w:customStyle="1" w:styleId="FontStyle158">
    <w:name w:val="Font Style158"/>
    <w:uiPriority w:val="99"/>
    <w:rsid w:val="00D073B5"/>
    <w:rPr>
      <w:rFonts w:ascii="Arial" w:hAnsi="Arial" w:cs="Arial"/>
      <w:smallCaps/>
      <w:sz w:val="8"/>
      <w:szCs w:val="8"/>
    </w:rPr>
  </w:style>
  <w:style w:type="character" w:customStyle="1" w:styleId="FontStyle159">
    <w:name w:val="Font Style159"/>
    <w:uiPriority w:val="99"/>
    <w:rsid w:val="00D073B5"/>
    <w:rPr>
      <w:rFonts w:ascii="Times New Roman" w:hAnsi="Times New Roman" w:cs="Times New Roman"/>
      <w:sz w:val="8"/>
      <w:szCs w:val="8"/>
    </w:rPr>
  </w:style>
  <w:style w:type="character" w:customStyle="1" w:styleId="FontStyle160">
    <w:name w:val="Font Style160"/>
    <w:uiPriority w:val="99"/>
    <w:rsid w:val="00D073B5"/>
    <w:rPr>
      <w:rFonts w:ascii="Times New Roman" w:hAnsi="Times New Roman" w:cs="Times New Roman"/>
      <w:b/>
      <w:bCs/>
      <w:i/>
      <w:iCs/>
      <w:sz w:val="8"/>
      <w:szCs w:val="8"/>
    </w:rPr>
  </w:style>
  <w:style w:type="character" w:customStyle="1" w:styleId="FontStyle161">
    <w:name w:val="Font Style161"/>
    <w:uiPriority w:val="99"/>
    <w:rsid w:val="00D073B5"/>
    <w:rPr>
      <w:rFonts w:ascii="Arial" w:hAnsi="Arial" w:cs="Arial"/>
      <w:b/>
      <w:bCs/>
      <w:sz w:val="8"/>
      <w:szCs w:val="8"/>
    </w:rPr>
  </w:style>
  <w:style w:type="character" w:customStyle="1" w:styleId="FontStyle162">
    <w:name w:val="Font Style162"/>
    <w:uiPriority w:val="99"/>
    <w:rsid w:val="00D073B5"/>
    <w:rPr>
      <w:rFonts w:ascii="Arial" w:hAnsi="Arial" w:cs="Arial"/>
      <w:sz w:val="8"/>
      <w:szCs w:val="8"/>
    </w:rPr>
  </w:style>
  <w:style w:type="character" w:customStyle="1" w:styleId="FontStyle163">
    <w:name w:val="Font Style163"/>
    <w:uiPriority w:val="99"/>
    <w:rsid w:val="00D073B5"/>
    <w:rPr>
      <w:rFonts w:ascii="Arial" w:hAnsi="Arial" w:cs="Arial"/>
      <w:b/>
      <w:bCs/>
      <w:smallCaps/>
      <w:sz w:val="8"/>
      <w:szCs w:val="8"/>
    </w:rPr>
  </w:style>
  <w:style w:type="character" w:customStyle="1" w:styleId="FontStyle164">
    <w:name w:val="Font Style164"/>
    <w:uiPriority w:val="99"/>
    <w:rsid w:val="00D073B5"/>
    <w:rPr>
      <w:rFonts w:ascii="Times New Roman" w:hAnsi="Times New Roman" w:cs="Times New Roman"/>
      <w:b/>
      <w:bCs/>
      <w:i/>
      <w:iCs/>
      <w:sz w:val="16"/>
      <w:szCs w:val="16"/>
    </w:rPr>
  </w:style>
  <w:style w:type="character" w:customStyle="1" w:styleId="FontStyle165">
    <w:name w:val="Font Style165"/>
    <w:uiPriority w:val="99"/>
    <w:rsid w:val="00D073B5"/>
    <w:rPr>
      <w:rFonts w:ascii="Times New Roman" w:hAnsi="Times New Roman" w:cs="Times New Roman"/>
      <w:b/>
      <w:bCs/>
      <w:sz w:val="20"/>
      <w:szCs w:val="20"/>
    </w:rPr>
  </w:style>
  <w:style w:type="character" w:customStyle="1" w:styleId="FontStyle166">
    <w:name w:val="Font Style166"/>
    <w:uiPriority w:val="99"/>
    <w:rsid w:val="00D073B5"/>
    <w:rPr>
      <w:rFonts w:ascii="Times New Roman" w:hAnsi="Times New Roman" w:cs="Times New Roman"/>
      <w:b/>
      <w:bCs/>
      <w:smallCaps/>
      <w:sz w:val="14"/>
      <w:szCs w:val="14"/>
    </w:rPr>
  </w:style>
  <w:style w:type="character" w:customStyle="1" w:styleId="FontStyle167">
    <w:name w:val="Font Style167"/>
    <w:uiPriority w:val="99"/>
    <w:rsid w:val="00D073B5"/>
    <w:rPr>
      <w:rFonts w:ascii="Times New Roman" w:hAnsi="Times New Roman" w:cs="Times New Roman"/>
      <w:b/>
      <w:bCs/>
      <w:sz w:val="16"/>
      <w:szCs w:val="16"/>
    </w:rPr>
  </w:style>
  <w:style w:type="character" w:customStyle="1" w:styleId="FontStyle168">
    <w:name w:val="Font Style168"/>
    <w:uiPriority w:val="99"/>
    <w:rsid w:val="00D073B5"/>
    <w:rPr>
      <w:rFonts w:ascii="Times New Roman" w:hAnsi="Times New Roman" w:cs="Times New Roman"/>
      <w:sz w:val="14"/>
      <w:szCs w:val="14"/>
    </w:rPr>
  </w:style>
  <w:style w:type="paragraph" w:customStyle="1" w:styleId="TEKSTPOSWR">
    <w:name w:val="TEKST POS WR"/>
    <w:basedOn w:val="Normalny"/>
    <w:link w:val="TEKSTPOSWRZnak"/>
    <w:uiPriority w:val="99"/>
    <w:rsid w:val="00D073B5"/>
    <w:pPr>
      <w:widowControl/>
      <w:tabs>
        <w:tab w:val="clear" w:pos="567"/>
      </w:tabs>
      <w:spacing w:before="120"/>
    </w:pPr>
    <w:rPr>
      <w:rFonts w:ascii="Verdana" w:hAnsi="Verdana"/>
      <w:snapToGrid/>
      <w:lang w:eastAsia="pl-PL"/>
    </w:rPr>
  </w:style>
  <w:style w:type="character" w:customStyle="1" w:styleId="TEKSTPOSWRZnak">
    <w:name w:val="TEKST POS WR Znak"/>
    <w:link w:val="TEKSTPOSWR"/>
    <w:uiPriority w:val="99"/>
    <w:locked/>
    <w:rsid w:val="00D073B5"/>
    <w:rPr>
      <w:rFonts w:ascii="Verdana" w:hAnsi="Verdana"/>
      <w:lang w:eastAsia="pl-PL"/>
    </w:rPr>
  </w:style>
  <w:style w:type="character" w:customStyle="1" w:styleId="FontStyle49">
    <w:name w:val="Font Style49"/>
    <w:uiPriority w:val="99"/>
    <w:rsid w:val="00D073B5"/>
    <w:rPr>
      <w:rFonts w:ascii="Times New Roman" w:hAnsi="Times New Roman" w:cs="Times New Roman"/>
      <w:i/>
      <w:iCs/>
      <w:spacing w:val="-10"/>
      <w:sz w:val="22"/>
      <w:szCs w:val="22"/>
    </w:rPr>
  </w:style>
  <w:style w:type="paragraph" w:customStyle="1" w:styleId="Kielceprzypis">
    <w:name w:val="Kielce_przypis"/>
    <w:link w:val="KielceprzypisZnak"/>
    <w:uiPriority w:val="99"/>
    <w:rsid w:val="00D073B5"/>
    <w:pPr>
      <w:jc w:val="both"/>
    </w:pPr>
    <w:rPr>
      <w:rFonts w:cs="Arial"/>
      <w:i/>
      <w:sz w:val="18"/>
      <w:szCs w:val="18"/>
    </w:rPr>
  </w:style>
  <w:style w:type="character" w:customStyle="1" w:styleId="KielceprzypisZnak">
    <w:name w:val="Kielce_przypis Znak"/>
    <w:link w:val="Kielceprzypis"/>
    <w:uiPriority w:val="99"/>
    <w:qFormat/>
    <w:locked/>
    <w:rsid w:val="00D073B5"/>
    <w:rPr>
      <w:rFonts w:cs="Arial"/>
      <w:i/>
      <w:sz w:val="18"/>
      <w:szCs w:val="18"/>
    </w:rPr>
  </w:style>
  <w:style w:type="paragraph" w:customStyle="1" w:styleId="BodyText21">
    <w:name w:val="Body Text 21"/>
    <w:basedOn w:val="Normalny"/>
    <w:rsid w:val="00D073B5"/>
    <w:pPr>
      <w:widowControl/>
      <w:tabs>
        <w:tab w:val="clear" w:pos="567"/>
        <w:tab w:val="left" w:pos="720"/>
      </w:tabs>
      <w:overflowPunct w:val="0"/>
      <w:autoSpaceDE w:val="0"/>
      <w:spacing w:before="120" w:after="0"/>
      <w:ind w:left="720" w:hanging="360"/>
      <w:textAlignment w:val="baseline"/>
    </w:pPr>
    <w:rPr>
      <w:rFonts w:ascii="Times New Roman" w:hAnsi="Times New Roman"/>
      <w:snapToGrid/>
      <w:sz w:val="24"/>
      <w:lang w:eastAsia="ar-SA"/>
    </w:rPr>
  </w:style>
  <w:style w:type="paragraph" w:customStyle="1" w:styleId="Lodzlista">
    <w:name w:val="Lodz_lista"/>
    <w:basedOn w:val="Normalny"/>
    <w:uiPriority w:val="99"/>
    <w:rsid w:val="00D073B5"/>
    <w:pPr>
      <w:widowControl/>
      <w:tabs>
        <w:tab w:val="clear" w:pos="567"/>
      </w:tabs>
      <w:spacing w:before="120" w:after="0"/>
      <w:ind w:left="738" w:hanging="284"/>
    </w:pPr>
    <w:rPr>
      <w:snapToGrid/>
      <w:sz w:val="22"/>
      <w:lang w:eastAsia="pl-PL"/>
    </w:rPr>
  </w:style>
  <w:style w:type="paragraph" w:customStyle="1" w:styleId="gorzow">
    <w:name w:val="gorzow"/>
    <w:basedOn w:val="Normalny"/>
    <w:link w:val="gorzowZnak"/>
    <w:uiPriority w:val="99"/>
    <w:rsid w:val="00D073B5"/>
    <w:pPr>
      <w:widowControl/>
      <w:tabs>
        <w:tab w:val="clear" w:pos="567"/>
      </w:tabs>
      <w:spacing w:before="120" w:after="0"/>
    </w:pPr>
    <w:rPr>
      <w:rFonts w:ascii="Times New Roman" w:hAnsi="Times New Roman"/>
      <w:snapToGrid/>
      <w:sz w:val="22"/>
      <w:szCs w:val="22"/>
      <w:lang w:eastAsia="pl-PL"/>
    </w:rPr>
  </w:style>
  <w:style w:type="character" w:customStyle="1" w:styleId="gorzowZnak">
    <w:name w:val="gorzow Znak"/>
    <w:link w:val="gorzow"/>
    <w:uiPriority w:val="99"/>
    <w:locked/>
    <w:rsid w:val="00D073B5"/>
    <w:rPr>
      <w:sz w:val="22"/>
      <w:szCs w:val="22"/>
      <w:lang w:eastAsia="pl-PL"/>
    </w:rPr>
  </w:style>
  <w:style w:type="paragraph" w:customStyle="1" w:styleId="Slaskpogrub">
    <w:name w:val="Slask_pogrub"/>
    <w:basedOn w:val="Normalny"/>
    <w:link w:val="SlaskpogrubZnak"/>
    <w:uiPriority w:val="99"/>
    <w:rsid w:val="00D073B5"/>
    <w:pPr>
      <w:spacing w:before="120"/>
    </w:pPr>
    <w:rPr>
      <w:rFonts w:ascii="Calibri" w:hAnsi="Calibri"/>
      <w:b/>
      <w:snapToGrid/>
      <w:lang w:eastAsia="pl-PL"/>
    </w:rPr>
  </w:style>
  <w:style w:type="character" w:customStyle="1" w:styleId="SlaskpogrubZnak">
    <w:name w:val="Slask_pogrub Znak"/>
    <w:link w:val="Slaskpogrub"/>
    <w:uiPriority w:val="99"/>
    <w:locked/>
    <w:rsid w:val="00D073B5"/>
    <w:rPr>
      <w:rFonts w:ascii="Calibri" w:hAnsi="Calibri"/>
      <w:b/>
      <w:lang w:eastAsia="pl-PL"/>
    </w:rPr>
  </w:style>
  <w:style w:type="paragraph" w:customStyle="1" w:styleId="Slasktabela">
    <w:name w:val="Slask_tabela"/>
    <w:basedOn w:val="Normalny"/>
    <w:link w:val="SlasktabelaZnak"/>
    <w:uiPriority w:val="99"/>
    <w:rsid w:val="00D073B5"/>
    <w:pPr>
      <w:spacing w:before="120" w:after="0"/>
      <w:jc w:val="center"/>
    </w:pPr>
    <w:rPr>
      <w:rFonts w:ascii="Calibri" w:hAnsi="Calibri"/>
      <w:snapToGrid/>
      <w:lang w:eastAsia="pl-PL"/>
    </w:rPr>
  </w:style>
  <w:style w:type="character" w:customStyle="1" w:styleId="SlasktabelaZnak">
    <w:name w:val="Slask_tabela Znak"/>
    <w:link w:val="Slasktabela"/>
    <w:uiPriority w:val="99"/>
    <w:locked/>
    <w:rsid w:val="00D073B5"/>
    <w:rPr>
      <w:rFonts w:ascii="Calibri" w:hAnsi="Calibri"/>
      <w:lang w:eastAsia="pl-PL"/>
    </w:rPr>
  </w:style>
  <w:style w:type="paragraph" w:customStyle="1" w:styleId="Swpodpistab">
    <w:name w:val="Sw_podpis tab"/>
    <w:basedOn w:val="Normalny"/>
    <w:next w:val="Normalny"/>
    <w:link w:val="SwpodpistabZnak"/>
    <w:rsid w:val="00D073B5"/>
    <w:pPr>
      <w:widowControl/>
      <w:tabs>
        <w:tab w:val="clear" w:pos="567"/>
      </w:tabs>
      <w:spacing w:before="120"/>
    </w:pPr>
    <w:rPr>
      <w:rFonts w:ascii="Times New Roman" w:hAnsi="Times New Roman"/>
      <w:i/>
      <w:snapToGrid/>
      <w:sz w:val="22"/>
      <w:szCs w:val="16"/>
      <w:lang w:eastAsia="pl-PL"/>
    </w:rPr>
  </w:style>
  <w:style w:type="character" w:customStyle="1" w:styleId="SwpodpistabZnak">
    <w:name w:val="Sw_podpis tab Znak"/>
    <w:link w:val="Swpodpistab"/>
    <w:locked/>
    <w:rsid w:val="00D073B5"/>
    <w:rPr>
      <w:i/>
      <w:sz w:val="22"/>
      <w:szCs w:val="16"/>
      <w:lang w:eastAsia="pl-PL"/>
    </w:rPr>
  </w:style>
  <w:style w:type="character" w:customStyle="1" w:styleId="ROFnagl2Znak">
    <w:name w:val="ROF_nagl2 Znak"/>
    <w:link w:val="ROFnagl2"/>
    <w:rsid w:val="00D073B5"/>
    <w:rPr>
      <w:rFonts w:ascii="Arial Narrow" w:hAnsi="Arial Narrow" w:cs="Arial"/>
      <w:b/>
      <w:bCs/>
      <w:kern w:val="28"/>
      <w:szCs w:val="24"/>
      <w:lang w:eastAsia="ar-SA"/>
    </w:rPr>
  </w:style>
  <w:style w:type="paragraph" w:customStyle="1" w:styleId="wietnorm">
    <w:name w:val="Świet_norm"/>
    <w:basedOn w:val="Normalny"/>
    <w:link w:val="wietnormZnak"/>
    <w:uiPriority w:val="99"/>
    <w:rsid w:val="00D073B5"/>
    <w:pPr>
      <w:tabs>
        <w:tab w:val="clear" w:pos="567"/>
      </w:tabs>
      <w:suppressAutoHyphens/>
      <w:spacing w:before="120" w:after="0"/>
      <w:ind w:left="862" w:hanging="862"/>
    </w:pPr>
    <w:rPr>
      <w:rFonts w:ascii="Times New Roman" w:hAnsi="Times New Roman"/>
      <w:snapToGrid/>
      <w:color w:val="000000"/>
      <w:sz w:val="22"/>
      <w:szCs w:val="24"/>
      <w:lang w:eastAsia="pl-PL"/>
    </w:rPr>
  </w:style>
  <w:style w:type="character" w:customStyle="1" w:styleId="wietnormZnak">
    <w:name w:val="Świet_norm Znak"/>
    <w:link w:val="wietnorm"/>
    <w:uiPriority w:val="99"/>
    <w:locked/>
    <w:rsid w:val="00D073B5"/>
    <w:rPr>
      <w:color w:val="000000"/>
      <w:sz w:val="22"/>
      <w:szCs w:val="24"/>
      <w:lang w:eastAsia="pl-PL"/>
    </w:rPr>
  </w:style>
  <w:style w:type="paragraph" w:customStyle="1" w:styleId="SWnormalny">
    <w:name w:val="SW_normalny"/>
    <w:basedOn w:val="Swnormal"/>
    <w:link w:val="SWnormalnyZnak"/>
    <w:autoRedefine/>
    <w:rsid w:val="00D073B5"/>
    <w:pPr>
      <w:spacing w:after="0"/>
    </w:pPr>
    <w:rPr>
      <w:sz w:val="22"/>
      <w:szCs w:val="22"/>
    </w:rPr>
  </w:style>
  <w:style w:type="character" w:customStyle="1" w:styleId="SWnormalnyZnak">
    <w:name w:val="SW_normalny Znak"/>
    <w:link w:val="SWnormalny"/>
    <w:rsid w:val="00D073B5"/>
    <w:rPr>
      <w:sz w:val="22"/>
      <w:szCs w:val="22"/>
      <w:lang w:eastAsia="pl-PL"/>
    </w:rPr>
  </w:style>
  <w:style w:type="paragraph" w:customStyle="1" w:styleId="Lubunorm">
    <w:name w:val="Lubu_norm"/>
    <w:basedOn w:val="Normalny"/>
    <w:link w:val="LubunormZnak"/>
    <w:rsid w:val="00D073B5"/>
    <w:pPr>
      <w:widowControl/>
      <w:tabs>
        <w:tab w:val="clear" w:pos="567"/>
      </w:tabs>
      <w:spacing w:before="120"/>
    </w:pPr>
    <w:rPr>
      <w:bCs/>
      <w:snapToGrid/>
      <w:sz w:val="22"/>
      <w:szCs w:val="22"/>
      <w:lang w:eastAsia="pl-PL"/>
    </w:rPr>
  </w:style>
  <w:style w:type="character" w:customStyle="1" w:styleId="LubunormZnak">
    <w:name w:val="Lubu_norm Znak"/>
    <w:link w:val="Lubunorm"/>
    <w:rsid w:val="00D073B5"/>
    <w:rPr>
      <w:rFonts w:ascii="Arial Narrow" w:hAnsi="Arial Narrow"/>
      <w:bCs/>
      <w:sz w:val="22"/>
      <w:szCs w:val="22"/>
      <w:lang w:eastAsia="pl-PL"/>
    </w:rPr>
  </w:style>
  <w:style w:type="paragraph" w:customStyle="1" w:styleId="Drzewicapunkty">
    <w:name w:val="Drzewica_punkty"/>
    <w:basedOn w:val="Normalny"/>
    <w:link w:val="DrzewicapunktyZnak"/>
    <w:rsid w:val="00D073B5"/>
    <w:pPr>
      <w:widowControl/>
      <w:tabs>
        <w:tab w:val="clear" w:pos="567"/>
      </w:tabs>
      <w:spacing w:after="0" w:line="240" w:lineRule="auto"/>
      <w:ind w:left="720" w:hanging="360"/>
    </w:pPr>
    <w:rPr>
      <w:rFonts w:ascii="Calibri" w:hAnsi="Calibri"/>
      <w:snapToGrid/>
      <w:lang w:eastAsia="pl-PL"/>
    </w:rPr>
  </w:style>
  <w:style w:type="character" w:customStyle="1" w:styleId="DrzewicapunktyZnak">
    <w:name w:val="Drzewica_punkty Znak"/>
    <w:link w:val="Drzewicapunkty"/>
    <w:rsid w:val="00D073B5"/>
    <w:rPr>
      <w:rFonts w:ascii="Calibri" w:hAnsi="Calibri"/>
      <w:lang w:eastAsia="pl-PL"/>
    </w:rPr>
  </w:style>
  <w:style w:type="paragraph" w:customStyle="1" w:styleId="PODPISYTABELIRYSUNKOW1">
    <w:name w:val="PODPISY TABEL I RYSUNKOW_1"/>
    <w:basedOn w:val="Style86"/>
    <w:link w:val="PODPISYTABELIRYSUNKOW1Znak"/>
    <w:rsid w:val="00D073B5"/>
    <w:pPr>
      <w:widowControl/>
      <w:spacing w:before="120" w:line="240" w:lineRule="exact"/>
    </w:pPr>
    <w:rPr>
      <w:i/>
      <w:szCs w:val="22"/>
    </w:rPr>
  </w:style>
  <w:style w:type="character" w:customStyle="1" w:styleId="Style86Znak">
    <w:name w:val="Style86 Znak"/>
    <w:link w:val="Style86"/>
    <w:uiPriority w:val="99"/>
    <w:rsid w:val="00D073B5"/>
    <w:rPr>
      <w:sz w:val="22"/>
      <w:szCs w:val="24"/>
      <w:lang w:eastAsia="pl-PL"/>
    </w:rPr>
  </w:style>
  <w:style w:type="character" w:customStyle="1" w:styleId="PODPISYTABELIRYSUNKOW1Znak">
    <w:name w:val="PODPISY TABEL I RYSUNKOW_1 Znak"/>
    <w:link w:val="PODPISYTABELIRYSUNKOW1"/>
    <w:rsid w:val="00D073B5"/>
    <w:rPr>
      <w:i/>
      <w:sz w:val="22"/>
      <w:szCs w:val="22"/>
      <w:lang w:eastAsia="pl-PL"/>
    </w:rPr>
  </w:style>
  <w:style w:type="character" w:customStyle="1" w:styleId="TekstprzypisudolnegoZnak1">
    <w:name w:val="Tekst przypisu dolnego Znak1"/>
    <w:aliases w:val="Char Znak1,Tekst przypisu Znak1,A_przypis Znak1,Znak Znak1,single space Znak1,FOOTNOTES Znak1,fn Znak1,Podrozdział Znak1,Fußnote Znak1,Footnote Znak1,Podrozdzia3 Znak1,przypis Znak1,Tekst przypisu Znak Znak Znak Znak Znak2"/>
    <w:semiHidden/>
    <w:rsid w:val="00D073B5"/>
    <w:rPr>
      <w:rFonts w:ascii="Times New Roman" w:eastAsia="Times New Roman" w:hAnsi="Times New Roman"/>
      <w:sz w:val="20"/>
      <w:szCs w:val="20"/>
    </w:rPr>
  </w:style>
  <w:style w:type="paragraph" w:customStyle="1" w:styleId="dtn">
    <w:name w:val="dtn"/>
    <w:basedOn w:val="Normalny"/>
    <w:rsid w:val="00D073B5"/>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paragraph" w:customStyle="1" w:styleId="dtz">
    <w:name w:val="dtz"/>
    <w:basedOn w:val="Normalny"/>
    <w:rsid w:val="00D073B5"/>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paragraph" w:customStyle="1" w:styleId="Lubuprzyp">
    <w:name w:val="Lubu_przyp"/>
    <w:basedOn w:val="Tekstprzypisudolnego"/>
    <w:link w:val="LubuprzypZnak"/>
    <w:rsid w:val="00D073B5"/>
    <w:pPr>
      <w:widowControl/>
      <w:tabs>
        <w:tab w:val="clear" w:pos="567"/>
      </w:tabs>
      <w:spacing w:before="120"/>
      <w:ind w:left="567" w:hanging="567"/>
    </w:pPr>
    <w:rPr>
      <w:snapToGrid/>
      <w:sz w:val="18"/>
      <w:lang w:eastAsia="pl-PL"/>
    </w:rPr>
  </w:style>
  <w:style w:type="character" w:customStyle="1" w:styleId="LubuprzypZnak">
    <w:name w:val="Lubu_przyp Znak"/>
    <w:link w:val="Lubuprzyp"/>
    <w:locked/>
    <w:rsid w:val="00D073B5"/>
    <w:rPr>
      <w:rFonts w:ascii="Arial Narrow" w:hAnsi="Arial Narrow"/>
      <w:sz w:val="18"/>
      <w:lang w:eastAsia="pl-PL"/>
    </w:rPr>
  </w:style>
  <w:style w:type="character" w:customStyle="1" w:styleId="value">
    <w:name w:val="value"/>
    <w:basedOn w:val="Domylnaczcionkaakapitu"/>
    <w:rsid w:val="00D073B5"/>
  </w:style>
  <w:style w:type="paragraph" w:customStyle="1" w:styleId="SWpunkty">
    <w:name w:val="SW_punkty"/>
    <w:basedOn w:val="Swnormal"/>
    <w:link w:val="SWpunktyZnak"/>
    <w:rsid w:val="00D073B5"/>
    <w:pPr>
      <w:numPr>
        <w:ilvl w:val="1"/>
        <w:numId w:val="64"/>
      </w:numPr>
      <w:tabs>
        <w:tab w:val="left" w:pos="709"/>
      </w:tabs>
      <w:spacing w:after="0"/>
    </w:pPr>
    <w:rPr>
      <w:szCs w:val="24"/>
    </w:rPr>
  </w:style>
  <w:style w:type="paragraph" w:customStyle="1" w:styleId="SWnumer">
    <w:name w:val="SW numer"/>
    <w:basedOn w:val="Swnormal"/>
    <w:link w:val="SWnumerZnak"/>
    <w:rsid w:val="00D073B5"/>
    <w:pPr>
      <w:numPr>
        <w:numId w:val="65"/>
      </w:numPr>
      <w:tabs>
        <w:tab w:val="left" w:pos="709"/>
      </w:tabs>
      <w:ind w:left="357" w:hanging="357"/>
    </w:pPr>
    <w:rPr>
      <w:szCs w:val="24"/>
    </w:rPr>
  </w:style>
  <w:style w:type="character" w:customStyle="1" w:styleId="SWpunktyZnak">
    <w:name w:val="SW_punkty Znak"/>
    <w:link w:val="SWpunkty"/>
    <w:rsid w:val="00D073B5"/>
    <w:rPr>
      <w:sz w:val="24"/>
      <w:szCs w:val="24"/>
      <w:lang w:eastAsia="pl-PL"/>
    </w:rPr>
  </w:style>
  <w:style w:type="character" w:customStyle="1" w:styleId="SWnumerZnak">
    <w:name w:val="SW numer Znak"/>
    <w:link w:val="SWnumer"/>
    <w:rsid w:val="00D073B5"/>
    <w:rPr>
      <w:sz w:val="24"/>
      <w:szCs w:val="24"/>
      <w:lang w:eastAsia="pl-PL"/>
    </w:rPr>
  </w:style>
  <w:style w:type="paragraph" w:customStyle="1" w:styleId="Swpodpis">
    <w:name w:val="Sw_podpis"/>
    <w:basedOn w:val="Legenda"/>
    <w:link w:val="SwpodpisZnak"/>
    <w:autoRedefine/>
    <w:rsid w:val="00F21ACA"/>
    <w:pPr>
      <w:keepNext/>
      <w:widowControl/>
      <w:tabs>
        <w:tab w:val="clear" w:pos="567"/>
      </w:tabs>
      <w:spacing w:after="200"/>
    </w:pPr>
    <w:rPr>
      <w:rFonts w:ascii="Arial" w:hAnsi="Arial" w:cs="Arial"/>
      <w:b w:val="0"/>
      <w:i/>
      <w:snapToGrid/>
      <w:color w:val="auto"/>
      <w:sz w:val="18"/>
      <w:lang w:eastAsia="pl-PL"/>
    </w:rPr>
  </w:style>
  <w:style w:type="character" w:customStyle="1" w:styleId="SwpodpisZnak">
    <w:name w:val="Sw_podpis Znak"/>
    <w:link w:val="Swpodpis"/>
    <w:rsid w:val="00F21ACA"/>
    <w:rPr>
      <w:rFonts w:ascii="Arial" w:hAnsi="Arial" w:cs="Arial"/>
      <w:bCs/>
      <w:i/>
      <w:sz w:val="18"/>
      <w:szCs w:val="18"/>
      <w:lang w:eastAsia="pl-PL"/>
    </w:rPr>
  </w:style>
  <w:style w:type="paragraph" w:customStyle="1" w:styleId="MOdwoanie">
    <w:name w:val="M_Odwołanie"/>
    <w:basedOn w:val="Tekstprzypisudolnego"/>
    <w:next w:val="Mnormal"/>
    <w:link w:val="MOdwoanieZnak"/>
    <w:qFormat/>
    <w:rsid w:val="00447BD7"/>
    <w:rPr>
      <w:rFonts w:ascii="Arial" w:hAnsi="Arial"/>
      <w:sz w:val="18"/>
      <w:szCs w:val="18"/>
    </w:rPr>
  </w:style>
  <w:style w:type="character" w:customStyle="1" w:styleId="MOdwoanieZnak">
    <w:name w:val="M_Odwołanie Znak"/>
    <w:basedOn w:val="TekstprzypisudolnegoZnak"/>
    <w:link w:val="MOdwoanie"/>
    <w:rsid w:val="00447BD7"/>
    <w:rPr>
      <w:rFonts w:ascii="Arial" w:hAnsi="Arial"/>
      <w:snapToGrid w:val="0"/>
      <w:sz w:val="18"/>
      <w:szCs w:val="18"/>
    </w:rPr>
  </w:style>
  <w:style w:type="table" w:styleId="Tabelasiatki5ciemnaakcent1">
    <w:name w:val="Grid Table 5 Dark Accent 1"/>
    <w:basedOn w:val="Standardowy"/>
    <w:uiPriority w:val="50"/>
    <w:rsid w:val="0092675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Maoppunktor">
    <w:name w:val="Małop_punktor"/>
    <w:basedOn w:val="Akapitzlist"/>
    <w:link w:val="MaoppunktorZnak"/>
    <w:rsid w:val="00A24CF0"/>
    <w:pPr>
      <w:tabs>
        <w:tab w:val="clear" w:pos="567"/>
        <w:tab w:val="left" w:pos="462"/>
      </w:tabs>
      <w:spacing w:before="60" w:after="60"/>
      <w:ind w:left="1077" w:hanging="360"/>
      <w:contextualSpacing w:val="0"/>
    </w:pPr>
    <w:rPr>
      <w:snapToGrid/>
      <w:sz w:val="22"/>
      <w:lang w:eastAsia="pl-PL"/>
    </w:rPr>
  </w:style>
  <w:style w:type="character" w:customStyle="1" w:styleId="MaoppunktorZnak">
    <w:name w:val="Małop_punktor Znak"/>
    <w:basedOn w:val="Domylnaczcionkaakapitu"/>
    <w:link w:val="Maoppunktor"/>
    <w:rsid w:val="00A24CF0"/>
    <w:rPr>
      <w:rFonts w:ascii="Arial Narrow" w:hAnsi="Arial Narrow"/>
      <w:sz w:val="22"/>
      <w:lang w:eastAsia="pl-PL"/>
    </w:rPr>
  </w:style>
  <w:style w:type="paragraph" w:customStyle="1" w:styleId="Mazowprzypis">
    <w:name w:val="Mazow_przypis"/>
    <w:basedOn w:val="Tekstprzypisudolnego"/>
    <w:link w:val="MazowprzypisZnak"/>
    <w:rsid w:val="00E11FB5"/>
    <w:pPr>
      <w:spacing w:line="276" w:lineRule="auto"/>
    </w:pPr>
    <w:rPr>
      <w:rFonts w:ascii="Arial" w:hAnsi="Arial"/>
      <w:i/>
      <w:sz w:val="16"/>
      <w:lang w:eastAsia="pl-PL"/>
    </w:rPr>
  </w:style>
  <w:style w:type="character" w:customStyle="1" w:styleId="MazowprzypisZnak">
    <w:name w:val="Mazow_przypis Znak"/>
    <w:basedOn w:val="TekstprzypisudolnegoZnak"/>
    <w:link w:val="Mazowprzypis"/>
    <w:rsid w:val="00E11FB5"/>
    <w:rPr>
      <w:rFonts w:ascii="Arial" w:hAnsi="Arial"/>
      <w:i/>
      <w:snapToGrid w:val="0"/>
      <w:sz w:val="16"/>
      <w:szCs w:val="20"/>
      <w:lang w:eastAsia="pl-PL"/>
    </w:rPr>
  </w:style>
  <w:style w:type="paragraph" w:customStyle="1" w:styleId="Mazowpunkt1">
    <w:name w:val="Mazow_punkt1"/>
    <w:link w:val="Mazowpunkt1Znak"/>
    <w:rsid w:val="001E3E3A"/>
    <w:pPr>
      <w:numPr>
        <w:numId w:val="78"/>
      </w:numPr>
      <w:tabs>
        <w:tab w:val="left" w:pos="709"/>
      </w:tabs>
      <w:spacing w:after="120"/>
      <w:jc w:val="both"/>
    </w:pPr>
    <w:rPr>
      <w:rFonts w:ascii="Arial" w:hAnsi="Arial"/>
      <w:snapToGrid w:val="0"/>
      <w:sz w:val="18"/>
      <w:lang w:eastAsia="pl-PL"/>
    </w:rPr>
  </w:style>
  <w:style w:type="character" w:customStyle="1" w:styleId="Mazowpunkt1Znak">
    <w:name w:val="Mazow_punkt1 Znak"/>
    <w:basedOn w:val="Domylnaczcionkaakapitu"/>
    <w:link w:val="Mazowpunkt1"/>
    <w:rsid w:val="001E3E3A"/>
    <w:rPr>
      <w:rFonts w:ascii="Arial" w:hAnsi="Arial"/>
      <w:snapToGrid w:val="0"/>
      <w:sz w:val="18"/>
      <w:lang w:eastAsia="pl-PL"/>
    </w:rPr>
  </w:style>
  <w:style w:type="paragraph" w:customStyle="1" w:styleId="krajow">
    <w:name w:val="krajow"/>
    <w:basedOn w:val="Normalny"/>
    <w:rsid w:val="00C0102D"/>
    <w:pPr>
      <w:widowControl/>
      <w:tabs>
        <w:tab w:val="clear" w:pos="567"/>
      </w:tabs>
      <w:spacing w:after="0" w:line="240" w:lineRule="auto"/>
    </w:pPr>
    <w:rPr>
      <w:rFonts w:ascii="Times New Roman" w:hAnsi="Times New Roman"/>
      <w:snapToGrid/>
      <w:sz w:val="22"/>
      <w:lang w:eastAsia="pl-PL"/>
    </w:rPr>
  </w:style>
  <w:style w:type="paragraph" w:customStyle="1" w:styleId="pf0">
    <w:name w:val="pf0"/>
    <w:basedOn w:val="Normalny"/>
    <w:rsid w:val="00CA4473"/>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character" w:customStyle="1" w:styleId="cf01">
    <w:name w:val="cf01"/>
    <w:basedOn w:val="Domylnaczcionkaakapitu"/>
    <w:rsid w:val="00CA447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42265">
      <w:bodyDiv w:val="1"/>
      <w:marLeft w:val="0"/>
      <w:marRight w:val="0"/>
      <w:marTop w:val="0"/>
      <w:marBottom w:val="0"/>
      <w:divBdr>
        <w:top w:val="none" w:sz="0" w:space="0" w:color="auto"/>
        <w:left w:val="none" w:sz="0" w:space="0" w:color="auto"/>
        <w:bottom w:val="none" w:sz="0" w:space="0" w:color="auto"/>
        <w:right w:val="none" w:sz="0" w:space="0" w:color="auto"/>
      </w:divBdr>
    </w:div>
    <w:div w:id="101343191">
      <w:bodyDiv w:val="1"/>
      <w:marLeft w:val="0"/>
      <w:marRight w:val="0"/>
      <w:marTop w:val="0"/>
      <w:marBottom w:val="0"/>
      <w:divBdr>
        <w:top w:val="none" w:sz="0" w:space="0" w:color="auto"/>
        <w:left w:val="none" w:sz="0" w:space="0" w:color="auto"/>
        <w:bottom w:val="none" w:sz="0" w:space="0" w:color="auto"/>
        <w:right w:val="none" w:sz="0" w:space="0" w:color="auto"/>
      </w:divBdr>
    </w:div>
    <w:div w:id="107554872">
      <w:bodyDiv w:val="1"/>
      <w:marLeft w:val="0"/>
      <w:marRight w:val="0"/>
      <w:marTop w:val="0"/>
      <w:marBottom w:val="0"/>
      <w:divBdr>
        <w:top w:val="none" w:sz="0" w:space="0" w:color="auto"/>
        <w:left w:val="none" w:sz="0" w:space="0" w:color="auto"/>
        <w:bottom w:val="none" w:sz="0" w:space="0" w:color="auto"/>
        <w:right w:val="none" w:sz="0" w:space="0" w:color="auto"/>
      </w:divBdr>
    </w:div>
    <w:div w:id="139543361">
      <w:bodyDiv w:val="1"/>
      <w:marLeft w:val="0"/>
      <w:marRight w:val="0"/>
      <w:marTop w:val="0"/>
      <w:marBottom w:val="0"/>
      <w:divBdr>
        <w:top w:val="none" w:sz="0" w:space="0" w:color="auto"/>
        <w:left w:val="none" w:sz="0" w:space="0" w:color="auto"/>
        <w:bottom w:val="none" w:sz="0" w:space="0" w:color="auto"/>
        <w:right w:val="none" w:sz="0" w:space="0" w:color="auto"/>
      </w:divBdr>
    </w:div>
    <w:div w:id="160774773">
      <w:bodyDiv w:val="1"/>
      <w:marLeft w:val="0"/>
      <w:marRight w:val="0"/>
      <w:marTop w:val="0"/>
      <w:marBottom w:val="0"/>
      <w:divBdr>
        <w:top w:val="none" w:sz="0" w:space="0" w:color="auto"/>
        <w:left w:val="none" w:sz="0" w:space="0" w:color="auto"/>
        <w:bottom w:val="none" w:sz="0" w:space="0" w:color="auto"/>
        <w:right w:val="none" w:sz="0" w:space="0" w:color="auto"/>
      </w:divBdr>
    </w:div>
    <w:div w:id="226573100">
      <w:bodyDiv w:val="1"/>
      <w:marLeft w:val="0"/>
      <w:marRight w:val="0"/>
      <w:marTop w:val="0"/>
      <w:marBottom w:val="0"/>
      <w:divBdr>
        <w:top w:val="none" w:sz="0" w:space="0" w:color="auto"/>
        <w:left w:val="none" w:sz="0" w:space="0" w:color="auto"/>
        <w:bottom w:val="none" w:sz="0" w:space="0" w:color="auto"/>
        <w:right w:val="none" w:sz="0" w:space="0" w:color="auto"/>
      </w:divBdr>
    </w:div>
    <w:div w:id="229849625">
      <w:bodyDiv w:val="1"/>
      <w:marLeft w:val="0"/>
      <w:marRight w:val="0"/>
      <w:marTop w:val="0"/>
      <w:marBottom w:val="0"/>
      <w:divBdr>
        <w:top w:val="none" w:sz="0" w:space="0" w:color="auto"/>
        <w:left w:val="none" w:sz="0" w:space="0" w:color="auto"/>
        <w:bottom w:val="none" w:sz="0" w:space="0" w:color="auto"/>
        <w:right w:val="none" w:sz="0" w:space="0" w:color="auto"/>
      </w:divBdr>
    </w:div>
    <w:div w:id="245968219">
      <w:bodyDiv w:val="1"/>
      <w:marLeft w:val="0"/>
      <w:marRight w:val="0"/>
      <w:marTop w:val="0"/>
      <w:marBottom w:val="0"/>
      <w:divBdr>
        <w:top w:val="none" w:sz="0" w:space="0" w:color="auto"/>
        <w:left w:val="none" w:sz="0" w:space="0" w:color="auto"/>
        <w:bottom w:val="none" w:sz="0" w:space="0" w:color="auto"/>
        <w:right w:val="none" w:sz="0" w:space="0" w:color="auto"/>
      </w:divBdr>
    </w:div>
    <w:div w:id="266356215">
      <w:bodyDiv w:val="1"/>
      <w:marLeft w:val="0"/>
      <w:marRight w:val="0"/>
      <w:marTop w:val="0"/>
      <w:marBottom w:val="0"/>
      <w:divBdr>
        <w:top w:val="none" w:sz="0" w:space="0" w:color="auto"/>
        <w:left w:val="none" w:sz="0" w:space="0" w:color="auto"/>
        <w:bottom w:val="none" w:sz="0" w:space="0" w:color="auto"/>
        <w:right w:val="none" w:sz="0" w:space="0" w:color="auto"/>
      </w:divBdr>
    </w:div>
    <w:div w:id="271130322">
      <w:bodyDiv w:val="1"/>
      <w:marLeft w:val="0"/>
      <w:marRight w:val="0"/>
      <w:marTop w:val="0"/>
      <w:marBottom w:val="0"/>
      <w:divBdr>
        <w:top w:val="none" w:sz="0" w:space="0" w:color="auto"/>
        <w:left w:val="none" w:sz="0" w:space="0" w:color="auto"/>
        <w:bottom w:val="none" w:sz="0" w:space="0" w:color="auto"/>
        <w:right w:val="none" w:sz="0" w:space="0" w:color="auto"/>
      </w:divBdr>
    </w:div>
    <w:div w:id="303893160">
      <w:bodyDiv w:val="1"/>
      <w:marLeft w:val="0"/>
      <w:marRight w:val="0"/>
      <w:marTop w:val="0"/>
      <w:marBottom w:val="0"/>
      <w:divBdr>
        <w:top w:val="none" w:sz="0" w:space="0" w:color="auto"/>
        <w:left w:val="none" w:sz="0" w:space="0" w:color="auto"/>
        <w:bottom w:val="none" w:sz="0" w:space="0" w:color="auto"/>
        <w:right w:val="none" w:sz="0" w:space="0" w:color="auto"/>
      </w:divBdr>
    </w:div>
    <w:div w:id="342165807">
      <w:bodyDiv w:val="1"/>
      <w:marLeft w:val="0"/>
      <w:marRight w:val="0"/>
      <w:marTop w:val="0"/>
      <w:marBottom w:val="0"/>
      <w:divBdr>
        <w:top w:val="none" w:sz="0" w:space="0" w:color="auto"/>
        <w:left w:val="none" w:sz="0" w:space="0" w:color="auto"/>
        <w:bottom w:val="none" w:sz="0" w:space="0" w:color="auto"/>
        <w:right w:val="none" w:sz="0" w:space="0" w:color="auto"/>
      </w:divBdr>
    </w:div>
    <w:div w:id="366956286">
      <w:bodyDiv w:val="1"/>
      <w:marLeft w:val="0"/>
      <w:marRight w:val="0"/>
      <w:marTop w:val="0"/>
      <w:marBottom w:val="0"/>
      <w:divBdr>
        <w:top w:val="none" w:sz="0" w:space="0" w:color="auto"/>
        <w:left w:val="none" w:sz="0" w:space="0" w:color="auto"/>
        <w:bottom w:val="none" w:sz="0" w:space="0" w:color="auto"/>
        <w:right w:val="none" w:sz="0" w:space="0" w:color="auto"/>
      </w:divBdr>
    </w:div>
    <w:div w:id="369651027">
      <w:bodyDiv w:val="1"/>
      <w:marLeft w:val="0"/>
      <w:marRight w:val="0"/>
      <w:marTop w:val="0"/>
      <w:marBottom w:val="0"/>
      <w:divBdr>
        <w:top w:val="none" w:sz="0" w:space="0" w:color="auto"/>
        <w:left w:val="none" w:sz="0" w:space="0" w:color="auto"/>
        <w:bottom w:val="none" w:sz="0" w:space="0" w:color="auto"/>
        <w:right w:val="none" w:sz="0" w:space="0" w:color="auto"/>
      </w:divBdr>
    </w:div>
    <w:div w:id="416177625">
      <w:bodyDiv w:val="1"/>
      <w:marLeft w:val="0"/>
      <w:marRight w:val="0"/>
      <w:marTop w:val="0"/>
      <w:marBottom w:val="0"/>
      <w:divBdr>
        <w:top w:val="none" w:sz="0" w:space="0" w:color="auto"/>
        <w:left w:val="none" w:sz="0" w:space="0" w:color="auto"/>
        <w:bottom w:val="none" w:sz="0" w:space="0" w:color="auto"/>
        <w:right w:val="none" w:sz="0" w:space="0" w:color="auto"/>
      </w:divBdr>
    </w:div>
    <w:div w:id="451947164">
      <w:bodyDiv w:val="1"/>
      <w:marLeft w:val="0"/>
      <w:marRight w:val="0"/>
      <w:marTop w:val="0"/>
      <w:marBottom w:val="0"/>
      <w:divBdr>
        <w:top w:val="none" w:sz="0" w:space="0" w:color="auto"/>
        <w:left w:val="none" w:sz="0" w:space="0" w:color="auto"/>
        <w:bottom w:val="none" w:sz="0" w:space="0" w:color="auto"/>
        <w:right w:val="none" w:sz="0" w:space="0" w:color="auto"/>
      </w:divBdr>
    </w:div>
    <w:div w:id="461070944">
      <w:bodyDiv w:val="1"/>
      <w:marLeft w:val="0"/>
      <w:marRight w:val="0"/>
      <w:marTop w:val="0"/>
      <w:marBottom w:val="0"/>
      <w:divBdr>
        <w:top w:val="none" w:sz="0" w:space="0" w:color="auto"/>
        <w:left w:val="none" w:sz="0" w:space="0" w:color="auto"/>
        <w:bottom w:val="none" w:sz="0" w:space="0" w:color="auto"/>
        <w:right w:val="none" w:sz="0" w:space="0" w:color="auto"/>
      </w:divBdr>
    </w:div>
    <w:div w:id="494151177">
      <w:bodyDiv w:val="1"/>
      <w:marLeft w:val="0"/>
      <w:marRight w:val="0"/>
      <w:marTop w:val="0"/>
      <w:marBottom w:val="0"/>
      <w:divBdr>
        <w:top w:val="none" w:sz="0" w:space="0" w:color="auto"/>
        <w:left w:val="none" w:sz="0" w:space="0" w:color="auto"/>
        <w:bottom w:val="none" w:sz="0" w:space="0" w:color="auto"/>
        <w:right w:val="none" w:sz="0" w:space="0" w:color="auto"/>
      </w:divBdr>
    </w:div>
    <w:div w:id="510795774">
      <w:bodyDiv w:val="1"/>
      <w:marLeft w:val="0"/>
      <w:marRight w:val="0"/>
      <w:marTop w:val="0"/>
      <w:marBottom w:val="0"/>
      <w:divBdr>
        <w:top w:val="none" w:sz="0" w:space="0" w:color="auto"/>
        <w:left w:val="none" w:sz="0" w:space="0" w:color="auto"/>
        <w:bottom w:val="none" w:sz="0" w:space="0" w:color="auto"/>
        <w:right w:val="none" w:sz="0" w:space="0" w:color="auto"/>
      </w:divBdr>
    </w:div>
    <w:div w:id="515074675">
      <w:bodyDiv w:val="1"/>
      <w:marLeft w:val="0"/>
      <w:marRight w:val="0"/>
      <w:marTop w:val="0"/>
      <w:marBottom w:val="0"/>
      <w:divBdr>
        <w:top w:val="none" w:sz="0" w:space="0" w:color="auto"/>
        <w:left w:val="none" w:sz="0" w:space="0" w:color="auto"/>
        <w:bottom w:val="none" w:sz="0" w:space="0" w:color="auto"/>
        <w:right w:val="none" w:sz="0" w:space="0" w:color="auto"/>
      </w:divBdr>
    </w:div>
    <w:div w:id="621350321">
      <w:bodyDiv w:val="1"/>
      <w:marLeft w:val="0"/>
      <w:marRight w:val="0"/>
      <w:marTop w:val="0"/>
      <w:marBottom w:val="0"/>
      <w:divBdr>
        <w:top w:val="none" w:sz="0" w:space="0" w:color="auto"/>
        <w:left w:val="none" w:sz="0" w:space="0" w:color="auto"/>
        <w:bottom w:val="none" w:sz="0" w:space="0" w:color="auto"/>
        <w:right w:val="none" w:sz="0" w:space="0" w:color="auto"/>
      </w:divBdr>
    </w:div>
    <w:div w:id="630089856">
      <w:bodyDiv w:val="1"/>
      <w:marLeft w:val="0"/>
      <w:marRight w:val="0"/>
      <w:marTop w:val="0"/>
      <w:marBottom w:val="0"/>
      <w:divBdr>
        <w:top w:val="none" w:sz="0" w:space="0" w:color="auto"/>
        <w:left w:val="none" w:sz="0" w:space="0" w:color="auto"/>
        <w:bottom w:val="none" w:sz="0" w:space="0" w:color="auto"/>
        <w:right w:val="none" w:sz="0" w:space="0" w:color="auto"/>
      </w:divBdr>
    </w:div>
    <w:div w:id="630794494">
      <w:bodyDiv w:val="1"/>
      <w:marLeft w:val="0"/>
      <w:marRight w:val="0"/>
      <w:marTop w:val="0"/>
      <w:marBottom w:val="0"/>
      <w:divBdr>
        <w:top w:val="none" w:sz="0" w:space="0" w:color="auto"/>
        <w:left w:val="none" w:sz="0" w:space="0" w:color="auto"/>
        <w:bottom w:val="none" w:sz="0" w:space="0" w:color="auto"/>
        <w:right w:val="none" w:sz="0" w:space="0" w:color="auto"/>
      </w:divBdr>
    </w:div>
    <w:div w:id="631055437">
      <w:bodyDiv w:val="1"/>
      <w:marLeft w:val="0"/>
      <w:marRight w:val="0"/>
      <w:marTop w:val="0"/>
      <w:marBottom w:val="0"/>
      <w:divBdr>
        <w:top w:val="none" w:sz="0" w:space="0" w:color="auto"/>
        <w:left w:val="none" w:sz="0" w:space="0" w:color="auto"/>
        <w:bottom w:val="none" w:sz="0" w:space="0" w:color="auto"/>
        <w:right w:val="none" w:sz="0" w:space="0" w:color="auto"/>
      </w:divBdr>
    </w:div>
    <w:div w:id="651565808">
      <w:bodyDiv w:val="1"/>
      <w:marLeft w:val="0"/>
      <w:marRight w:val="0"/>
      <w:marTop w:val="0"/>
      <w:marBottom w:val="0"/>
      <w:divBdr>
        <w:top w:val="none" w:sz="0" w:space="0" w:color="auto"/>
        <w:left w:val="none" w:sz="0" w:space="0" w:color="auto"/>
        <w:bottom w:val="none" w:sz="0" w:space="0" w:color="auto"/>
        <w:right w:val="none" w:sz="0" w:space="0" w:color="auto"/>
      </w:divBdr>
    </w:div>
    <w:div w:id="670304350">
      <w:bodyDiv w:val="1"/>
      <w:marLeft w:val="0"/>
      <w:marRight w:val="0"/>
      <w:marTop w:val="0"/>
      <w:marBottom w:val="0"/>
      <w:divBdr>
        <w:top w:val="none" w:sz="0" w:space="0" w:color="auto"/>
        <w:left w:val="none" w:sz="0" w:space="0" w:color="auto"/>
        <w:bottom w:val="none" w:sz="0" w:space="0" w:color="auto"/>
        <w:right w:val="none" w:sz="0" w:space="0" w:color="auto"/>
      </w:divBdr>
    </w:div>
    <w:div w:id="674306424">
      <w:bodyDiv w:val="1"/>
      <w:marLeft w:val="0"/>
      <w:marRight w:val="0"/>
      <w:marTop w:val="0"/>
      <w:marBottom w:val="0"/>
      <w:divBdr>
        <w:top w:val="none" w:sz="0" w:space="0" w:color="auto"/>
        <w:left w:val="none" w:sz="0" w:space="0" w:color="auto"/>
        <w:bottom w:val="none" w:sz="0" w:space="0" w:color="auto"/>
        <w:right w:val="none" w:sz="0" w:space="0" w:color="auto"/>
      </w:divBdr>
    </w:div>
    <w:div w:id="684401186">
      <w:bodyDiv w:val="1"/>
      <w:marLeft w:val="0"/>
      <w:marRight w:val="0"/>
      <w:marTop w:val="0"/>
      <w:marBottom w:val="0"/>
      <w:divBdr>
        <w:top w:val="none" w:sz="0" w:space="0" w:color="auto"/>
        <w:left w:val="none" w:sz="0" w:space="0" w:color="auto"/>
        <w:bottom w:val="none" w:sz="0" w:space="0" w:color="auto"/>
        <w:right w:val="none" w:sz="0" w:space="0" w:color="auto"/>
      </w:divBdr>
    </w:div>
    <w:div w:id="701126987">
      <w:bodyDiv w:val="1"/>
      <w:marLeft w:val="0"/>
      <w:marRight w:val="0"/>
      <w:marTop w:val="0"/>
      <w:marBottom w:val="0"/>
      <w:divBdr>
        <w:top w:val="none" w:sz="0" w:space="0" w:color="auto"/>
        <w:left w:val="none" w:sz="0" w:space="0" w:color="auto"/>
        <w:bottom w:val="none" w:sz="0" w:space="0" w:color="auto"/>
        <w:right w:val="none" w:sz="0" w:space="0" w:color="auto"/>
      </w:divBdr>
    </w:div>
    <w:div w:id="713428417">
      <w:bodyDiv w:val="1"/>
      <w:marLeft w:val="0"/>
      <w:marRight w:val="0"/>
      <w:marTop w:val="0"/>
      <w:marBottom w:val="0"/>
      <w:divBdr>
        <w:top w:val="none" w:sz="0" w:space="0" w:color="auto"/>
        <w:left w:val="none" w:sz="0" w:space="0" w:color="auto"/>
        <w:bottom w:val="none" w:sz="0" w:space="0" w:color="auto"/>
        <w:right w:val="none" w:sz="0" w:space="0" w:color="auto"/>
      </w:divBdr>
    </w:div>
    <w:div w:id="746002281">
      <w:bodyDiv w:val="1"/>
      <w:marLeft w:val="0"/>
      <w:marRight w:val="0"/>
      <w:marTop w:val="0"/>
      <w:marBottom w:val="0"/>
      <w:divBdr>
        <w:top w:val="none" w:sz="0" w:space="0" w:color="auto"/>
        <w:left w:val="none" w:sz="0" w:space="0" w:color="auto"/>
        <w:bottom w:val="none" w:sz="0" w:space="0" w:color="auto"/>
        <w:right w:val="none" w:sz="0" w:space="0" w:color="auto"/>
      </w:divBdr>
    </w:div>
    <w:div w:id="794519430">
      <w:bodyDiv w:val="1"/>
      <w:marLeft w:val="0"/>
      <w:marRight w:val="0"/>
      <w:marTop w:val="0"/>
      <w:marBottom w:val="0"/>
      <w:divBdr>
        <w:top w:val="none" w:sz="0" w:space="0" w:color="auto"/>
        <w:left w:val="none" w:sz="0" w:space="0" w:color="auto"/>
        <w:bottom w:val="none" w:sz="0" w:space="0" w:color="auto"/>
        <w:right w:val="none" w:sz="0" w:space="0" w:color="auto"/>
      </w:divBdr>
    </w:div>
    <w:div w:id="873421554">
      <w:bodyDiv w:val="1"/>
      <w:marLeft w:val="0"/>
      <w:marRight w:val="0"/>
      <w:marTop w:val="0"/>
      <w:marBottom w:val="0"/>
      <w:divBdr>
        <w:top w:val="none" w:sz="0" w:space="0" w:color="auto"/>
        <w:left w:val="none" w:sz="0" w:space="0" w:color="auto"/>
        <w:bottom w:val="none" w:sz="0" w:space="0" w:color="auto"/>
        <w:right w:val="none" w:sz="0" w:space="0" w:color="auto"/>
      </w:divBdr>
    </w:div>
    <w:div w:id="924725524">
      <w:bodyDiv w:val="1"/>
      <w:marLeft w:val="0"/>
      <w:marRight w:val="0"/>
      <w:marTop w:val="0"/>
      <w:marBottom w:val="0"/>
      <w:divBdr>
        <w:top w:val="none" w:sz="0" w:space="0" w:color="auto"/>
        <w:left w:val="none" w:sz="0" w:space="0" w:color="auto"/>
        <w:bottom w:val="none" w:sz="0" w:space="0" w:color="auto"/>
        <w:right w:val="none" w:sz="0" w:space="0" w:color="auto"/>
      </w:divBdr>
    </w:div>
    <w:div w:id="925504017">
      <w:bodyDiv w:val="1"/>
      <w:marLeft w:val="0"/>
      <w:marRight w:val="0"/>
      <w:marTop w:val="0"/>
      <w:marBottom w:val="0"/>
      <w:divBdr>
        <w:top w:val="none" w:sz="0" w:space="0" w:color="auto"/>
        <w:left w:val="none" w:sz="0" w:space="0" w:color="auto"/>
        <w:bottom w:val="none" w:sz="0" w:space="0" w:color="auto"/>
        <w:right w:val="none" w:sz="0" w:space="0" w:color="auto"/>
      </w:divBdr>
    </w:div>
    <w:div w:id="950670387">
      <w:bodyDiv w:val="1"/>
      <w:marLeft w:val="0"/>
      <w:marRight w:val="0"/>
      <w:marTop w:val="0"/>
      <w:marBottom w:val="0"/>
      <w:divBdr>
        <w:top w:val="none" w:sz="0" w:space="0" w:color="auto"/>
        <w:left w:val="none" w:sz="0" w:space="0" w:color="auto"/>
        <w:bottom w:val="none" w:sz="0" w:space="0" w:color="auto"/>
        <w:right w:val="none" w:sz="0" w:space="0" w:color="auto"/>
      </w:divBdr>
    </w:div>
    <w:div w:id="978073172">
      <w:bodyDiv w:val="1"/>
      <w:marLeft w:val="0"/>
      <w:marRight w:val="0"/>
      <w:marTop w:val="0"/>
      <w:marBottom w:val="0"/>
      <w:divBdr>
        <w:top w:val="none" w:sz="0" w:space="0" w:color="auto"/>
        <w:left w:val="none" w:sz="0" w:space="0" w:color="auto"/>
        <w:bottom w:val="none" w:sz="0" w:space="0" w:color="auto"/>
        <w:right w:val="none" w:sz="0" w:space="0" w:color="auto"/>
      </w:divBdr>
    </w:div>
    <w:div w:id="983002213">
      <w:bodyDiv w:val="1"/>
      <w:marLeft w:val="0"/>
      <w:marRight w:val="0"/>
      <w:marTop w:val="0"/>
      <w:marBottom w:val="0"/>
      <w:divBdr>
        <w:top w:val="none" w:sz="0" w:space="0" w:color="auto"/>
        <w:left w:val="none" w:sz="0" w:space="0" w:color="auto"/>
        <w:bottom w:val="none" w:sz="0" w:space="0" w:color="auto"/>
        <w:right w:val="none" w:sz="0" w:space="0" w:color="auto"/>
      </w:divBdr>
    </w:div>
    <w:div w:id="1002591393">
      <w:bodyDiv w:val="1"/>
      <w:marLeft w:val="0"/>
      <w:marRight w:val="0"/>
      <w:marTop w:val="0"/>
      <w:marBottom w:val="0"/>
      <w:divBdr>
        <w:top w:val="none" w:sz="0" w:space="0" w:color="auto"/>
        <w:left w:val="none" w:sz="0" w:space="0" w:color="auto"/>
        <w:bottom w:val="none" w:sz="0" w:space="0" w:color="auto"/>
        <w:right w:val="none" w:sz="0" w:space="0" w:color="auto"/>
      </w:divBdr>
    </w:div>
    <w:div w:id="1052116897">
      <w:bodyDiv w:val="1"/>
      <w:marLeft w:val="0"/>
      <w:marRight w:val="0"/>
      <w:marTop w:val="0"/>
      <w:marBottom w:val="0"/>
      <w:divBdr>
        <w:top w:val="none" w:sz="0" w:space="0" w:color="auto"/>
        <w:left w:val="none" w:sz="0" w:space="0" w:color="auto"/>
        <w:bottom w:val="none" w:sz="0" w:space="0" w:color="auto"/>
        <w:right w:val="none" w:sz="0" w:space="0" w:color="auto"/>
      </w:divBdr>
    </w:div>
    <w:div w:id="1137142518">
      <w:bodyDiv w:val="1"/>
      <w:marLeft w:val="0"/>
      <w:marRight w:val="0"/>
      <w:marTop w:val="0"/>
      <w:marBottom w:val="0"/>
      <w:divBdr>
        <w:top w:val="none" w:sz="0" w:space="0" w:color="auto"/>
        <w:left w:val="none" w:sz="0" w:space="0" w:color="auto"/>
        <w:bottom w:val="none" w:sz="0" w:space="0" w:color="auto"/>
        <w:right w:val="none" w:sz="0" w:space="0" w:color="auto"/>
      </w:divBdr>
    </w:div>
    <w:div w:id="1141538774">
      <w:bodyDiv w:val="1"/>
      <w:marLeft w:val="0"/>
      <w:marRight w:val="0"/>
      <w:marTop w:val="0"/>
      <w:marBottom w:val="0"/>
      <w:divBdr>
        <w:top w:val="none" w:sz="0" w:space="0" w:color="auto"/>
        <w:left w:val="none" w:sz="0" w:space="0" w:color="auto"/>
        <w:bottom w:val="none" w:sz="0" w:space="0" w:color="auto"/>
        <w:right w:val="none" w:sz="0" w:space="0" w:color="auto"/>
      </w:divBdr>
    </w:div>
    <w:div w:id="1148597123">
      <w:bodyDiv w:val="1"/>
      <w:marLeft w:val="0"/>
      <w:marRight w:val="0"/>
      <w:marTop w:val="0"/>
      <w:marBottom w:val="0"/>
      <w:divBdr>
        <w:top w:val="none" w:sz="0" w:space="0" w:color="auto"/>
        <w:left w:val="none" w:sz="0" w:space="0" w:color="auto"/>
        <w:bottom w:val="none" w:sz="0" w:space="0" w:color="auto"/>
        <w:right w:val="none" w:sz="0" w:space="0" w:color="auto"/>
      </w:divBdr>
    </w:div>
    <w:div w:id="1157064723">
      <w:bodyDiv w:val="1"/>
      <w:marLeft w:val="0"/>
      <w:marRight w:val="0"/>
      <w:marTop w:val="0"/>
      <w:marBottom w:val="0"/>
      <w:divBdr>
        <w:top w:val="none" w:sz="0" w:space="0" w:color="auto"/>
        <w:left w:val="none" w:sz="0" w:space="0" w:color="auto"/>
        <w:bottom w:val="none" w:sz="0" w:space="0" w:color="auto"/>
        <w:right w:val="none" w:sz="0" w:space="0" w:color="auto"/>
      </w:divBdr>
    </w:div>
    <w:div w:id="1201360004">
      <w:bodyDiv w:val="1"/>
      <w:marLeft w:val="0"/>
      <w:marRight w:val="0"/>
      <w:marTop w:val="0"/>
      <w:marBottom w:val="0"/>
      <w:divBdr>
        <w:top w:val="none" w:sz="0" w:space="0" w:color="auto"/>
        <w:left w:val="none" w:sz="0" w:space="0" w:color="auto"/>
        <w:bottom w:val="none" w:sz="0" w:space="0" w:color="auto"/>
        <w:right w:val="none" w:sz="0" w:space="0" w:color="auto"/>
      </w:divBdr>
    </w:div>
    <w:div w:id="1202668200">
      <w:bodyDiv w:val="1"/>
      <w:marLeft w:val="0"/>
      <w:marRight w:val="0"/>
      <w:marTop w:val="0"/>
      <w:marBottom w:val="0"/>
      <w:divBdr>
        <w:top w:val="none" w:sz="0" w:space="0" w:color="auto"/>
        <w:left w:val="none" w:sz="0" w:space="0" w:color="auto"/>
        <w:bottom w:val="none" w:sz="0" w:space="0" w:color="auto"/>
        <w:right w:val="none" w:sz="0" w:space="0" w:color="auto"/>
      </w:divBdr>
    </w:div>
    <w:div w:id="1209490666">
      <w:bodyDiv w:val="1"/>
      <w:marLeft w:val="0"/>
      <w:marRight w:val="0"/>
      <w:marTop w:val="0"/>
      <w:marBottom w:val="0"/>
      <w:divBdr>
        <w:top w:val="none" w:sz="0" w:space="0" w:color="auto"/>
        <w:left w:val="none" w:sz="0" w:space="0" w:color="auto"/>
        <w:bottom w:val="none" w:sz="0" w:space="0" w:color="auto"/>
        <w:right w:val="none" w:sz="0" w:space="0" w:color="auto"/>
      </w:divBdr>
    </w:div>
    <w:div w:id="1222405448">
      <w:bodyDiv w:val="1"/>
      <w:marLeft w:val="0"/>
      <w:marRight w:val="0"/>
      <w:marTop w:val="0"/>
      <w:marBottom w:val="0"/>
      <w:divBdr>
        <w:top w:val="none" w:sz="0" w:space="0" w:color="auto"/>
        <w:left w:val="none" w:sz="0" w:space="0" w:color="auto"/>
        <w:bottom w:val="none" w:sz="0" w:space="0" w:color="auto"/>
        <w:right w:val="none" w:sz="0" w:space="0" w:color="auto"/>
      </w:divBdr>
    </w:div>
    <w:div w:id="1239100460">
      <w:bodyDiv w:val="1"/>
      <w:marLeft w:val="0"/>
      <w:marRight w:val="0"/>
      <w:marTop w:val="0"/>
      <w:marBottom w:val="0"/>
      <w:divBdr>
        <w:top w:val="none" w:sz="0" w:space="0" w:color="auto"/>
        <w:left w:val="none" w:sz="0" w:space="0" w:color="auto"/>
        <w:bottom w:val="none" w:sz="0" w:space="0" w:color="auto"/>
        <w:right w:val="none" w:sz="0" w:space="0" w:color="auto"/>
      </w:divBdr>
    </w:div>
    <w:div w:id="1246765764">
      <w:bodyDiv w:val="1"/>
      <w:marLeft w:val="0"/>
      <w:marRight w:val="0"/>
      <w:marTop w:val="0"/>
      <w:marBottom w:val="0"/>
      <w:divBdr>
        <w:top w:val="none" w:sz="0" w:space="0" w:color="auto"/>
        <w:left w:val="none" w:sz="0" w:space="0" w:color="auto"/>
        <w:bottom w:val="none" w:sz="0" w:space="0" w:color="auto"/>
        <w:right w:val="none" w:sz="0" w:space="0" w:color="auto"/>
      </w:divBdr>
    </w:div>
    <w:div w:id="1269000511">
      <w:bodyDiv w:val="1"/>
      <w:marLeft w:val="0"/>
      <w:marRight w:val="0"/>
      <w:marTop w:val="0"/>
      <w:marBottom w:val="0"/>
      <w:divBdr>
        <w:top w:val="none" w:sz="0" w:space="0" w:color="auto"/>
        <w:left w:val="none" w:sz="0" w:space="0" w:color="auto"/>
        <w:bottom w:val="none" w:sz="0" w:space="0" w:color="auto"/>
        <w:right w:val="none" w:sz="0" w:space="0" w:color="auto"/>
      </w:divBdr>
    </w:div>
    <w:div w:id="1288927196">
      <w:bodyDiv w:val="1"/>
      <w:marLeft w:val="0"/>
      <w:marRight w:val="0"/>
      <w:marTop w:val="0"/>
      <w:marBottom w:val="0"/>
      <w:divBdr>
        <w:top w:val="none" w:sz="0" w:space="0" w:color="auto"/>
        <w:left w:val="none" w:sz="0" w:space="0" w:color="auto"/>
        <w:bottom w:val="none" w:sz="0" w:space="0" w:color="auto"/>
        <w:right w:val="none" w:sz="0" w:space="0" w:color="auto"/>
      </w:divBdr>
    </w:div>
    <w:div w:id="1308169489">
      <w:bodyDiv w:val="1"/>
      <w:marLeft w:val="0"/>
      <w:marRight w:val="0"/>
      <w:marTop w:val="0"/>
      <w:marBottom w:val="0"/>
      <w:divBdr>
        <w:top w:val="none" w:sz="0" w:space="0" w:color="auto"/>
        <w:left w:val="none" w:sz="0" w:space="0" w:color="auto"/>
        <w:bottom w:val="none" w:sz="0" w:space="0" w:color="auto"/>
        <w:right w:val="none" w:sz="0" w:space="0" w:color="auto"/>
      </w:divBdr>
    </w:div>
    <w:div w:id="1362047392">
      <w:bodyDiv w:val="1"/>
      <w:marLeft w:val="0"/>
      <w:marRight w:val="0"/>
      <w:marTop w:val="0"/>
      <w:marBottom w:val="0"/>
      <w:divBdr>
        <w:top w:val="none" w:sz="0" w:space="0" w:color="auto"/>
        <w:left w:val="none" w:sz="0" w:space="0" w:color="auto"/>
        <w:bottom w:val="none" w:sz="0" w:space="0" w:color="auto"/>
        <w:right w:val="none" w:sz="0" w:space="0" w:color="auto"/>
      </w:divBdr>
    </w:div>
    <w:div w:id="1392848760">
      <w:bodyDiv w:val="1"/>
      <w:marLeft w:val="0"/>
      <w:marRight w:val="0"/>
      <w:marTop w:val="0"/>
      <w:marBottom w:val="0"/>
      <w:divBdr>
        <w:top w:val="none" w:sz="0" w:space="0" w:color="auto"/>
        <w:left w:val="none" w:sz="0" w:space="0" w:color="auto"/>
        <w:bottom w:val="none" w:sz="0" w:space="0" w:color="auto"/>
        <w:right w:val="none" w:sz="0" w:space="0" w:color="auto"/>
      </w:divBdr>
    </w:div>
    <w:div w:id="1445659249">
      <w:bodyDiv w:val="1"/>
      <w:marLeft w:val="0"/>
      <w:marRight w:val="0"/>
      <w:marTop w:val="0"/>
      <w:marBottom w:val="0"/>
      <w:divBdr>
        <w:top w:val="none" w:sz="0" w:space="0" w:color="auto"/>
        <w:left w:val="none" w:sz="0" w:space="0" w:color="auto"/>
        <w:bottom w:val="none" w:sz="0" w:space="0" w:color="auto"/>
        <w:right w:val="none" w:sz="0" w:space="0" w:color="auto"/>
      </w:divBdr>
    </w:div>
    <w:div w:id="1475903322">
      <w:bodyDiv w:val="1"/>
      <w:marLeft w:val="0"/>
      <w:marRight w:val="0"/>
      <w:marTop w:val="0"/>
      <w:marBottom w:val="0"/>
      <w:divBdr>
        <w:top w:val="none" w:sz="0" w:space="0" w:color="auto"/>
        <w:left w:val="none" w:sz="0" w:space="0" w:color="auto"/>
        <w:bottom w:val="none" w:sz="0" w:space="0" w:color="auto"/>
        <w:right w:val="none" w:sz="0" w:space="0" w:color="auto"/>
      </w:divBdr>
    </w:div>
    <w:div w:id="1484660988">
      <w:bodyDiv w:val="1"/>
      <w:marLeft w:val="0"/>
      <w:marRight w:val="0"/>
      <w:marTop w:val="0"/>
      <w:marBottom w:val="0"/>
      <w:divBdr>
        <w:top w:val="none" w:sz="0" w:space="0" w:color="auto"/>
        <w:left w:val="none" w:sz="0" w:space="0" w:color="auto"/>
        <w:bottom w:val="none" w:sz="0" w:space="0" w:color="auto"/>
        <w:right w:val="none" w:sz="0" w:space="0" w:color="auto"/>
      </w:divBdr>
    </w:div>
    <w:div w:id="1545368643">
      <w:bodyDiv w:val="1"/>
      <w:marLeft w:val="0"/>
      <w:marRight w:val="0"/>
      <w:marTop w:val="0"/>
      <w:marBottom w:val="0"/>
      <w:divBdr>
        <w:top w:val="none" w:sz="0" w:space="0" w:color="auto"/>
        <w:left w:val="none" w:sz="0" w:space="0" w:color="auto"/>
        <w:bottom w:val="none" w:sz="0" w:space="0" w:color="auto"/>
        <w:right w:val="none" w:sz="0" w:space="0" w:color="auto"/>
      </w:divBdr>
    </w:div>
    <w:div w:id="1548375105">
      <w:bodyDiv w:val="1"/>
      <w:marLeft w:val="0"/>
      <w:marRight w:val="0"/>
      <w:marTop w:val="0"/>
      <w:marBottom w:val="0"/>
      <w:divBdr>
        <w:top w:val="none" w:sz="0" w:space="0" w:color="auto"/>
        <w:left w:val="none" w:sz="0" w:space="0" w:color="auto"/>
        <w:bottom w:val="none" w:sz="0" w:space="0" w:color="auto"/>
        <w:right w:val="none" w:sz="0" w:space="0" w:color="auto"/>
      </w:divBdr>
    </w:div>
    <w:div w:id="1636328786">
      <w:bodyDiv w:val="1"/>
      <w:marLeft w:val="0"/>
      <w:marRight w:val="0"/>
      <w:marTop w:val="0"/>
      <w:marBottom w:val="0"/>
      <w:divBdr>
        <w:top w:val="none" w:sz="0" w:space="0" w:color="auto"/>
        <w:left w:val="none" w:sz="0" w:space="0" w:color="auto"/>
        <w:bottom w:val="none" w:sz="0" w:space="0" w:color="auto"/>
        <w:right w:val="none" w:sz="0" w:space="0" w:color="auto"/>
      </w:divBdr>
      <w:divsChild>
        <w:div w:id="912083278">
          <w:marLeft w:val="0"/>
          <w:marRight w:val="0"/>
          <w:marTop w:val="0"/>
          <w:marBottom w:val="0"/>
          <w:divBdr>
            <w:top w:val="none" w:sz="0" w:space="0" w:color="auto"/>
            <w:left w:val="none" w:sz="0" w:space="0" w:color="auto"/>
            <w:bottom w:val="none" w:sz="0" w:space="0" w:color="auto"/>
            <w:right w:val="none" w:sz="0" w:space="0" w:color="auto"/>
          </w:divBdr>
        </w:div>
        <w:div w:id="1460800914">
          <w:marLeft w:val="0"/>
          <w:marRight w:val="0"/>
          <w:marTop w:val="0"/>
          <w:marBottom w:val="0"/>
          <w:divBdr>
            <w:top w:val="none" w:sz="0" w:space="0" w:color="auto"/>
            <w:left w:val="none" w:sz="0" w:space="0" w:color="auto"/>
            <w:bottom w:val="none" w:sz="0" w:space="0" w:color="auto"/>
            <w:right w:val="none" w:sz="0" w:space="0" w:color="auto"/>
          </w:divBdr>
        </w:div>
        <w:div w:id="904291587">
          <w:marLeft w:val="0"/>
          <w:marRight w:val="0"/>
          <w:marTop w:val="0"/>
          <w:marBottom w:val="0"/>
          <w:divBdr>
            <w:top w:val="none" w:sz="0" w:space="0" w:color="auto"/>
            <w:left w:val="none" w:sz="0" w:space="0" w:color="auto"/>
            <w:bottom w:val="none" w:sz="0" w:space="0" w:color="auto"/>
            <w:right w:val="none" w:sz="0" w:space="0" w:color="auto"/>
          </w:divBdr>
        </w:div>
        <w:div w:id="1412389453">
          <w:marLeft w:val="0"/>
          <w:marRight w:val="0"/>
          <w:marTop w:val="0"/>
          <w:marBottom w:val="0"/>
          <w:divBdr>
            <w:top w:val="none" w:sz="0" w:space="0" w:color="auto"/>
            <w:left w:val="none" w:sz="0" w:space="0" w:color="auto"/>
            <w:bottom w:val="none" w:sz="0" w:space="0" w:color="auto"/>
            <w:right w:val="none" w:sz="0" w:space="0" w:color="auto"/>
          </w:divBdr>
        </w:div>
        <w:div w:id="1626421472">
          <w:marLeft w:val="0"/>
          <w:marRight w:val="0"/>
          <w:marTop w:val="0"/>
          <w:marBottom w:val="0"/>
          <w:divBdr>
            <w:top w:val="none" w:sz="0" w:space="0" w:color="auto"/>
            <w:left w:val="none" w:sz="0" w:space="0" w:color="auto"/>
            <w:bottom w:val="none" w:sz="0" w:space="0" w:color="auto"/>
            <w:right w:val="none" w:sz="0" w:space="0" w:color="auto"/>
          </w:divBdr>
        </w:div>
        <w:div w:id="305091685">
          <w:marLeft w:val="0"/>
          <w:marRight w:val="0"/>
          <w:marTop w:val="0"/>
          <w:marBottom w:val="0"/>
          <w:divBdr>
            <w:top w:val="none" w:sz="0" w:space="0" w:color="auto"/>
            <w:left w:val="none" w:sz="0" w:space="0" w:color="auto"/>
            <w:bottom w:val="none" w:sz="0" w:space="0" w:color="auto"/>
            <w:right w:val="none" w:sz="0" w:space="0" w:color="auto"/>
          </w:divBdr>
        </w:div>
        <w:div w:id="1280260533">
          <w:marLeft w:val="0"/>
          <w:marRight w:val="0"/>
          <w:marTop w:val="0"/>
          <w:marBottom w:val="0"/>
          <w:divBdr>
            <w:top w:val="none" w:sz="0" w:space="0" w:color="auto"/>
            <w:left w:val="none" w:sz="0" w:space="0" w:color="auto"/>
            <w:bottom w:val="none" w:sz="0" w:space="0" w:color="auto"/>
            <w:right w:val="none" w:sz="0" w:space="0" w:color="auto"/>
          </w:divBdr>
        </w:div>
        <w:div w:id="1758550152">
          <w:marLeft w:val="0"/>
          <w:marRight w:val="0"/>
          <w:marTop w:val="0"/>
          <w:marBottom w:val="0"/>
          <w:divBdr>
            <w:top w:val="none" w:sz="0" w:space="0" w:color="auto"/>
            <w:left w:val="none" w:sz="0" w:space="0" w:color="auto"/>
            <w:bottom w:val="none" w:sz="0" w:space="0" w:color="auto"/>
            <w:right w:val="none" w:sz="0" w:space="0" w:color="auto"/>
          </w:divBdr>
        </w:div>
        <w:div w:id="172384440">
          <w:marLeft w:val="0"/>
          <w:marRight w:val="0"/>
          <w:marTop w:val="0"/>
          <w:marBottom w:val="0"/>
          <w:divBdr>
            <w:top w:val="none" w:sz="0" w:space="0" w:color="auto"/>
            <w:left w:val="none" w:sz="0" w:space="0" w:color="auto"/>
            <w:bottom w:val="none" w:sz="0" w:space="0" w:color="auto"/>
            <w:right w:val="none" w:sz="0" w:space="0" w:color="auto"/>
          </w:divBdr>
        </w:div>
        <w:div w:id="689141146">
          <w:marLeft w:val="0"/>
          <w:marRight w:val="0"/>
          <w:marTop w:val="0"/>
          <w:marBottom w:val="0"/>
          <w:divBdr>
            <w:top w:val="none" w:sz="0" w:space="0" w:color="auto"/>
            <w:left w:val="none" w:sz="0" w:space="0" w:color="auto"/>
            <w:bottom w:val="none" w:sz="0" w:space="0" w:color="auto"/>
            <w:right w:val="none" w:sz="0" w:space="0" w:color="auto"/>
          </w:divBdr>
        </w:div>
        <w:div w:id="868642633">
          <w:marLeft w:val="0"/>
          <w:marRight w:val="0"/>
          <w:marTop w:val="0"/>
          <w:marBottom w:val="0"/>
          <w:divBdr>
            <w:top w:val="none" w:sz="0" w:space="0" w:color="auto"/>
            <w:left w:val="none" w:sz="0" w:space="0" w:color="auto"/>
            <w:bottom w:val="none" w:sz="0" w:space="0" w:color="auto"/>
            <w:right w:val="none" w:sz="0" w:space="0" w:color="auto"/>
          </w:divBdr>
        </w:div>
      </w:divsChild>
    </w:div>
    <w:div w:id="1665815742">
      <w:bodyDiv w:val="1"/>
      <w:marLeft w:val="0"/>
      <w:marRight w:val="0"/>
      <w:marTop w:val="0"/>
      <w:marBottom w:val="0"/>
      <w:divBdr>
        <w:top w:val="none" w:sz="0" w:space="0" w:color="auto"/>
        <w:left w:val="none" w:sz="0" w:space="0" w:color="auto"/>
        <w:bottom w:val="none" w:sz="0" w:space="0" w:color="auto"/>
        <w:right w:val="none" w:sz="0" w:space="0" w:color="auto"/>
      </w:divBdr>
    </w:div>
    <w:div w:id="1676300476">
      <w:bodyDiv w:val="1"/>
      <w:marLeft w:val="0"/>
      <w:marRight w:val="0"/>
      <w:marTop w:val="0"/>
      <w:marBottom w:val="0"/>
      <w:divBdr>
        <w:top w:val="none" w:sz="0" w:space="0" w:color="auto"/>
        <w:left w:val="none" w:sz="0" w:space="0" w:color="auto"/>
        <w:bottom w:val="none" w:sz="0" w:space="0" w:color="auto"/>
        <w:right w:val="none" w:sz="0" w:space="0" w:color="auto"/>
      </w:divBdr>
    </w:div>
    <w:div w:id="1704863600">
      <w:bodyDiv w:val="1"/>
      <w:marLeft w:val="0"/>
      <w:marRight w:val="0"/>
      <w:marTop w:val="0"/>
      <w:marBottom w:val="0"/>
      <w:divBdr>
        <w:top w:val="none" w:sz="0" w:space="0" w:color="auto"/>
        <w:left w:val="none" w:sz="0" w:space="0" w:color="auto"/>
        <w:bottom w:val="none" w:sz="0" w:space="0" w:color="auto"/>
        <w:right w:val="none" w:sz="0" w:space="0" w:color="auto"/>
      </w:divBdr>
    </w:div>
    <w:div w:id="1725131651">
      <w:bodyDiv w:val="1"/>
      <w:marLeft w:val="0"/>
      <w:marRight w:val="0"/>
      <w:marTop w:val="0"/>
      <w:marBottom w:val="0"/>
      <w:divBdr>
        <w:top w:val="none" w:sz="0" w:space="0" w:color="auto"/>
        <w:left w:val="none" w:sz="0" w:space="0" w:color="auto"/>
        <w:bottom w:val="none" w:sz="0" w:space="0" w:color="auto"/>
        <w:right w:val="none" w:sz="0" w:space="0" w:color="auto"/>
      </w:divBdr>
    </w:div>
    <w:div w:id="1726951904">
      <w:bodyDiv w:val="1"/>
      <w:marLeft w:val="0"/>
      <w:marRight w:val="0"/>
      <w:marTop w:val="0"/>
      <w:marBottom w:val="0"/>
      <w:divBdr>
        <w:top w:val="none" w:sz="0" w:space="0" w:color="auto"/>
        <w:left w:val="none" w:sz="0" w:space="0" w:color="auto"/>
        <w:bottom w:val="none" w:sz="0" w:space="0" w:color="auto"/>
        <w:right w:val="none" w:sz="0" w:space="0" w:color="auto"/>
      </w:divBdr>
      <w:divsChild>
        <w:div w:id="451290529">
          <w:marLeft w:val="0"/>
          <w:marRight w:val="0"/>
          <w:marTop w:val="0"/>
          <w:marBottom w:val="0"/>
          <w:divBdr>
            <w:top w:val="none" w:sz="0" w:space="0" w:color="auto"/>
            <w:left w:val="none" w:sz="0" w:space="0" w:color="auto"/>
            <w:bottom w:val="none" w:sz="0" w:space="0" w:color="auto"/>
            <w:right w:val="none" w:sz="0" w:space="0" w:color="auto"/>
          </w:divBdr>
        </w:div>
        <w:div w:id="643436301">
          <w:marLeft w:val="0"/>
          <w:marRight w:val="0"/>
          <w:marTop w:val="0"/>
          <w:marBottom w:val="0"/>
          <w:divBdr>
            <w:top w:val="none" w:sz="0" w:space="0" w:color="auto"/>
            <w:left w:val="none" w:sz="0" w:space="0" w:color="auto"/>
            <w:bottom w:val="none" w:sz="0" w:space="0" w:color="auto"/>
            <w:right w:val="none" w:sz="0" w:space="0" w:color="auto"/>
          </w:divBdr>
        </w:div>
        <w:div w:id="81295183">
          <w:marLeft w:val="0"/>
          <w:marRight w:val="0"/>
          <w:marTop w:val="0"/>
          <w:marBottom w:val="0"/>
          <w:divBdr>
            <w:top w:val="none" w:sz="0" w:space="0" w:color="auto"/>
            <w:left w:val="none" w:sz="0" w:space="0" w:color="auto"/>
            <w:bottom w:val="none" w:sz="0" w:space="0" w:color="auto"/>
            <w:right w:val="none" w:sz="0" w:space="0" w:color="auto"/>
          </w:divBdr>
        </w:div>
        <w:div w:id="1272203786">
          <w:marLeft w:val="0"/>
          <w:marRight w:val="0"/>
          <w:marTop w:val="0"/>
          <w:marBottom w:val="0"/>
          <w:divBdr>
            <w:top w:val="none" w:sz="0" w:space="0" w:color="auto"/>
            <w:left w:val="none" w:sz="0" w:space="0" w:color="auto"/>
            <w:bottom w:val="none" w:sz="0" w:space="0" w:color="auto"/>
            <w:right w:val="none" w:sz="0" w:space="0" w:color="auto"/>
          </w:divBdr>
        </w:div>
        <w:div w:id="289097313">
          <w:marLeft w:val="0"/>
          <w:marRight w:val="0"/>
          <w:marTop w:val="0"/>
          <w:marBottom w:val="0"/>
          <w:divBdr>
            <w:top w:val="none" w:sz="0" w:space="0" w:color="auto"/>
            <w:left w:val="none" w:sz="0" w:space="0" w:color="auto"/>
            <w:bottom w:val="none" w:sz="0" w:space="0" w:color="auto"/>
            <w:right w:val="none" w:sz="0" w:space="0" w:color="auto"/>
          </w:divBdr>
        </w:div>
        <w:div w:id="147602844">
          <w:marLeft w:val="0"/>
          <w:marRight w:val="0"/>
          <w:marTop w:val="0"/>
          <w:marBottom w:val="0"/>
          <w:divBdr>
            <w:top w:val="none" w:sz="0" w:space="0" w:color="auto"/>
            <w:left w:val="none" w:sz="0" w:space="0" w:color="auto"/>
            <w:bottom w:val="none" w:sz="0" w:space="0" w:color="auto"/>
            <w:right w:val="none" w:sz="0" w:space="0" w:color="auto"/>
          </w:divBdr>
        </w:div>
        <w:div w:id="832720775">
          <w:marLeft w:val="0"/>
          <w:marRight w:val="0"/>
          <w:marTop w:val="0"/>
          <w:marBottom w:val="0"/>
          <w:divBdr>
            <w:top w:val="none" w:sz="0" w:space="0" w:color="auto"/>
            <w:left w:val="none" w:sz="0" w:space="0" w:color="auto"/>
            <w:bottom w:val="none" w:sz="0" w:space="0" w:color="auto"/>
            <w:right w:val="none" w:sz="0" w:space="0" w:color="auto"/>
          </w:divBdr>
        </w:div>
        <w:div w:id="59599427">
          <w:marLeft w:val="0"/>
          <w:marRight w:val="0"/>
          <w:marTop w:val="0"/>
          <w:marBottom w:val="0"/>
          <w:divBdr>
            <w:top w:val="none" w:sz="0" w:space="0" w:color="auto"/>
            <w:left w:val="none" w:sz="0" w:space="0" w:color="auto"/>
            <w:bottom w:val="none" w:sz="0" w:space="0" w:color="auto"/>
            <w:right w:val="none" w:sz="0" w:space="0" w:color="auto"/>
          </w:divBdr>
        </w:div>
        <w:div w:id="1073313229">
          <w:marLeft w:val="0"/>
          <w:marRight w:val="0"/>
          <w:marTop w:val="0"/>
          <w:marBottom w:val="0"/>
          <w:divBdr>
            <w:top w:val="none" w:sz="0" w:space="0" w:color="auto"/>
            <w:left w:val="none" w:sz="0" w:space="0" w:color="auto"/>
            <w:bottom w:val="none" w:sz="0" w:space="0" w:color="auto"/>
            <w:right w:val="none" w:sz="0" w:space="0" w:color="auto"/>
          </w:divBdr>
        </w:div>
        <w:div w:id="1920941125">
          <w:marLeft w:val="0"/>
          <w:marRight w:val="0"/>
          <w:marTop w:val="0"/>
          <w:marBottom w:val="0"/>
          <w:divBdr>
            <w:top w:val="none" w:sz="0" w:space="0" w:color="auto"/>
            <w:left w:val="none" w:sz="0" w:space="0" w:color="auto"/>
            <w:bottom w:val="none" w:sz="0" w:space="0" w:color="auto"/>
            <w:right w:val="none" w:sz="0" w:space="0" w:color="auto"/>
          </w:divBdr>
        </w:div>
        <w:div w:id="1240020795">
          <w:marLeft w:val="0"/>
          <w:marRight w:val="0"/>
          <w:marTop w:val="0"/>
          <w:marBottom w:val="0"/>
          <w:divBdr>
            <w:top w:val="none" w:sz="0" w:space="0" w:color="auto"/>
            <w:left w:val="none" w:sz="0" w:space="0" w:color="auto"/>
            <w:bottom w:val="none" w:sz="0" w:space="0" w:color="auto"/>
            <w:right w:val="none" w:sz="0" w:space="0" w:color="auto"/>
          </w:divBdr>
        </w:div>
      </w:divsChild>
    </w:div>
    <w:div w:id="1731884985">
      <w:bodyDiv w:val="1"/>
      <w:marLeft w:val="0"/>
      <w:marRight w:val="0"/>
      <w:marTop w:val="0"/>
      <w:marBottom w:val="0"/>
      <w:divBdr>
        <w:top w:val="none" w:sz="0" w:space="0" w:color="auto"/>
        <w:left w:val="none" w:sz="0" w:space="0" w:color="auto"/>
        <w:bottom w:val="none" w:sz="0" w:space="0" w:color="auto"/>
        <w:right w:val="none" w:sz="0" w:space="0" w:color="auto"/>
      </w:divBdr>
    </w:div>
    <w:div w:id="1745253874">
      <w:bodyDiv w:val="1"/>
      <w:marLeft w:val="0"/>
      <w:marRight w:val="0"/>
      <w:marTop w:val="0"/>
      <w:marBottom w:val="0"/>
      <w:divBdr>
        <w:top w:val="none" w:sz="0" w:space="0" w:color="auto"/>
        <w:left w:val="none" w:sz="0" w:space="0" w:color="auto"/>
        <w:bottom w:val="none" w:sz="0" w:space="0" w:color="auto"/>
        <w:right w:val="none" w:sz="0" w:space="0" w:color="auto"/>
      </w:divBdr>
    </w:div>
    <w:div w:id="1815677528">
      <w:bodyDiv w:val="1"/>
      <w:marLeft w:val="0"/>
      <w:marRight w:val="0"/>
      <w:marTop w:val="0"/>
      <w:marBottom w:val="0"/>
      <w:divBdr>
        <w:top w:val="none" w:sz="0" w:space="0" w:color="auto"/>
        <w:left w:val="none" w:sz="0" w:space="0" w:color="auto"/>
        <w:bottom w:val="none" w:sz="0" w:space="0" w:color="auto"/>
        <w:right w:val="none" w:sz="0" w:space="0" w:color="auto"/>
      </w:divBdr>
    </w:div>
    <w:div w:id="1843081090">
      <w:bodyDiv w:val="1"/>
      <w:marLeft w:val="0"/>
      <w:marRight w:val="0"/>
      <w:marTop w:val="0"/>
      <w:marBottom w:val="0"/>
      <w:divBdr>
        <w:top w:val="none" w:sz="0" w:space="0" w:color="auto"/>
        <w:left w:val="none" w:sz="0" w:space="0" w:color="auto"/>
        <w:bottom w:val="none" w:sz="0" w:space="0" w:color="auto"/>
        <w:right w:val="none" w:sz="0" w:space="0" w:color="auto"/>
      </w:divBdr>
    </w:div>
    <w:div w:id="1853302496">
      <w:bodyDiv w:val="1"/>
      <w:marLeft w:val="0"/>
      <w:marRight w:val="0"/>
      <w:marTop w:val="0"/>
      <w:marBottom w:val="0"/>
      <w:divBdr>
        <w:top w:val="none" w:sz="0" w:space="0" w:color="auto"/>
        <w:left w:val="none" w:sz="0" w:space="0" w:color="auto"/>
        <w:bottom w:val="none" w:sz="0" w:space="0" w:color="auto"/>
        <w:right w:val="none" w:sz="0" w:space="0" w:color="auto"/>
      </w:divBdr>
    </w:div>
    <w:div w:id="1883056347">
      <w:bodyDiv w:val="1"/>
      <w:marLeft w:val="0"/>
      <w:marRight w:val="0"/>
      <w:marTop w:val="0"/>
      <w:marBottom w:val="0"/>
      <w:divBdr>
        <w:top w:val="none" w:sz="0" w:space="0" w:color="auto"/>
        <w:left w:val="none" w:sz="0" w:space="0" w:color="auto"/>
        <w:bottom w:val="none" w:sz="0" w:space="0" w:color="auto"/>
        <w:right w:val="none" w:sz="0" w:space="0" w:color="auto"/>
      </w:divBdr>
    </w:div>
    <w:div w:id="1896819079">
      <w:bodyDiv w:val="1"/>
      <w:marLeft w:val="0"/>
      <w:marRight w:val="0"/>
      <w:marTop w:val="0"/>
      <w:marBottom w:val="0"/>
      <w:divBdr>
        <w:top w:val="none" w:sz="0" w:space="0" w:color="auto"/>
        <w:left w:val="none" w:sz="0" w:space="0" w:color="auto"/>
        <w:bottom w:val="none" w:sz="0" w:space="0" w:color="auto"/>
        <w:right w:val="none" w:sz="0" w:space="0" w:color="auto"/>
      </w:divBdr>
    </w:div>
    <w:div w:id="1908294819">
      <w:bodyDiv w:val="1"/>
      <w:marLeft w:val="0"/>
      <w:marRight w:val="0"/>
      <w:marTop w:val="0"/>
      <w:marBottom w:val="0"/>
      <w:divBdr>
        <w:top w:val="none" w:sz="0" w:space="0" w:color="auto"/>
        <w:left w:val="none" w:sz="0" w:space="0" w:color="auto"/>
        <w:bottom w:val="none" w:sz="0" w:space="0" w:color="auto"/>
        <w:right w:val="none" w:sz="0" w:space="0" w:color="auto"/>
      </w:divBdr>
    </w:div>
    <w:div w:id="1961451532">
      <w:bodyDiv w:val="1"/>
      <w:marLeft w:val="0"/>
      <w:marRight w:val="0"/>
      <w:marTop w:val="0"/>
      <w:marBottom w:val="0"/>
      <w:divBdr>
        <w:top w:val="none" w:sz="0" w:space="0" w:color="auto"/>
        <w:left w:val="none" w:sz="0" w:space="0" w:color="auto"/>
        <w:bottom w:val="none" w:sz="0" w:space="0" w:color="auto"/>
        <w:right w:val="none" w:sz="0" w:space="0" w:color="auto"/>
      </w:divBdr>
    </w:div>
    <w:div w:id="1963881850">
      <w:bodyDiv w:val="1"/>
      <w:marLeft w:val="0"/>
      <w:marRight w:val="0"/>
      <w:marTop w:val="0"/>
      <w:marBottom w:val="0"/>
      <w:divBdr>
        <w:top w:val="none" w:sz="0" w:space="0" w:color="auto"/>
        <w:left w:val="none" w:sz="0" w:space="0" w:color="auto"/>
        <w:bottom w:val="none" w:sz="0" w:space="0" w:color="auto"/>
        <w:right w:val="none" w:sz="0" w:space="0" w:color="auto"/>
      </w:divBdr>
    </w:div>
    <w:div w:id="1964924195">
      <w:bodyDiv w:val="1"/>
      <w:marLeft w:val="0"/>
      <w:marRight w:val="0"/>
      <w:marTop w:val="0"/>
      <w:marBottom w:val="0"/>
      <w:divBdr>
        <w:top w:val="none" w:sz="0" w:space="0" w:color="auto"/>
        <w:left w:val="none" w:sz="0" w:space="0" w:color="auto"/>
        <w:bottom w:val="none" w:sz="0" w:space="0" w:color="auto"/>
        <w:right w:val="none" w:sz="0" w:space="0" w:color="auto"/>
      </w:divBdr>
    </w:div>
    <w:div w:id="1986738705">
      <w:bodyDiv w:val="1"/>
      <w:marLeft w:val="0"/>
      <w:marRight w:val="0"/>
      <w:marTop w:val="0"/>
      <w:marBottom w:val="0"/>
      <w:divBdr>
        <w:top w:val="none" w:sz="0" w:space="0" w:color="auto"/>
        <w:left w:val="none" w:sz="0" w:space="0" w:color="auto"/>
        <w:bottom w:val="none" w:sz="0" w:space="0" w:color="auto"/>
        <w:right w:val="none" w:sz="0" w:space="0" w:color="auto"/>
      </w:divBdr>
    </w:div>
    <w:div w:id="1988969574">
      <w:bodyDiv w:val="1"/>
      <w:marLeft w:val="0"/>
      <w:marRight w:val="0"/>
      <w:marTop w:val="0"/>
      <w:marBottom w:val="0"/>
      <w:divBdr>
        <w:top w:val="none" w:sz="0" w:space="0" w:color="auto"/>
        <w:left w:val="none" w:sz="0" w:space="0" w:color="auto"/>
        <w:bottom w:val="none" w:sz="0" w:space="0" w:color="auto"/>
        <w:right w:val="none" w:sz="0" w:space="0" w:color="auto"/>
      </w:divBdr>
    </w:div>
    <w:div w:id="1996257857">
      <w:bodyDiv w:val="1"/>
      <w:marLeft w:val="0"/>
      <w:marRight w:val="0"/>
      <w:marTop w:val="0"/>
      <w:marBottom w:val="0"/>
      <w:divBdr>
        <w:top w:val="none" w:sz="0" w:space="0" w:color="auto"/>
        <w:left w:val="none" w:sz="0" w:space="0" w:color="auto"/>
        <w:bottom w:val="none" w:sz="0" w:space="0" w:color="auto"/>
        <w:right w:val="none" w:sz="0" w:space="0" w:color="auto"/>
      </w:divBdr>
    </w:div>
    <w:div w:id="2061438474">
      <w:bodyDiv w:val="1"/>
      <w:marLeft w:val="0"/>
      <w:marRight w:val="0"/>
      <w:marTop w:val="0"/>
      <w:marBottom w:val="0"/>
      <w:divBdr>
        <w:top w:val="none" w:sz="0" w:space="0" w:color="auto"/>
        <w:left w:val="none" w:sz="0" w:space="0" w:color="auto"/>
        <w:bottom w:val="none" w:sz="0" w:space="0" w:color="auto"/>
        <w:right w:val="none" w:sz="0" w:space="0" w:color="auto"/>
      </w:divBdr>
    </w:div>
    <w:div w:id="2118135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oter" Target="footer7.xml"/><Relationship Id="rId21" Type="http://schemas.openxmlformats.org/officeDocument/2006/relationships/image" Target="media/image8.jpeg"/><Relationship Id="rId34" Type="http://schemas.openxmlformats.org/officeDocument/2006/relationships/chart" Target="charts/chart4.xml"/><Relationship Id="rId42" Type="http://schemas.openxmlformats.org/officeDocument/2006/relationships/image" Target="media/image18.jpeg"/><Relationship Id="rId47"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5.jpe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chart" Target="charts/chart2.xml"/><Relationship Id="rId37" Type="http://schemas.openxmlformats.org/officeDocument/2006/relationships/footer" Target="footer5.xml"/><Relationship Id="rId40" Type="http://schemas.openxmlformats.org/officeDocument/2006/relationships/header" Target="header3.xml"/><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chart" Target="charts/chart1.xml"/><Relationship Id="rId36" Type="http://schemas.openxmlformats.org/officeDocument/2006/relationships/chart" Target="charts/chart6.xml"/><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7.png"/><Relationship Id="rId44"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chart" Target="charts/chart5.xml"/><Relationship Id="rId43" Type="http://schemas.openxmlformats.org/officeDocument/2006/relationships/image" Target="media/image19.jpeg"/><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chart" Target="charts/chart3.xml"/><Relationship Id="rId38" Type="http://schemas.openxmlformats.org/officeDocument/2006/relationships/footer" Target="footer6.xml"/><Relationship Id="rId46" Type="http://schemas.openxmlformats.org/officeDocument/2006/relationships/image" Target="media/image22.jpeg"/><Relationship Id="rId20" Type="http://schemas.openxmlformats.org/officeDocument/2006/relationships/image" Target="media/image7.jpe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Zeszyt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SOOS%20Kielce\DOKUMENT\FRAGMENTY\KAROLINA\Materia&#322;y\Zdewastowane%20i%20zdegradowa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SOOS%20Kielce\DOKUMENT\FRAGMENTY\KAROLINA\Materia&#322;y\Gus_tereny_zdewastowane_i_zdegradowa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oleObject" Target="Wykres%20w%20programie%20Microsoft%20Word"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oleObject" Target="file:///C:\Users\dubiel\Desktop\zestawienie_pomiar&#243;w_WPGO_&#347;wi&#281;tokrzyskie_wykresy.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900">
                <a:solidFill>
                  <a:sysClr val="windowText" lastClr="000000"/>
                </a:solidFill>
                <a:latin typeface="Arial" panose="020B0604020202020204" pitchFamily="34" charset="0"/>
                <a:cs typeface="Arial" panose="020B0604020202020204" pitchFamily="34" charset="0"/>
              </a:rPr>
              <a:t>Udziały źródeł emisji wybranych substancji w województwie świętokrzyskim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stacked"/>
        <c:varyColors val="0"/>
        <c:ser>
          <c:idx val="0"/>
          <c:order val="0"/>
          <c:tx>
            <c:strRef>
              <c:f>Arkusz1!$C$20</c:f>
              <c:strCache>
                <c:ptCount val="1"/>
                <c:pt idx="0">
                  <c:v>komunalno-bytowe</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Arkusz1!$C$21:$C$25</c:f>
              <c:numCache>
                <c:formatCode>General</c:formatCode>
                <c:ptCount val="5"/>
                <c:pt idx="0">
                  <c:v>8.6</c:v>
                </c:pt>
                <c:pt idx="1">
                  <c:v>25.4</c:v>
                </c:pt>
                <c:pt idx="2">
                  <c:v>98.1</c:v>
                </c:pt>
                <c:pt idx="3">
                  <c:v>86.7</c:v>
                </c:pt>
                <c:pt idx="4">
                  <c:v>70.400000000000006</c:v>
                </c:pt>
              </c:numCache>
            </c:numRef>
          </c:val>
          <c:extLst>
            <c:ext xmlns:c16="http://schemas.microsoft.com/office/drawing/2014/chart" uri="{C3380CC4-5D6E-409C-BE32-E72D297353CC}">
              <c16:uniqueId val="{00000000-D9EB-481C-9F39-5DDD255ED631}"/>
            </c:ext>
          </c:extLst>
        </c:ser>
        <c:ser>
          <c:idx val="1"/>
          <c:order val="1"/>
          <c:tx>
            <c:strRef>
              <c:f>Arkusz1!$D$20</c:f>
              <c:strCache>
                <c:ptCount val="1"/>
                <c:pt idx="0">
                  <c:v>transport drogowy</c:v>
                </c:pt>
              </c:strCache>
            </c:strRef>
          </c:tx>
          <c:spPr>
            <a:solidFill>
              <a:srgbClr val="00B0F0"/>
            </a:solidFill>
            <a:ln>
              <a:noFill/>
            </a:ln>
            <a:effectLst/>
          </c:spPr>
          <c:invertIfNegative val="0"/>
          <c:dLbls>
            <c:dLbl>
              <c:idx val="2"/>
              <c:layout>
                <c:manualLayout>
                  <c:x val="-0.0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EB-481C-9F39-5DDD255ED6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Arkusz1!$D$21:$D$25</c:f>
              <c:numCache>
                <c:formatCode>General</c:formatCode>
                <c:ptCount val="5"/>
                <c:pt idx="0">
                  <c:v>33</c:v>
                </c:pt>
                <c:pt idx="1">
                  <c:v>0.1</c:v>
                </c:pt>
                <c:pt idx="2">
                  <c:v>0.2</c:v>
                </c:pt>
                <c:pt idx="3">
                  <c:v>3.6</c:v>
                </c:pt>
                <c:pt idx="4">
                  <c:v>3.7</c:v>
                </c:pt>
              </c:numCache>
            </c:numRef>
          </c:val>
          <c:extLst>
            <c:ext xmlns:c16="http://schemas.microsoft.com/office/drawing/2014/chart" uri="{C3380CC4-5D6E-409C-BE32-E72D297353CC}">
              <c16:uniqueId val="{00000002-D9EB-481C-9F39-5DDD255ED631}"/>
            </c:ext>
          </c:extLst>
        </c:ser>
        <c:ser>
          <c:idx val="2"/>
          <c:order val="2"/>
          <c:tx>
            <c:strRef>
              <c:f>Arkusz1!$E$20</c:f>
              <c:strCache>
                <c:ptCount val="1"/>
                <c:pt idx="0">
                  <c:v>punktowa</c:v>
                </c:pt>
              </c:strCache>
            </c:strRef>
          </c:tx>
          <c:spPr>
            <a:solidFill>
              <a:srgbClr val="FFC000"/>
            </a:solidFill>
            <a:ln>
              <a:noFill/>
            </a:ln>
            <a:effectLst/>
          </c:spPr>
          <c:invertIfNegative val="0"/>
          <c:dLbls>
            <c:dLbl>
              <c:idx val="2"/>
              <c:layout>
                <c:manualLayout>
                  <c:x val="-2.2222222222222222E-3"/>
                  <c:y val="-5.0925925925925923E-2"/>
                </c:manualLayout>
              </c:layout>
              <c:tx>
                <c:rich>
                  <a:bodyPr/>
                  <a:lstStyle/>
                  <a:p>
                    <a:fld id="{DF0C43D3-22F4-4DB7-849C-C6F7E9A077A1}" type="VALUE">
                      <a:rPr lang="en-US" b="1">
                        <a:solidFill>
                          <a:schemeClr val="tx1"/>
                        </a:solidFill>
                        <a:effectLst>
                          <a:outerShdw blurRad="50800" dist="38100" dir="2700000" algn="tl" rotWithShape="0">
                            <a:prstClr val="black">
                              <a:alpha val="40000"/>
                            </a:prstClr>
                          </a:outerShdw>
                        </a:effectLst>
                      </a:rPr>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9EB-481C-9F39-5DDD255ED6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Arkusz1!$E$21:$E$25</c:f>
              <c:numCache>
                <c:formatCode>General</c:formatCode>
                <c:ptCount val="5"/>
                <c:pt idx="0">
                  <c:v>46.3</c:v>
                </c:pt>
                <c:pt idx="1">
                  <c:v>74.5</c:v>
                </c:pt>
                <c:pt idx="2">
                  <c:v>1.8</c:v>
                </c:pt>
                <c:pt idx="3">
                  <c:v>6.6</c:v>
                </c:pt>
                <c:pt idx="4">
                  <c:v>8.3000000000000007</c:v>
                </c:pt>
              </c:numCache>
            </c:numRef>
          </c:val>
          <c:extLst>
            <c:ext xmlns:c16="http://schemas.microsoft.com/office/drawing/2014/chart" uri="{C3380CC4-5D6E-409C-BE32-E72D297353CC}">
              <c16:uniqueId val="{00000004-D9EB-481C-9F39-5DDD255ED631}"/>
            </c:ext>
          </c:extLst>
        </c:ser>
        <c:ser>
          <c:idx val="3"/>
          <c:order val="3"/>
          <c:tx>
            <c:strRef>
              <c:f>Arkusz1!$F$20</c:f>
              <c:strCache>
                <c:ptCount val="1"/>
                <c:pt idx="0">
                  <c:v>hałdy i wyrobiska</c:v>
                </c:pt>
              </c:strCache>
            </c:strRef>
          </c:tx>
          <c:spPr>
            <a:solidFill>
              <a:srgbClr val="7030A0"/>
            </a:solidFill>
            <a:ln>
              <a:noFill/>
            </a:ln>
            <a:effectLst/>
          </c:spPr>
          <c:invertIfNegative val="0"/>
          <c:dLbls>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0-5AC0-46D5-B9DE-9B03EDA1C397}"/>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5AC0-46D5-B9DE-9B03EDA1C3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Arkusz1!$F$21:$F$25</c:f>
              <c:numCache>
                <c:formatCode>General</c:formatCode>
                <c:ptCount val="5"/>
                <c:pt idx="0">
                  <c:v>0</c:v>
                </c:pt>
                <c:pt idx="1">
                  <c:v>0</c:v>
                </c:pt>
                <c:pt idx="2">
                  <c:v>0</c:v>
                </c:pt>
                <c:pt idx="3">
                  <c:v>1.4</c:v>
                </c:pt>
                <c:pt idx="4">
                  <c:v>4.5999999999999996</c:v>
                </c:pt>
              </c:numCache>
            </c:numRef>
          </c:val>
          <c:extLst>
            <c:ext xmlns:c16="http://schemas.microsoft.com/office/drawing/2014/chart" uri="{C3380CC4-5D6E-409C-BE32-E72D297353CC}">
              <c16:uniqueId val="{00000007-D9EB-481C-9F39-5DDD255ED631}"/>
            </c:ext>
          </c:extLst>
        </c:ser>
        <c:ser>
          <c:idx val="4"/>
          <c:order val="4"/>
          <c:tx>
            <c:strRef>
              <c:f>Arkusz1!$G$20</c:f>
              <c:strCache>
                <c:ptCount val="1"/>
                <c:pt idx="0">
                  <c:v>inne źródła</c:v>
                </c:pt>
              </c:strCache>
            </c:strRef>
          </c:tx>
          <c:spPr>
            <a:solidFill>
              <a:srgbClr val="00B050"/>
            </a:solidFill>
            <a:ln>
              <a:noFill/>
            </a:ln>
            <a:effectLst/>
          </c:spPr>
          <c:invertIfNegative val="0"/>
          <c:dLbls>
            <c:dLbl>
              <c:idx val="0"/>
              <c:tx>
                <c:rich>
                  <a:bodyPr/>
                  <a:lstStyle/>
                  <a:p>
                    <a:fld id="{D50FD42A-B251-4353-95FE-4FE3DD58FDA6}" type="VALUE">
                      <a:rPr lang="en-US">
                        <a:solidFill>
                          <a:schemeClr val="bg1"/>
                        </a:solidFill>
                      </a:rPr>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D9EB-481C-9F39-5DDD255ED631}"/>
                </c:ext>
              </c:extLst>
            </c:dLbl>
            <c:dLbl>
              <c:idx val="3"/>
              <c:layout>
                <c:manualLayout>
                  <c:x val="2.6666666666666668E-2"/>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9EB-481C-9F39-5DDD255ED631}"/>
                </c:ext>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2-5AC0-46D5-B9DE-9B03EDA1C3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Arkusz1!$G$21:$G$25</c:f>
              <c:numCache>
                <c:formatCode>General</c:formatCode>
                <c:ptCount val="5"/>
                <c:pt idx="0">
                  <c:v>12.1</c:v>
                </c:pt>
                <c:pt idx="1">
                  <c:v>0</c:v>
                </c:pt>
                <c:pt idx="2">
                  <c:v>0</c:v>
                </c:pt>
                <c:pt idx="3">
                  <c:v>1.7</c:v>
                </c:pt>
                <c:pt idx="4">
                  <c:v>13</c:v>
                </c:pt>
              </c:numCache>
            </c:numRef>
          </c:val>
          <c:extLst>
            <c:ext xmlns:c16="http://schemas.microsoft.com/office/drawing/2014/chart" uri="{C3380CC4-5D6E-409C-BE32-E72D297353CC}">
              <c16:uniqueId val="{0000000B-D9EB-481C-9F39-5DDD255ED631}"/>
            </c:ext>
          </c:extLst>
        </c:ser>
        <c:dLbls>
          <c:showLegendKey val="0"/>
          <c:showVal val="0"/>
          <c:showCatName val="0"/>
          <c:showSerName val="0"/>
          <c:showPercent val="0"/>
          <c:showBubbleSize val="0"/>
        </c:dLbls>
        <c:gapWidth val="150"/>
        <c:overlap val="100"/>
        <c:axId val="414113592"/>
        <c:axId val="414114376"/>
      </c:barChart>
      <c:catAx>
        <c:axId val="414113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414114376"/>
        <c:crosses val="autoZero"/>
        <c:auto val="1"/>
        <c:lblAlgn val="ctr"/>
        <c:lblOffset val="100"/>
        <c:noMultiLvlLbl val="0"/>
      </c:catAx>
      <c:valAx>
        <c:axId val="414114376"/>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41411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TABLICA!$C$7</c:f>
              <c:strCache>
                <c:ptCount val="1"/>
                <c:pt idx="0">
                  <c:v>zdewastowane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TABLICA!$A$8:$A$12</c:f>
              <c:strCache>
                <c:ptCount val="5"/>
                <c:pt idx="0">
                  <c:v>2016</c:v>
                </c:pt>
                <c:pt idx="1">
                  <c:v>2017</c:v>
                </c:pt>
                <c:pt idx="2">
                  <c:v>2018</c:v>
                </c:pt>
                <c:pt idx="3">
                  <c:v>2019</c:v>
                </c:pt>
                <c:pt idx="4">
                  <c:v>2020</c:v>
                </c:pt>
              </c:strCache>
            </c:strRef>
          </c:cat>
          <c:val>
            <c:numRef>
              <c:f>TABLICA!$C$8:$C$12</c:f>
              <c:numCache>
                <c:formatCode>#,##0</c:formatCode>
                <c:ptCount val="5"/>
                <c:pt idx="0">
                  <c:v>3662</c:v>
                </c:pt>
                <c:pt idx="1">
                  <c:v>3667</c:v>
                </c:pt>
                <c:pt idx="2">
                  <c:v>3688</c:v>
                </c:pt>
                <c:pt idx="3">
                  <c:v>3673</c:v>
                </c:pt>
                <c:pt idx="4">
                  <c:v>3646</c:v>
                </c:pt>
              </c:numCache>
            </c:numRef>
          </c:val>
          <c:extLst>
            <c:ext xmlns:c16="http://schemas.microsoft.com/office/drawing/2014/chart" uri="{C3380CC4-5D6E-409C-BE32-E72D297353CC}">
              <c16:uniqueId val="{00000000-F058-41DB-9D69-57E4AFFFD42E}"/>
            </c:ext>
          </c:extLst>
        </c:ser>
        <c:ser>
          <c:idx val="1"/>
          <c:order val="1"/>
          <c:tx>
            <c:strRef>
              <c:f>TABLICA!$D$7</c:f>
              <c:strCache>
                <c:ptCount val="1"/>
                <c:pt idx="0">
                  <c:v>zdegradowane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TABLICA!$A$8:$A$12</c:f>
              <c:strCache>
                <c:ptCount val="5"/>
                <c:pt idx="0">
                  <c:v>2016</c:v>
                </c:pt>
                <c:pt idx="1">
                  <c:v>2017</c:v>
                </c:pt>
                <c:pt idx="2">
                  <c:v>2018</c:v>
                </c:pt>
                <c:pt idx="3">
                  <c:v>2019</c:v>
                </c:pt>
                <c:pt idx="4">
                  <c:v>2020</c:v>
                </c:pt>
              </c:strCache>
            </c:strRef>
          </c:cat>
          <c:val>
            <c:numRef>
              <c:f>TABLICA!$D$8:$D$12</c:f>
              <c:numCache>
                <c:formatCode>#,##0</c:formatCode>
                <c:ptCount val="5"/>
                <c:pt idx="0">
                  <c:v>30</c:v>
                </c:pt>
                <c:pt idx="1">
                  <c:v>32</c:v>
                </c:pt>
                <c:pt idx="2">
                  <c:v>35</c:v>
                </c:pt>
                <c:pt idx="3">
                  <c:v>33</c:v>
                </c:pt>
                <c:pt idx="4">
                  <c:v>114</c:v>
                </c:pt>
              </c:numCache>
            </c:numRef>
          </c:val>
          <c:extLst>
            <c:ext xmlns:c16="http://schemas.microsoft.com/office/drawing/2014/chart" uri="{C3380CC4-5D6E-409C-BE32-E72D297353CC}">
              <c16:uniqueId val="{00000001-F058-41DB-9D69-57E4AFFFD42E}"/>
            </c:ext>
          </c:extLst>
        </c:ser>
        <c:dLbls>
          <c:showLegendKey val="0"/>
          <c:showVal val="0"/>
          <c:showCatName val="0"/>
          <c:showSerName val="0"/>
          <c:showPercent val="0"/>
          <c:showBubbleSize val="0"/>
        </c:dLbls>
        <c:gapWidth val="219"/>
        <c:overlap val="100"/>
        <c:axId val="414114768"/>
        <c:axId val="414115552"/>
      </c:barChart>
      <c:catAx>
        <c:axId val="414114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rok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14115552"/>
        <c:crosses val="autoZero"/>
        <c:auto val="1"/>
        <c:lblAlgn val="ctr"/>
        <c:lblOffset val="100"/>
        <c:noMultiLvlLbl val="0"/>
      </c:catAx>
      <c:valAx>
        <c:axId val="414115552"/>
        <c:scaling>
          <c:orientation val="minMax"/>
          <c:max val="4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900">
                    <a:solidFill>
                      <a:sysClr val="windowText" lastClr="000000"/>
                    </a:solidFill>
                    <a:latin typeface="Arial" panose="020B0604020202020204" pitchFamily="34" charset="0"/>
                    <a:cs typeface="Arial" panose="020B0604020202020204" pitchFamily="34" charset="0"/>
                  </a:rPr>
                  <a:t>Powierzchnia</a:t>
                </a:r>
                <a:r>
                  <a:rPr lang="pl-PL" sz="900" baseline="0">
                    <a:solidFill>
                      <a:sysClr val="windowText" lastClr="000000"/>
                    </a:solidFill>
                    <a:latin typeface="Arial" panose="020B0604020202020204" pitchFamily="34" charset="0"/>
                    <a:cs typeface="Arial" panose="020B0604020202020204" pitchFamily="34" charset="0"/>
                  </a:rPr>
                  <a:t> [ha]</a:t>
                </a:r>
                <a:endParaRPr lang="pl-PL" sz="9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14114768"/>
        <c:crosses val="autoZero"/>
        <c:crossBetween val="between"/>
        <c:majorUnit val="4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TABLICA!$D$16</c:f>
              <c:strCache>
                <c:ptCount val="1"/>
                <c:pt idx="0">
                  <c:v>zrekultywowane w ciągu roku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TABLICA!$C$18:$C$22</c:f>
              <c:strCache>
                <c:ptCount val="5"/>
                <c:pt idx="0">
                  <c:v>2016</c:v>
                </c:pt>
                <c:pt idx="1">
                  <c:v>2017</c:v>
                </c:pt>
                <c:pt idx="2">
                  <c:v>2018</c:v>
                </c:pt>
                <c:pt idx="3">
                  <c:v>2019</c:v>
                </c:pt>
                <c:pt idx="4">
                  <c:v>2020</c:v>
                </c:pt>
              </c:strCache>
            </c:strRef>
          </c:cat>
          <c:val>
            <c:numRef>
              <c:f>TABLICA!$D$18:$D$22</c:f>
              <c:numCache>
                <c:formatCode>#,##0</c:formatCode>
                <c:ptCount val="5"/>
                <c:pt idx="0">
                  <c:v>24</c:v>
                </c:pt>
                <c:pt idx="1">
                  <c:v>54</c:v>
                </c:pt>
                <c:pt idx="2">
                  <c:v>34</c:v>
                </c:pt>
                <c:pt idx="3">
                  <c:v>26</c:v>
                </c:pt>
                <c:pt idx="4">
                  <c:v>13</c:v>
                </c:pt>
              </c:numCache>
            </c:numRef>
          </c:val>
          <c:extLst>
            <c:ext xmlns:c16="http://schemas.microsoft.com/office/drawing/2014/chart" uri="{C3380CC4-5D6E-409C-BE32-E72D297353CC}">
              <c16:uniqueId val="{00000000-59CC-45A1-A5A7-1EFD9F41658A}"/>
            </c:ext>
          </c:extLst>
        </c:ser>
        <c:ser>
          <c:idx val="1"/>
          <c:order val="1"/>
          <c:tx>
            <c:strRef>
              <c:f>TABLICA!$G$16</c:f>
              <c:strCache>
                <c:ptCount val="1"/>
                <c:pt idx="0">
                  <c:v>zagospodarowane w ciągu roku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TABLICA!$C$18:$C$22</c:f>
              <c:strCache>
                <c:ptCount val="5"/>
                <c:pt idx="0">
                  <c:v>2016</c:v>
                </c:pt>
                <c:pt idx="1">
                  <c:v>2017</c:v>
                </c:pt>
                <c:pt idx="2">
                  <c:v>2018</c:v>
                </c:pt>
                <c:pt idx="3">
                  <c:v>2019</c:v>
                </c:pt>
                <c:pt idx="4">
                  <c:v>2020</c:v>
                </c:pt>
              </c:strCache>
            </c:strRef>
          </c:cat>
          <c:val>
            <c:numRef>
              <c:f>TABLICA!$G$18:$G$22</c:f>
              <c:numCache>
                <c:formatCode>#,##0</c:formatCode>
                <c:ptCount val="5"/>
                <c:pt idx="0">
                  <c:v>12</c:v>
                </c:pt>
                <c:pt idx="1">
                  <c:v>22</c:v>
                </c:pt>
                <c:pt idx="2">
                  <c:v>6</c:v>
                </c:pt>
                <c:pt idx="3">
                  <c:v>4</c:v>
                </c:pt>
                <c:pt idx="4">
                  <c:v>2</c:v>
                </c:pt>
              </c:numCache>
            </c:numRef>
          </c:val>
          <c:extLst>
            <c:ext xmlns:c16="http://schemas.microsoft.com/office/drawing/2014/chart" uri="{C3380CC4-5D6E-409C-BE32-E72D297353CC}">
              <c16:uniqueId val="{00000001-59CC-45A1-A5A7-1EFD9F41658A}"/>
            </c:ext>
          </c:extLst>
        </c:ser>
        <c:dLbls>
          <c:showLegendKey val="0"/>
          <c:showVal val="0"/>
          <c:showCatName val="0"/>
          <c:showSerName val="0"/>
          <c:showPercent val="0"/>
          <c:showBubbleSize val="0"/>
        </c:dLbls>
        <c:gapWidth val="150"/>
        <c:axId val="414115944"/>
        <c:axId val="414116336"/>
      </c:barChart>
      <c:catAx>
        <c:axId val="4141159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900">
                    <a:solidFill>
                      <a:sysClr val="windowText" lastClr="000000"/>
                    </a:solidFill>
                    <a:latin typeface="Arial" panose="020B0604020202020204" pitchFamily="34" charset="0"/>
                    <a:cs typeface="Arial" panose="020B0604020202020204" pitchFamily="34" charset="0"/>
                  </a:rPr>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14116336"/>
        <c:crosses val="autoZero"/>
        <c:auto val="1"/>
        <c:lblAlgn val="ctr"/>
        <c:lblOffset val="100"/>
        <c:noMultiLvlLbl val="0"/>
      </c:catAx>
      <c:valAx>
        <c:axId val="414116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900">
                    <a:solidFill>
                      <a:sysClr val="windowText" lastClr="000000"/>
                    </a:solidFill>
                    <a:latin typeface="Arial" panose="020B0604020202020204" pitchFamily="34" charset="0"/>
                    <a:cs typeface="Arial" panose="020B0604020202020204" pitchFamily="34" charset="0"/>
                  </a:rPr>
                  <a:t>Powierzchnia [ha]</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14115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401755336138537"/>
          <c:y val="5.3058719486857107E-2"/>
          <c:w val="0.7318110236220472"/>
          <c:h val="0.7105651040931712"/>
        </c:manualLayout>
      </c:layout>
      <c:barChart>
        <c:barDir val="col"/>
        <c:grouping val="clustered"/>
        <c:varyColors val="0"/>
        <c:ser>
          <c:idx val="0"/>
          <c:order val="0"/>
          <c:tx>
            <c:strRef>
              <c:f>'[Wykres w programie Microsoft Word]Arkusz1'!$A$8</c:f>
              <c:strCache>
                <c:ptCount val="1"/>
                <c:pt idx="0">
                  <c:v>2017 r.</c:v>
                </c:pt>
              </c:strCache>
            </c:strRef>
          </c:tx>
          <c:invertIfNegative val="0"/>
          <c:dLbls>
            <c:dLbl>
              <c:idx val="1"/>
              <c:layout>
                <c:manualLayout>
                  <c:x val="-1.1730205278592446E-2"/>
                  <c:y val="1.041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B4-4F5F-9612-E8EC4E2F1B6B}"/>
                </c:ext>
              </c:extLst>
            </c:dLbl>
            <c:dLbl>
              <c:idx val="2"/>
              <c:layout>
                <c:manualLayout>
                  <c:x val="-9.5693779904306216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B4-4F5F-9612-E8EC4E2F1B6B}"/>
                </c:ext>
              </c:extLst>
            </c:dLbl>
            <c:spPr>
              <a:noFill/>
              <a:ln>
                <a:noFill/>
              </a:ln>
              <a:effectLst/>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 w programie Microsoft Word]Arkusz1'!$B$7:$E$7</c:f>
              <c:strCache>
                <c:ptCount val="4"/>
                <c:pt idx="0">
                  <c:v>Razem odebrano 
i zebrano</c:v>
                </c:pt>
                <c:pt idx="1">
                  <c:v>Odpady odebrane</c:v>
                </c:pt>
                <c:pt idx="2">
                  <c:v>Odpady zebrane w PSZOK</c:v>
                </c:pt>
                <c:pt idx="3">
                  <c:v>Odpady zebrane 
w punktach skupu surowców wtórnych</c:v>
                </c:pt>
              </c:strCache>
            </c:strRef>
          </c:cat>
          <c:val>
            <c:numRef>
              <c:f>'[Wykres w programie Microsoft Word]Arkusz1'!$B$8:$E$8</c:f>
              <c:numCache>
                <c:formatCode>#,##0</c:formatCode>
                <c:ptCount val="4"/>
                <c:pt idx="0">
                  <c:v>250351.91499999998</c:v>
                </c:pt>
                <c:pt idx="1">
                  <c:v>240049.49</c:v>
                </c:pt>
                <c:pt idx="2">
                  <c:v>10302.424999999999</c:v>
                </c:pt>
                <c:pt idx="3">
                  <c:v>0</c:v>
                </c:pt>
              </c:numCache>
            </c:numRef>
          </c:val>
          <c:extLst>
            <c:ext xmlns:c16="http://schemas.microsoft.com/office/drawing/2014/chart" uri="{C3380CC4-5D6E-409C-BE32-E72D297353CC}">
              <c16:uniqueId val="{00000002-E5B4-4F5F-9612-E8EC4E2F1B6B}"/>
            </c:ext>
          </c:extLst>
        </c:ser>
        <c:ser>
          <c:idx val="1"/>
          <c:order val="1"/>
          <c:tx>
            <c:strRef>
              <c:f>'[Wykres w programie Microsoft Word]Arkusz1'!$A$9</c:f>
              <c:strCache>
                <c:ptCount val="1"/>
                <c:pt idx="0">
                  <c:v>2018 r.</c:v>
                </c:pt>
              </c:strCache>
            </c:strRef>
          </c:tx>
          <c:invertIfNegative val="0"/>
          <c:dLbls>
            <c:dLbl>
              <c:idx val="0"/>
              <c:layout>
                <c:manualLayout>
                  <c:x val="1.7595307917888527E-2"/>
                  <c:y val="0.343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B4-4F5F-9612-E8EC4E2F1B6B}"/>
                </c:ext>
              </c:extLst>
            </c:dLbl>
            <c:dLbl>
              <c:idx val="1"/>
              <c:layout>
                <c:manualLayout>
                  <c:x val="9.775171065493575E-3"/>
                  <c:y val="0.265625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B4-4F5F-9612-E8EC4E2F1B6B}"/>
                </c:ext>
              </c:extLst>
            </c:dLbl>
            <c:dLbl>
              <c:idx val="2"/>
              <c:layout>
                <c:manualLayout>
                  <c:x val="1.9342200280520409E-2"/>
                  <c:y val="-9.4363312840292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B4-4F5F-9612-E8EC4E2F1B6B}"/>
                </c:ext>
              </c:extLst>
            </c:dLbl>
            <c:dLbl>
              <c:idx val="3"/>
              <c:layout>
                <c:manualLayout>
                  <c:x val="6.099237595300587E-3"/>
                  <c:y val="-4.7488306180942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5B4-4F5F-9612-E8EC4E2F1B6B}"/>
                </c:ext>
              </c:extLst>
            </c:dLbl>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borderCallout2">
                    <a:avLst/>
                  </a:prstGeom>
                </c15:spPr>
                <c15:showLeaderLines val="0"/>
              </c:ext>
            </c:extLst>
          </c:dLbls>
          <c:cat>
            <c:strRef>
              <c:f>'[Wykres w programie Microsoft Word]Arkusz1'!$B$7:$E$7</c:f>
              <c:strCache>
                <c:ptCount val="4"/>
                <c:pt idx="0">
                  <c:v>Razem odebrano 
i zebrano</c:v>
                </c:pt>
                <c:pt idx="1">
                  <c:v>Odpady odebrane</c:v>
                </c:pt>
                <c:pt idx="2">
                  <c:v>Odpady zebrane w PSZOK</c:v>
                </c:pt>
                <c:pt idx="3">
                  <c:v>Odpady zebrane 
w punktach skupu surowców wtórnych</c:v>
                </c:pt>
              </c:strCache>
            </c:strRef>
          </c:cat>
          <c:val>
            <c:numRef>
              <c:f>'[Wykres w programie Microsoft Word]Arkusz1'!$B$9:$E$9</c:f>
              <c:numCache>
                <c:formatCode>#,##0</c:formatCode>
                <c:ptCount val="4"/>
                <c:pt idx="0">
                  <c:v>301647.163</c:v>
                </c:pt>
                <c:pt idx="1">
                  <c:v>256774.27499999999</c:v>
                </c:pt>
                <c:pt idx="2">
                  <c:v>12389.823</c:v>
                </c:pt>
                <c:pt idx="3">
                  <c:v>32483.064999999999</c:v>
                </c:pt>
              </c:numCache>
            </c:numRef>
          </c:val>
          <c:extLst>
            <c:ext xmlns:c16="http://schemas.microsoft.com/office/drawing/2014/chart" uri="{C3380CC4-5D6E-409C-BE32-E72D297353CC}">
              <c16:uniqueId val="{00000007-E5B4-4F5F-9612-E8EC4E2F1B6B}"/>
            </c:ext>
          </c:extLst>
        </c:ser>
        <c:ser>
          <c:idx val="2"/>
          <c:order val="2"/>
          <c:tx>
            <c:strRef>
              <c:f>'[Wykres w programie Microsoft Word]Arkusz1'!$A$10</c:f>
              <c:strCache>
                <c:ptCount val="1"/>
                <c:pt idx="0">
                  <c:v>2019 r.</c:v>
                </c:pt>
              </c:strCache>
            </c:strRef>
          </c:tx>
          <c:invertIfNegative val="0"/>
          <c:dLbls>
            <c:dLbl>
              <c:idx val="0"/>
              <c:layout>
                <c:manualLayout>
                  <c:x val="5.8651026392961877E-3"/>
                  <c:y val="1.5679543963254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B4-4F5F-9612-E8EC4E2F1B6B}"/>
                </c:ext>
              </c:extLst>
            </c:dLbl>
            <c:dLbl>
              <c:idx val="1"/>
              <c:layout>
                <c:manualLayout>
                  <c:x val="1.594896331738437E-3"/>
                  <c:y val="1.0443864229765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B4-4F5F-9612-E8EC4E2F1B6B}"/>
                </c:ext>
              </c:extLst>
            </c:dLbl>
            <c:dLbl>
              <c:idx val="2"/>
              <c:layout>
                <c:manualLayout>
                  <c:x val="1.1164274322169059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5B4-4F5F-9612-E8EC4E2F1B6B}"/>
                </c:ext>
              </c:extLst>
            </c:dLbl>
            <c:spPr>
              <a:noFill/>
              <a:ln>
                <a:noFill/>
              </a:ln>
              <a:effectLst/>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 w programie Microsoft Word]Arkusz1'!$B$7:$E$7</c:f>
              <c:strCache>
                <c:ptCount val="4"/>
                <c:pt idx="0">
                  <c:v>Razem odebrano 
i zebrano</c:v>
                </c:pt>
                <c:pt idx="1">
                  <c:v>Odpady odebrane</c:v>
                </c:pt>
                <c:pt idx="2">
                  <c:v>Odpady zebrane w PSZOK</c:v>
                </c:pt>
                <c:pt idx="3">
                  <c:v>Odpady zebrane 
w punktach skupu surowców wtórnych</c:v>
                </c:pt>
              </c:strCache>
            </c:strRef>
          </c:cat>
          <c:val>
            <c:numRef>
              <c:f>'[Wykres w programie Microsoft Word]Arkusz1'!$B$10:$E$10</c:f>
              <c:numCache>
                <c:formatCode>#,##0</c:formatCode>
                <c:ptCount val="4"/>
                <c:pt idx="0">
                  <c:v>330599.29130000004</c:v>
                </c:pt>
                <c:pt idx="1">
                  <c:v>289265.08500000002</c:v>
                </c:pt>
                <c:pt idx="2">
                  <c:v>20741.7487</c:v>
                </c:pt>
                <c:pt idx="3">
                  <c:v>20592.457600000002</c:v>
                </c:pt>
              </c:numCache>
            </c:numRef>
          </c:val>
          <c:extLst>
            <c:ext xmlns:c16="http://schemas.microsoft.com/office/drawing/2014/chart" uri="{C3380CC4-5D6E-409C-BE32-E72D297353CC}">
              <c16:uniqueId val="{0000000B-E5B4-4F5F-9612-E8EC4E2F1B6B}"/>
            </c:ext>
          </c:extLst>
        </c:ser>
        <c:dLbls>
          <c:showLegendKey val="0"/>
          <c:showVal val="0"/>
          <c:showCatName val="0"/>
          <c:showSerName val="0"/>
          <c:showPercent val="0"/>
          <c:showBubbleSize val="0"/>
        </c:dLbls>
        <c:gapWidth val="257"/>
        <c:overlap val="-42"/>
        <c:axId val="414124176"/>
        <c:axId val="414124568"/>
      </c:barChart>
      <c:catAx>
        <c:axId val="414124176"/>
        <c:scaling>
          <c:orientation val="minMax"/>
        </c:scaling>
        <c:delete val="0"/>
        <c:axPos val="b"/>
        <c:numFmt formatCode="General" sourceLinked="0"/>
        <c:majorTickMark val="out"/>
        <c:minorTickMark val="none"/>
        <c:tickLblPos val="nextTo"/>
        <c:txPr>
          <a:bodyPr/>
          <a:lstStyle/>
          <a:p>
            <a:pPr>
              <a:defRPr sz="900"/>
            </a:pPr>
            <a:endParaRPr lang="pl-PL"/>
          </a:p>
        </c:txPr>
        <c:crossAx val="414124568"/>
        <c:crosses val="autoZero"/>
        <c:auto val="1"/>
        <c:lblAlgn val="ctr"/>
        <c:lblOffset val="100"/>
        <c:noMultiLvlLbl val="0"/>
      </c:catAx>
      <c:valAx>
        <c:axId val="414124568"/>
        <c:scaling>
          <c:orientation val="minMax"/>
        </c:scaling>
        <c:delete val="0"/>
        <c:axPos val="l"/>
        <c:majorGridlines/>
        <c:title>
          <c:tx>
            <c:rich>
              <a:bodyPr rot="0" vert="horz"/>
              <a:lstStyle/>
              <a:p>
                <a:pPr>
                  <a:defRPr/>
                </a:pPr>
                <a:r>
                  <a:rPr lang="en-US"/>
                  <a:t>[Mg]</a:t>
                </a:r>
              </a:p>
            </c:rich>
          </c:tx>
          <c:overlay val="0"/>
        </c:title>
        <c:numFmt formatCode="#,##0" sourceLinked="1"/>
        <c:majorTickMark val="out"/>
        <c:minorTickMark val="none"/>
        <c:tickLblPos val="nextTo"/>
        <c:crossAx val="414124176"/>
        <c:crosses val="autoZero"/>
        <c:crossBetween val="between"/>
      </c:valAx>
    </c:plotArea>
    <c:legend>
      <c:legendPos val="r"/>
      <c:layout>
        <c:manualLayout>
          <c:xMode val="edge"/>
          <c:yMode val="edge"/>
          <c:x val="0.89188573650515912"/>
          <c:y val="0.29622703412073492"/>
          <c:w val="9.6384132538988185E-2"/>
          <c:h val="0.2825455216535433"/>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000">
                <a:latin typeface="Arial" panose="020B0604020202020204" pitchFamily="34" charset="0"/>
                <a:cs typeface="Arial" panose="020B0604020202020204" pitchFamily="34" charset="0"/>
              </a:rPr>
              <a:t>Skład morfologiczny odpadów komunalnych </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25881252280650846"/>
          <c:y val="9.9699183918235387E-2"/>
          <c:w val="0.40196746315146081"/>
          <c:h val="0.69229578401209779"/>
        </c:manualLayout>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0CF9-4159-A650-75D6A363EE81}"/>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0CF9-4159-A650-75D6A363EE81}"/>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0CF9-4159-A650-75D6A363EE81}"/>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0CF9-4159-A650-75D6A363EE81}"/>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0CF9-4159-A650-75D6A363EE81}"/>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0CF9-4159-A650-75D6A363EE81}"/>
              </c:ext>
            </c:extLst>
          </c:dPt>
          <c:dPt>
            <c:idx val="6"/>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0D-0CF9-4159-A650-75D6A363EE81}"/>
              </c:ext>
            </c:extLst>
          </c:dPt>
          <c:dPt>
            <c:idx val="7"/>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0F-0CF9-4159-A650-75D6A363EE81}"/>
              </c:ext>
            </c:extLst>
          </c:dPt>
          <c:dPt>
            <c:idx val="8"/>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1-0CF9-4159-A650-75D6A363EE81}"/>
              </c:ext>
            </c:extLst>
          </c:dPt>
          <c:dPt>
            <c:idx val="9"/>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13-0CF9-4159-A650-75D6A363EE81}"/>
              </c:ext>
            </c:extLst>
          </c:dPt>
          <c:dPt>
            <c:idx val="10"/>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15-0CF9-4159-A650-75D6A363EE81}"/>
              </c:ext>
            </c:extLst>
          </c:dPt>
          <c:dPt>
            <c:idx val="1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17-0CF9-4159-A650-75D6A363EE81}"/>
              </c:ext>
            </c:extLst>
          </c:dPt>
          <c:dPt>
            <c:idx val="12"/>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19-0CF9-4159-A650-75D6A363EE81}"/>
              </c:ext>
            </c:extLst>
          </c:dPt>
          <c:dPt>
            <c:idx val="13"/>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1B-0CF9-4159-A650-75D6A363EE81}"/>
              </c:ext>
            </c:extLst>
          </c:dPt>
          <c:dLbls>
            <c:dLbl>
              <c:idx val="8"/>
              <c:layout>
                <c:manualLayout>
                  <c:x val="1.0398448937601393E-3"/>
                  <c:y val="1.4505164466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CF9-4159-A650-75D6A363EE81}"/>
                </c:ext>
              </c:extLst>
            </c:dLbl>
            <c:dLbl>
              <c:idx val="9"/>
              <c:layout>
                <c:manualLayout>
                  <c:x val="-4.4667783361250699E-3"/>
                  <c:y val="6.7510217939175516E-4"/>
                </c:manualLayout>
              </c:layout>
              <c:showLegendKey val="0"/>
              <c:showVal val="1"/>
              <c:showCatName val="0"/>
              <c:showSerName val="0"/>
              <c:showPercent val="0"/>
              <c:showBubbleSize val="0"/>
              <c:extLst>
                <c:ext xmlns:c15="http://schemas.microsoft.com/office/drawing/2012/chart" uri="{CE6537A1-D6FC-4f65-9D91-7224C49458BB}">
                  <c15:layout>
                    <c:manualLayout>
                      <c:w val="5.9184812953657177E-2"/>
                      <c:h val="5.721393034825871E-2"/>
                    </c:manualLayout>
                  </c15:layout>
                </c:ext>
                <c:ext xmlns:c16="http://schemas.microsoft.com/office/drawing/2014/chart" uri="{C3380CC4-5D6E-409C-BE32-E72D297353CC}">
                  <c16:uniqueId val="{00000013-0CF9-4159-A650-75D6A363EE81}"/>
                </c:ext>
              </c:extLst>
            </c:dLbl>
            <c:dLbl>
              <c:idx val="10"/>
              <c:layout>
                <c:manualLayout>
                  <c:x val="9.9500125298408043E-4"/>
                  <c:y val="-3.93392616967655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CF9-4159-A650-75D6A363EE8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'[Wykres w programie Microsoft Word]wska wytw 18-30 tab 2'!$C$116:$C$129</c:f>
              <c:strCache>
                <c:ptCount val="14"/>
                <c:pt idx="0">
                  <c:v>Kuchenne</c:v>
                </c:pt>
                <c:pt idx="1">
                  <c:v>Zielone</c:v>
                </c:pt>
                <c:pt idx="2">
                  <c:v>Papier i tektura</c:v>
                </c:pt>
                <c:pt idx="3">
                  <c:v>Wielomateriałowe</c:v>
                </c:pt>
                <c:pt idx="4">
                  <c:v>Tworzywa sztuczne</c:v>
                </c:pt>
                <c:pt idx="5">
                  <c:v>Tekstylia</c:v>
                </c:pt>
                <c:pt idx="6">
                  <c:v>Szkło</c:v>
                </c:pt>
                <c:pt idx="7">
                  <c:v>Metale</c:v>
                </c:pt>
                <c:pt idx="8">
                  <c:v>Odpady mineralne</c:v>
                </c:pt>
                <c:pt idx="9">
                  <c:v>Drewno</c:v>
                </c:pt>
                <c:pt idx="10">
                  <c:v>Odpady niebezpieczne</c:v>
                </c:pt>
                <c:pt idx="11">
                  <c:v>Inne kategorie</c:v>
                </c:pt>
                <c:pt idx="12">
                  <c:v>Frakcja &lt;10 mm</c:v>
                </c:pt>
                <c:pt idx="13">
                  <c:v>Wielkogabarytowe</c:v>
                </c:pt>
              </c:strCache>
            </c:strRef>
          </c:cat>
          <c:val>
            <c:numRef>
              <c:f>'[Wykres w programie Microsoft Word]wska wytw 18-30 tab 2'!$D$116:$D$129</c:f>
              <c:numCache>
                <c:formatCode>#\ ##0.0</c:formatCode>
                <c:ptCount val="14"/>
                <c:pt idx="0">
                  <c:v>20.808053842893905</c:v>
                </c:pt>
                <c:pt idx="1">
                  <c:v>7.1988431150401757</c:v>
                </c:pt>
                <c:pt idx="2">
                  <c:v>12.987799995141232</c:v>
                </c:pt>
                <c:pt idx="3">
                  <c:v>3.0674505570244519</c:v>
                </c:pt>
                <c:pt idx="4">
                  <c:v>15.430088463479892</c:v>
                </c:pt>
                <c:pt idx="5">
                  <c:v>3.8608505791311512</c:v>
                </c:pt>
                <c:pt idx="6">
                  <c:v>9.9915040784922091</c:v>
                </c:pt>
                <c:pt idx="7">
                  <c:v>2.5980361859119419</c:v>
                </c:pt>
                <c:pt idx="8">
                  <c:v>4.7171944785300273</c:v>
                </c:pt>
                <c:pt idx="9">
                  <c:v>0.64065684997254657</c:v>
                </c:pt>
                <c:pt idx="10">
                  <c:v>0.18854024426310736</c:v>
                </c:pt>
                <c:pt idx="11">
                  <c:v>3.9240588508849155</c:v>
                </c:pt>
                <c:pt idx="12">
                  <c:v>10.156901501781306</c:v>
                </c:pt>
                <c:pt idx="13">
                  <c:v>4.4300212574531388</c:v>
                </c:pt>
              </c:numCache>
            </c:numRef>
          </c:val>
          <c:extLst>
            <c:ext xmlns:c16="http://schemas.microsoft.com/office/drawing/2014/chart" uri="{C3380CC4-5D6E-409C-BE32-E72D297353CC}">
              <c16:uniqueId val="{0000001C-0CF9-4159-A650-75D6A363EE8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0527836030546445E-2"/>
          <c:y val="0.80762695707812637"/>
          <c:w val="0.89194247703961627"/>
          <c:h val="0.1724725454094357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762028703754455"/>
          <c:y val="7.2126302215787239E-2"/>
          <c:w val="0.54970414767805764"/>
          <c:h val="0.85958999311132622"/>
        </c:manualLayout>
      </c:layout>
      <c:barChart>
        <c:barDir val="bar"/>
        <c:grouping val="clustered"/>
        <c:varyColors val="0"/>
        <c:ser>
          <c:idx val="0"/>
          <c:order val="0"/>
          <c:tx>
            <c:v>2019 rok</c:v>
          </c:tx>
          <c:spPr>
            <a:solidFill>
              <a:schemeClr val="accent1"/>
            </a:solidFill>
            <a:ln>
              <a:noFill/>
            </a:ln>
            <a:effectLst/>
          </c:spPr>
          <c:invertIfNegative val="0"/>
          <c:dLbls>
            <c:dLbl>
              <c:idx val="0"/>
              <c:layout>
                <c:manualLayout>
                  <c:x val="0"/>
                  <c:y val="7.55429875288639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0C-4C25-83AC-D17A08412F6A}"/>
                </c:ext>
              </c:extLst>
            </c:dLbl>
            <c:dLbl>
              <c:idx val="1"/>
              <c:layout>
                <c:manualLayout>
                  <c:x val="-4.0588520767340366E-3"/>
                  <c:y val="1.5065917839144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0C-4C25-83AC-D17A08412F6A}"/>
                </c:ext>
              </c:extLst>
            </c:dLbl>
            <c:dLbl>
              <c:idx val="2"/>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0C-4C25-83AC-D17A08412F6A}"/>
                </c:ext>
              </c:extLst>
            </c:dLbl>
            <c:dLbl>
              <c:idx val="3"/>
              <c:layout>
                <c:manualLayout>
                  <c:x val="0"/>
                  <c:y val="1.133144812932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0C-4C25-83AC-D17A08412F6A}"/>
                </c:ext>
              </c:extLst>
            </c:dLbl>
            <c:dLbl>
              <c:idx val="4"/>
              <c:layout>
                <c:manualLayout>
                  <c:x val="-2.0294260383670929E-3"/>
                  <c:y val="1.1299438379357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0C-4C25-83AC-D17A08412F6A}"/>
                </c:ext>
              </c:extLst>
            </c:dLbl>
            <c:dLbl>
              <c:idx val="5"/>
              <c:layout>
                <c:manualLayout>
                  <c:x val="0"/>
                  <c:y val="7.53295891957209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0C-4C25-83AC-D17A08412F6A}"/>
                </c:ext>
              </c:extLst>
            </c:dLbl>
            <c:dLbl>
              <c:idx val="6"/>
              <c:layout>
                <c:manualLayout>
                  <c:x val="0"/>
                  <c:y val="7.53295891957195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0C-4C25-83AC-D17A08412F6A}"/>
                </c:ext>
              </c:extLst>
            </c:dLbl>
            <c:dLbl>
              <c:idx val="7"/>
              <c:layout>
                <c:manualLayout>
                  <c:x val="-2.0294260383670183E-3"/>
                  <c:y val="7.53295891957202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0C-4C25-83AC-D17A08412F6A}"/>
                </c:ext>
              </c:extLst>
            </c:dLbl>
            <c:dLbl>
              <c:idx val="8"/>
              <c:layout>
                <c:manualLayout>
                  <c:x val="0"/>
                  <c:y val="1.12994383793580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0C-4C25-83AC-D17A08412F6A}"/>
                </c:ext>
              </c:extLst>
            </c:dLbl>
            <c:dLbl>
              <c:idx val="9"/>
              <c:layout>
                <c:manualLayout>
                  <c:x val="-2.0294260383670183E-3"/>
                  <c:y val="7.53295891957198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0C-4C25-83AC-D17A08412F6A}"/>
                </c:ext>
              </c:extLst>
            </c:dLbl>
            <c:dLbl>
              <c:idx val="11"/>
              <c:layout>
                <c:manualLayout>
                  <c:x val="-8.1177041534680732E-3"/>
                  <c:y val="-3.76647945978601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80C-4C25-83AC-D17A08412F6A}"/>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Pojazdy!$C$2:$C$13</c:f>
              <c:numCache>
                <c:formatCode>0</c:formatCode>
                <c:ptCount val="12"/>
                <c:pt idx="0">
                  <c:v>1048628</c:v>
                </c:pt>
                <c:pt idx="1">
                  <c:v>53998</c:v>
                </c:pt>
                <c:pt idx="2">
                  <c:v>20220</c:v>
                </c:pt>
                <c:pt idx="3">
                  <c:v>734901</c:v>
                </c:pt>
                <c:pt idx="4">
                  <c:v>5073</c:v>
                </c:pt>
                <c:pt idx="5">
                  <c:v>131800</c:v>
                </c:pt>
                <c:pt idx="6">
                  <c:v>631</c:v>
                </c:pt>
                <c:pt idx="7">
                  <c:v>7619</c:v>
                </c:pt>
                <c:pt idx="8">
                  <c:v>14718</c:v>
                </c:pt>
                <c:pt idx="9">
                  <c:v>14694</c:v>
                </c:pt>
                <c:pt idx="10">
                  <c:v>100519</c:v>
                </c:pt>
                <c:pt idx="11">
                  <c:v>48272</c:v>
                </c:pt>
              </c:numCache>
            </c:numRef>
          </c:val>
          <c:extLst>
            <c:ext xmlns:c16="http://schemas.microsoft.com/office/drawing/2014/chart" uri="{C3380CC4-5D6E-409C-BE32-E72D297353CC}">
              <c16:uniqueId val="{0000000B-B80C-4C25-83AC-D17A08412F6A}"/>
            </c:ext>
          </c:extLst>
        </c:ser>
        <c:ser>
          <c:idx val="1"/>
          <c:order val="1"/>
          <c:tx>
            <c:v>2020 rok</c:v>
          </c:tx>
          <c:spPr>
            <a:solidFill>
              <a:schemeClr val="accent1">
                <a:lumMod val="20000"/>
                <a:lumOff val="80000"/>
              </a:schemeClr>
            </a:solidFill>
            <a:ln>
              <a:noFill/>
            </a:ln>
            <a:effectLst/>
          </c:spPr>
          <c:invertIfNegative val="0"/>
          <c:dLbls>
            <c:dLbl>
              <c:idx val="0"/>
              <c:layout>
                <c:manualLayout>
                  <c:x val="-2.0898641588296763E-3"/>
                  <c:y val="-1.1299327488962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80C-4C25-83AC-D17A08412F6A}"/>
                </c:ext>
              </c:extLst>
            </c:dLbl>
            <c:dLbl>
              <c:idx val="9"/>
              <c:layout>
                <c:manualLayout>
                  <c:x val="0"/>
                  <c:y val="-1.1299438379358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80C-4C25-83AC-D17A08412F6A}"/>
                </c:ext>
              </c:extLst>
            </c:dLbl>
            <c:dLbl>
              <c:idx val="10"/>
              <c:layout>
                <c:manualLayout>
                  <c:x val="-2.0294260383670929E-3"/>
                  <c:y val="-7.53295891957203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80C-4C25-83AC-D17A08412F6A}"/>
                </c:ext>
              </c:extLst>
            </c:dLbl>
            <c:dLbl>
              <c:idx val="11"/>
              <c:layout>
                <c:manualLayout>
                  <c:x val="-6.0882781151011291E-3"/>
                  <c:y val="-1.8832397298930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80C-4C25-83AC-D17A08412F6A}"/>
                </c:ext>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Pojazdy!$D$2:$D$13</c:f>
              <c:numCache>
                <c:formatCode>0</c:formatCode>
                <c:ptCount val="12"/>
                <c:pt idx="0">
                  <c:v>1078563</c:v>
                </c:pt>
                <c:pt idx="1">
                  <c:v>56692</c:v>
                </c:pt>
                <c:pt idx="2">
                  <c:v>21314</c:v>
                </c:pt>
                <c:pt idx="3">
                  <c:v>755456</c:v>
                </c:pt>
                <c:pt idx="4">
                  <c:v>5153</c:v>
                </c:pt>
                <c:pt idx="5">
                  <c:v>135012</c:v>
                </c:pt>
                <c:pt idx="6">
                  <c:v>647</c:v>
                </c:pt>
                <c:pt idx="7">
                  <c:v>8001</c:v>
                </c:pt>
                <c:pt idx="8">
                  <c:v>15614</c:v>
                </c:pt>
                <c:pt idx="9">
                  <c:v>15589</c:v>
                </c:pt>
                <c:pt idx="10">
                  <c:v>102635</c:v>
                </c:pt>
                <c:pt idx="11">
                  <c:v>49232</c:v>
                </c:pt>
              </c:numCache>
            </c:numRef>
          </c:val>
          <c:extLst>
            <c:ext xmlns:c16="http://schemas.microsoft.com/office/drawing/2014/chart" uri="{C3380CC4-5D6E-409C-BE32-E72D297353CC}">
              <c16:uniqueId val="{00000010-B80C-4C25-83AC-D17A08412F6A}"/>
            </c:ext>
          </c:extLst>
        </c:ser>
        <c:dLbls>
          <c:showLegendKey val="0"/>
          <c:showVal val="0"/>
          <c:showCatName val="0"/>
          <c:showSerName val="0"/>
          <c:showPercent val="0"/>
          <c:showBubbleSize val="0"/>
        </c:dLbls>
        <c:gapWidth val="182"/>
        <c:axId val="414122216"/>
        <c:axId val="196914616"/>
      </c:barChart>
      <c:catAx>
        <c:axId val="414122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196914616"/>
        <c:crosses val="autoZero"/>
        <c:auto val="1"/>
        <c:lblAlgn val="ctr"/>
        <c:lblOffset val="100"/>
        <c:noMultiLvlLbl val="0"/>
      </c:catAx>
      <c:valAx>
        <c:axId val="1969146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14122216"/>
        <c:crosses val="autoZero"/>
        <c:crossBetween val="between"/>
      </c:valAx>
      <c:spPr>
        <a:noFill/>
        <a:ln>
          <a:noFill/>
        </a:ln>
        <a:effectLst/>
      </c:spPr>
    </c:plotArea>
    <c:legend>
      <c:legendPos val="b"/>
      <c:layout>
        <c:manualLayout>
          <c:xMode val="edge"/>
          <c:yMode val="edge"/>
          <c:x val="0.50031726441718294"/>
          <c:y val="1.5185330146648569E-2"/>
          <c:w val="0.27844955941442207"/>
          <c:h val="6.67555017161316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F981CEA-C719-4C68-A055-F80B6AF20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189</Pages>
  <Words>52061</Words>
  <Characters>312368</Characters>
  <Application>Microsoft Office Word</Application>
  <DocSecurity>0</DocSecurity>
  <Lines>2603</Lines>
  <Paragraphs>727</Paragraphs>
  <ScaleCrop>false</ScaleCrop>
  <HeadingPairs>
    <vt:vector size="2" baseType="variant">
      <vt:variant>
        <vt:lpstr>Tytuł</vt:lpstr>
      </vt:variant>
      <vt:variant>
        <vt:i4>1</vt:i4>
      </vt:variant>
    </vt:vector>
  </HeadingPairs>
  <TitlesOfParts>
    <vt:vector size="1" baseType="lpstr">
      <vt:lpstr/>
    </vt:vector>
  </TitlesOfParts>
  <Company>Atmoterm SA</Company>
  <LinksUpToDate>false</LinksUpToDate>
  <CharactersWithSpaces>363702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synowiec</dc:creator>
  <cp:keywords/>
  <dc:description/>
  <cp:lastModifiedBy>Strojna-Kowalska, Paulina</cp:lastModifiedBy>
  <cp:revision>2</cp:revision>
  <cp:lastPrinted>2022-07-15T06:06:00Z</cp:lastPrinted>
  <dcterms:created xsi:type="dcterms:W3CDTF">2022-12-12T10:59:00Z</dcterms:created>
  <dcterms:modified xsi:type="dcterms:W3CDTF">2022-12-12T10:59:00Z</dcterms:modified>
</cp:coreProperties>
</file>