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8BD8"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Uchwała nr V/32/23</w:t>
      </w:r>
    </w:p>
    <w:p w14:paraId="3C7897C4"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Młodzieżowego Sejmiku Województwa Świętokrzyskiego </w:t>
      </w:r>
    </w:p>
    <w:p w14:paraId="79630551" w14:textId="6FDF437F"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z dnia 10 lutego 2023</w:t>
      </w:r>
      <w:r w:rsidR="00FC5753">
        <w:rPr>
          <w:rFonts w:ascii="Times New Roman" w:eastAsia="Times New Roman" w:hAnsi="Times New Roman" w:cs="Times New Roman"/>
          <w:b/>
          <w:bCs/>
          <w:color w:val="000000"/>
          <w:sz w:val="26"/>
          <w:szCs w:val="26"/>
          <w:lang w:eastAsia="pl-PL"/>
        </w:rPr>
        <w:t xml:space="preserve"> </w:t>
      </w:r>
      <w:r w:rsidRPr="00304F2C">
        <w:rPr>
          <w:rFonts w:ascii="Times New Roman" w:eastAsia="Times New Roman" w:hAnsi="Times New Roman" w:cs="Times New Roman"/>
          <w:b/>
          <w:bCs/>
          <w:color w:val="000000"/>
          <w:sz w:val="26"/>
          <w:szCs w:val="26"/>
          <w:lang w:eastAsia="pl-PL"/>
        </w:rPr>
        <w:t>r</w:t>
      </w:r>
      <w:r w:rsidR="00FC5753">
        <w:rPr>
          <w:rFonts w:ascii="Times New Roman" w:eastAsia="Times New Roman" w:hAnsi="Times New Roman" w:cs="Times New Roman"/>
          <w:b/>
          <w:bCs/>
          <w:color w:val="000000"/>
          <w:sz w:val="26"/>
          <w:szCs w:val="26"/>
          <w:lang w:eastAsia="pl-PL"/>
        </w:rPr>
        <w:t>oku</w:t>
      </w:r>
      <w:r w:rsidRPr="00304F2C">
        <w:rPr>
          <w:rFonts w:ascii="Times New Roman" w:eastAsia="Times New Roman" w:hAnsi="Times New Roman" w:cs="Times New Roman"/>
          <w:b/>
          <w:bCs/>
          <w:color w:val="000000"/>
          <w:sz w:val="26"/>
          <w:szCs w:val="26"/>
          <w:lang w:eastAsia="pl-PL"/>
        </w:rPr>
        <w:t> </w:t>
      </w:r>
    </w:p>
    <w:p w14:paraId="66CFE51E"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09590EE" w14:textId="7C06FC5F"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bookmarkStart w:id="0" w:name="_Hlk127350106"/>
      <w:r w:rsidRPr="00304F2C">
        <w:rPr>
          <w:rFonts w:ascii="Times New Roman" w:eastAsia="Times New Roman" w:hAnsi="Times New Roman" w:cs="Times New Roman"/>
          <w:b/>
          <w:bCs/>
          <w:color w:val="000000"/>
          <w:sz w:val="26"/>
          <w:szCs w:val="26"/>
          <w:lang w:eastAsia="pl-PL"/>
        </w:rPr>
        <w:t xml:space="preserve">w sprawie stanowiska Młodzieżowego Sejmiku Województwa Świętokrzyskiego w sprawie otwartego konkursu ofert pn. ,,Świętokrzyskie dla młodych’’ na wsparcie realizacji zadań publicznych Województwa Świętokrzyskiego o charakterze edukacyjnym i wychowawczym, wzmacniających postawy społeczne </w:t>
      </w:r>
      <w:r w:rsidR="00C60945">
        <w:rPr>
          <w:rFonts w:ascii="Times New Roman" w:eastAsia="Times New Roman" w:hAnsi="Times New Roman" w:cs="Times New Roman"/>
          <w:b/>
          <w:bCs/>
          <w:color w:val="000000"/>
          <w:sz w:val="26"/>
          <w:szCs w:val="26"/>
          <w:lang w:eastAsia="pl-PL"/>
        </w:rPr>
        <w:br/>
      </w:r>
      <w:r w:rsidRPr="00304F2C">
        <w:rPr>
          <w:rFonts w:ascii="Times New Roman" w:eastAsia="Times New Roman" w:hAnsi="Times New Roman" w:cs="Times New Roman"/>
          <w:b/>
          <w:bCs/>
          <w:color w:val="000000"/>
          <w:sz w:val="26"/>
          <w:szCs w:val="26"/>
          <w:lang w:eastAsia="pl-PL"/>
        </w:rPr>
        <w:t>i obywatelskie młodzieży z regionu świętokrzyskiego w 2023 roku. </w:t>
      </w:r>
    </w:p>
    <w:bookmarkEnd w:id="0"/>
    <w:p w14:paraId="14E5DCEB"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158F0C5" w14:textId="2D706058"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xml:space="preserve">Na podstawie </w:t>
      </w:r>
      <w:r w:rsidR="00C60945">
        <w:rPr>
          <w:rFonts w:ascii="Times New Roman" w:eastAsia="Times New Roman" w:hAnsi="Times New Roman" w:cs="Times New Roman"/>
          <w:color w:val="000000"/>
          <w:sz w:val="26"/>
          <w:szCs w:val="26"/>
          <w:lang w:eastAsia="pl-PL"/>
        </w:rPr>
        <w:t xml:space="preserve">art. 10b ust. 6 ustawy z dnia 5 czerwca 1998 r. o samorządzie województwa (tj. Dz. U. z 2022 roku, poz. 2094) oraz </w:t>
      </w:r>
      <w:r w:rsidRPr="00304F2C">
        <w:rPr>
          <w:rFonts w:ascii="Times New Roman" w:eastAsia="Times New Roman" w:hAnsi="Times New Roman" w:cs="Times New Roman"/>
          <w:color w:val="000000"/>
          <w:sz w:val="26"/>
          <w:szCs w:val="26"/>
          <w:lang w:eastAsia="pl-PL"/>
        </w:rPr>
        <w:t>§ 8 ust</w:t>
      </w:r>
      <w:r w:rsidR="00C60945">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2 pkt 4 Statutu Młodzieżowego Sejmiku Województwa Świętokrzyskiego (Dz. Urz. Woj. Św.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z 2022 r., poz</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1268) uchwala się, co następuje:</w:t>
      </w:r>
    </w:p>
    <w:p w14:paraId="5C19A7C1"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F45906C"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1. </w:t>
      </w:r>
    </w:p>
    <w:p w14:paraId="0AC25C00"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D501A87" w14:textId="5A261299"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xml:space="preserve">Młodzieżowy Sejmik Województwa Świętokrzyskiego po zapoznaniu się z treścią otwartego konkursu ofert pn. „Świętokrzyskie dla młodych”, </w:t>
      </w:r>
      <w:r w:rsidR="00A8130B">
        <w:rPr>
          <w:rFonts w:ascii="Times New Roman" w:eastAsia="Times New Roman" w:hAnsi="Times New Roman" w:cs="Times New Roman"/>
          <w:color w:val="000000"/>
          <w:sz w:val="26"/>
          <w:szCs w:val="26"/>
          <w:lang w:eastAsia="pl-PL"/>
        </w:rPr>
        <w:t>przeprowadzeniem konsultacji</w:t>
      </w:r>
      <w:r w:rsidRPr="00304F2C">
        <w:rPr>
          <w:rFonts w:ascii="Times New Roman" w:eastAsia="Times New Roman" w:hAnsi="Times New Roman" w:cs="Times New Roman"/>
          <w:color w:val="000000"/>
          <w:sz w:val="26"/>
          <w:szCs w:val="26"/>
          <w:lang w:eastAsia="pl-PL"/>
        </w:rPr>
        <w:t xml:space="preserve"> ze środowiskami młodzieżowymi oraz na podstawie doświadczeń wynikających z poprzedniej edycji ww. konkursu</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stoi na stanowisku iż: </w:t>
      </w:r>
    </w:p>
    <w:p w14:paraId="6516A587" w14:textId="33A2EB4B"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Tak, jak miało to miejsce w poprzedniej edycji konkursu - w komisji konkursowej z prawem głosu powinni znaleźć się przedstawiciele młodzieży. Młodzieżowy Sejmik Województwa Świętokrzyskiego rekomenduje przyznanie możliwości wyboru dwóch radnych Młodzieżowego Sejmiku do komisji konkursowej z prawem głosu. Uzasadnia tę decyzję potrzebą partycypacji środowisk młodzieżowych w procesie naboru </w:t>
      </w:r>
      <w:r w:rsidR="00A8130B">
        <w:rPr>
          <w:rFonts w:ascii="Times New Roman" w:eastAsia="Times New Roman" w:hAnsi="Times New Roman" w:cs="Times New Roman"/>
          <w:color w:val="000000"/>
          <w:sz w:val="26"/>
          <w:szCs w:val="26"/>
          <w:lang w:eastAsia="pl-PL"/>
        </w:rPr>
        <w:t xml:space="preserve">oraz oceny </w:t>
      </w:r>
      <w:r w:rsidRPr="00304F2C">
        <w:rPr>
          <w:rFonts w:ascii="Times New Roman" w:eastAsia="Times New Roman" w:hAnsi="Times New Roman" w:cs="Times New Roman"/>
          <w:color w:val="000000"/>
          <w:sz w:val="26"/>
          <w:szCs w:val="26"/>
          <w:lang w:eastAsia="pl-PL"/>
        </w:rPr>
        <w:t xml:space="preserve">wniosków, co pozwoli na skuteczniejsze </w:t>
      </w:r>
      <w:r w:rsidR="00A8130B">
        <w:rPr>
          <w:rFonts w:ascii="Times New Roman" w:eastAsia="Times New Roman" w:hAnsi="Times New Roman" w:cs="Times New Roman"/>
          <w:color w:val="000000"/>
          <w:sz w:val="26"/>
          <w:szCs w:val="26"/>
          <w:lang w:eastAsia="pl-PL"/>
        </w:rPr>
        <w:t>zaspokajanie potrzeb i oczekiwa</w:t>
      </w:r>
      <w:r w:rsidRPr="00304F2C">
        <w:rPr>
          <w:rFonts w:ascii="Times New Roman" w:eastAsia="Times New Roman" w:hAnsi="Times New Roman" w:cs="Times New Roman"/>
          <w:color w:val="000000"/>
          <w:sz w:val="26"/>
          <w:szCs w:val="26"/>
          <w:lang w:eastAsia="pl-PL"/>
        </w:rPr>
        <w:t>ń młodych mieszkańców województwa świętokrzyskiego. </w:t>
      </w:r>
    </w:p>
    <w:p w14:paraId="30D908E1" w14:textId="32DF475C"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Na etapie przyjmowania wniosków należy wprowadzić poradnictwo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dla organizacji pozarządowych biorących udział w konkursie, aby umożliwić poprawę ewentualnych błędów merytorycznych, mogących znajdować się we wnioskach i skutkujących odrzuceniem danego projektu. </w:t>
      </w:r>
    </w:p>
    <w:p w14:paraId="3D2531FB" w14:textId="207E9322" w:rsidR="00FC5753"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Formularze zgłoszeniowe oraz regulamin konkursu powinny być jak najbardziej przejrzyste, dzięki czemu organizacje pozarządowe będą mogły skupić się na rzeczywistej wartości realizowanych projektów. Ważny dla Młodzieżowego Sejmiku Województwa Świętokrzyskiego jest również aspekt środowiskowy - wymaganie w rozdziale III</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Wymagane Dokumenty składania przez organizacje statutu</w:t>
      </w:r>
      <w:r w:rsidR="00FC5753">
        <w:rPr>
          <w:rFonts w:ascii="Times New Roman" w:eastAsia="Times New Roman" w:hAnsi="Times New Roman" w:cs="Times New Roman"/>
          <w:color w:val="000000"/>
          <w:sz w:val="26"/>
          <w:szCs w:val="26"/>
          <w:lang w:eastAsia="pl-PL"/>
        </w:rPr>
        <w:t xml:space="preserve"> </w:t>
      </w:r>
      <w:r w:rsidRPr="00304F2C">
        <w:rPr>
          <w:rFonts w:ascii="Times New Roman" w:eastAsia="Times New Roman" w:hAnsi="Times New Roman" w:cs="Times New Roman"/>
          <w:color w:val="000000"/>
          <w:sz w:val="26"/>
          <w:szCs w:val="26"/>
          <w:lang w:eastAsia="pl-PL"/>
        </w:rPr>
        <w:t xml:space="preserve"> oraz kopii statutu jest zabiegiem, który pochłania ogromne ilości papieru, kiedy wystarczającym jest złożenie jednej kopii statutu lub odpowiedniego jego fragmentu w celu weryfikacji. Wątpliwości budzi także rozdział VI</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Termin</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 xml:space="preserve"> i warunki składania ofert, pkt. 2, ust. 2, gdzie obliguje się podmiot składający wniosek drogą elektroniczną do złożenia w formie papierowej kompletu podpisanych przez osoby uprawnione załączników w trybie i terminie przewidzianym dla wniosków składanych w wersji papierowej - wymagania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lastRenderedPageBreak/>
        <w:t xml:space="preserve">te skutecznie zniechęcają do składania wniosków drogą elektroniczną, a do tego są sprzeczne z ideą przedkładania wniosków w ww. formie. </w:t>
      </w:r>
    </w:p>
    <w:p w14:paraId="11367B9B" w14:textId="56FB3FDD" w:rsidR="00304F2C" w:rsidRPr="00304F2C" w:rsidRDefault="00304F2C" w:rsidP="00FC5753">
      <w:pPr>
        <w:spacing w:after="0" w:line="240" w:lineRule="auto"/>
        <w:ind w:left="720"/>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Młodzieżowy Sejmik Województwa Świętokrzyskiego sugeruje również uwzględnienie w rozdziale V</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Zasady przyznawania dotacji, pkt. 11, ust. 9, zwiększenie górnej granicy kosztów administracyjnych i osobowych do 15%. </w:t>
      </w:r>
    </w:p>
    <w:p w14:paraId="723090F1" w14:textId="108EEFDD"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Młodzieżowy Sejmik Województwa Świętokrzyskiego rekomenduje zaangażowanie radnych Młodzieżowego Sejmiku w proces przygotowania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 xml:space="preserve">i ewaluacji konkursu, co pozwoli zachować pierwotne założenia </w:t>
      </w:r>
      <w:r w:rsidR="00A8130B">
        <w:rPr>
          <w:rFonts w:ascii="Times New Roman" w:eastAsia="Times New Roman" w:hAnsi="Times New Roman" w:cs="Times New Roman"/>
          <w:color w:val="000000"/>
          <w:sz w:val="26"/>
          <w:szCs w:val="26"/>
          <w:lang w:eastAsia="pl-PL"/>
        </w:rPr>
        <w:t xml:space="preserve">projektu </w:t>
      </w:r>
      <w:r w:rsidRPr="00304F2C">
        <w:rPr>
          <w:rFonts w:ascii="Times New Roman" w:eastAsia="Times New Roman" w:hAnsi="Times New Roman" w:cs="Times New Roman"/>
          <w:color w:val="000000"/>
          <w:sz w:val="26"/>
          <w:szCs w:val="26"/>
          <w:lang w:eastAsia="pl-PL"/>
        </w:rPr>
        <w:t xml:space="preserve">„Świętokrzyskie dla młodych”, czyli szeroką partycypację środowisk młodzieżowych i przez to odpowiadanie na bieżące problemy młodzieży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w regionie. </w:t>
      </w:r>
    </w:p>
    <w:p w14:paraId="4C357120"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3941B0F7"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2. </w:t>
      </w:r>
    </w:p>
    <w:p w14:paraId="282ED37E"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2774417F"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Uchwałę przekazuje się Marszałkowi Województwa Świętokrzyskiego. </w:t>
      </w:r>
    </w:p>
    <w:p w14:paraId="32016BDF"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7B940F78"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3. </w:t>
      </w:r>
    </w:p>
    <w:p w14:paraId="7A22570A"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127222EE"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Wykonanie uchwały powierza się Przewodniczącemu Młodzieżowego Sejmiku. </w:t>
      </w:r>
    </w:p>
    <w:p w14:paraId="3FB2C786"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489D28F6"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4. </w:t>
      </w:r>
    </w:p>
    <w:p w14:paraId="50393192"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3D2F7D77"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Uchwała wchodzi w życie z dniem podjęcia. </w:t>
      </w:r>
    </w:p>
    <w:p w14:paraId="61ED0662" w14:textId="77777777" w:rsidR="00304F2C" w:rsidRPr="00304F2C" w:rsidRDefault="00304F2C" w:rsidP="00304F2C">
      <w:pPr>
        <w:spacing w:after="240" w:line="240" w:lineRule="auto"/>
        <w:rPr>
          <w:rFonts w:ascii="Times New Roman" w:eastAsia="Times New Roman" w:hAnsi="Times New Roman" w:cs="Times New Roman"/>
          <w:sz w:val="26"/>
          <w:szCs w:val="26"/>
          <w:lang w:eastAsia="pl-PL"/>
        </w:rPr>
      </w:pPr>
      <w:r w:rsidRPr="00304F2C">
        <w:rPr>
          <w:rFonts w:ascii="Times New Roman" w:eastAsia="Times New Roman" w:hAnsi="Times New Roman" w:cs="Times New Roman"/>
          <w:sz w:val="26"/>
          <w:szCs w:val="26"/>
          <w:lang w:eastAsia="pl-PL"/>
        </w:rPr>
        <w:br/>
      </w:r>
    </w:p>
    <w:p w14:paraId="5D1ADABB" w14:textId="7777777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Przewodniczący</w:t>
      </w:r>
    </w:p>
    <w:p w14:paraId="6A461ECF" w14:textId="7777777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Młodzieżowego Sejmiku </w:t>
      </w:r>
    </w:p>
    <w:p w14:paraId="1F18D41A"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6F346BE0" w14:textId="77777777" w:rsidR="00752B7A" w:rsidRDefault="00752B7A" w:rsidP="00304F2C">
      <w:pPr>
        <w:spacing w:after="0" w:line="240" w:lineRule="auto"/>
        <w:ind w:left="6236" w:hanging="850"/>
        <w:jc w:val="center"/>
        <w:rPr>
          <w:rFonts w:ascii="Times New Roman" w:eastAsia="Times New Roman" w:hAnsi="Times New Roman" w:cs="Times New Roman"/>
          <w:color w:val="000000"/>
          <w:sz w:val="26"/>
          <w:szCs w:val="26"/>
          <w:lang w:eastAsia="pl-PL"/>
        </w:rPr>
      </w:pPr>
    </w:p>
    <w:p w14:paraId="168DA850" w14:textId="24C686F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Oskar Frydrych</w:t>
      </w:r>
    </w:p>
    <w:p w14:paraId="1F1E582B" w14:textId="77777777" w:rsidR="00336A72" w:rsidRPr="00304F2C" w:rsidRDefault="00336A72">
      <w:pPr>
        <w:rPr>
          <w:sz w:val="26"/>
          <w:szCs w:val="26"/>
        </w:rPr>
      </w:pPr>
    </w:p>
    <w:sectPr w:rsidR="00336A72" w:rsidRPr="00304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A4D3D"/>
    <w:multiLevelType w:val="multilevel"/>
    <w:tmpl w:val="C2D2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4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2C"/>
    <w:rsid w:val="002D4B05"/>
    <w:rsid w:val="00304F2C"/>
    <w:rsid w:val="00336A72"/>
    <w:rsid w:val="00752B7A"/>
    <w:rsid w:val="00A8130B"/>
    <w:rsid w:val="00B53293"/>
    <w:rsid w:val="00B9232C"/>
    <w:rsid w:val="00C60945"/>
    <w:rsid w:val="00F66E3C"/>
    <w:rsid w:val="00FC5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C6EE"/>
  <w15:chartTrackingRefBased/>
  <w15:docId w15:val="{47CB39D6-DBC2-4C9E-A8B4-27B4C0EF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Mogielska, Zofia</dc:creator>
  <cp:keywords/>
  <dc:description/>
  <cp:lastModifiedBy>Bukała-Jachimkowska, Grażyna</cp:lastModifiedBy>
  <cp:revision>2</cp:revision>
  <cp:lastPrinted>2023-02-15T09:45:00Z</cp:lastPrinted>
  <dcterms:created xsi:type="dcterms:W3CDTF">2023-06-28T12:45:00Z</dcterms:created>
  <dcterms:modified xsi:type="dcterms:W3CDTF">2023-06-28T12:45:00Z</dcterms:modified>
</cp:coreProperties>
</file>