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F622" w14:textId="77777777" w:rsidR="0013242B" w:rsidRPr="004E1319" w:rsidRDefault="0013242B" w:rsidP="0013242B">
      <w:pPr>
        <w:tabs>
          <w:tab w:val="center" w:pos="4536"/>
          <w:tab w:val="right" w:pos="9072"/>
        </w:tabs>
        <w:spacing w:before="0" w:line="240" w:lineRule="auto"/>
        <w:jc w:val="right"/>
        <w:rPr>
          <w:rFonts w:eastAsia="Times New Roman" w:cs="Times New Roman"/>
          <w:color w:val="auto"/>
          <w:sz w:val="20"/>
          <w:szCs w:val="20"/>
          <w:lang w:eastAsia="pl-PL"/>
        </w:rPr>
      </w:pPr>
      <w:r w:rsidRPr="004E1319">
        <w:rPr>
          <w:rFonts w:eastAsia="Times New Roman" w:cs="Times New Roman"/>
          <w:color w:val="auto"/>
          <w:sz w:val="20"/>
          <w:szCs w:val="20"/>
          <w:lang w:eastAsia="pl-PL"/>
        </w:rPr>
        <w:t xml:space="preserve">Załącznik nr 1 do Ogłoszenia o rozpoczęciu konsultacji </w:t>
      </w:r>
    </w:p>
    <w:p w14:paraId="394738E3" w14:textId="77777777" w:rsidR="0013242B" w:rsidRPr="004E1319" w:rsidRDefault="0013242B" w:rsidP="0013242B">
      <w:pPr>
        <w:tabs>
          <w:tab w:val="center" w:pos="4536"/>
          <w:tab w:val="right" w:pos="9072"/>
        </w:tabs>
        <w:spacing w:before="0" w:line="240" w:lineRule="auto"/>
        <w:jc w:val="right"/>
        <w:rPr>
          <w:rFonts w:eastAsia="Times New Roman" w:cs="Times New Roman"/>
          <w:color w:val="auto"/>
          <w:sz w:val="20"/>
          <w:szCs w:val="20"/>
          <w:lang w:eastAsia="pl-PL"/>
        </w:rPr>
      </w:pPr>
      <w:r w:rsidRPr="004E1319">
        <w:rPr>
          <w:rFonts w:eastAsia="Times New Roman" w:cs="Times New Roman"/>
          <w:color w:val="auto"/>
          <w:sz w:val="20"/>
          <w:szCs w:val="20"/>
          <w:lang w:eastAsia="pl-PL"/>
        </w:rPr>
        <w:t xml:space="preserve">Wojewódzkiego Programu Wspierania Rodziny </w:t>
      </w:r>
    </w:p>
    <w:p w14:paraId="7C5E41B1" w14:textId="77777777" w:rsidR="0013242B" w:rsidRDefault="0013242B" w:rsidP="0013242B">
      <w:pPr>
        <w:tabs>
          <w:tab w:val="center" w:pos="4536"/>
          <w:tab w:val="right" w:pos="9072"/>
        </w:tabs>
        <w:spacing w:before="0" w:line="240" w:lineRule="auto"/>
        <w:jc w:val="right"/>
        <w:rPr>
          <w:rFonts w:eastAsia="Times New Roman" w:cs="Times New Roman"/>
          <w:color w:val="auto"/>
          <w:sz w:val="20"/>
          <w:szCs w:val="20"/>
          <w:lang w:eastAsia="pl-PL"/>
        </w:rPr>
      </w:pPr>
      <w:r w:rsidRPr="004E1319">
        <w:rPr>
          <w:rFonts w:eastAsia="Times New Roman" w:cs="Times New Roman"/>
          <w:color w:val="auto"/>
          <w:sz w:val="20"/>
          <w:szCs w:val="20"/>
          <w:lang w:eastAsia="pl-PL"/>
        </w:rPr>
        <w:t>i Systemu Pieczy Zastępczej do roku 2035”.</w:t>
      </w:r>
    </w:p>
    <w:p w14:paraId="470B0C5A" w14:textId="77777777" w:rsidR="0013242B" w:rsidRPr="004E1319" w:rsidRDefault="0013242B" w:rsidP="0013242B">
      <w:pPr>
        <w:tabs>
          <w:tab w:val="center" w:pos="4536"/>
          <w:tab w:val="right" w:pos="9072"/>
        </w:tabs>
        <w:spacing w:before="0" w:line="240" w:lineRule="auto"/>
        <w:jc w:val="right"/>
        <w:rPr>
          <w:rFonts w:eastAsia="Times New Roman" w:cs="Times New Roman"/>
          <w:color w:val="auto"/>
          <w:sz w:val="20"/>
          <w:szCs w:val="20"/>
          <w:lang w:eastAsia="pl-PL"/>
        </w:rPr>
      </w:pPr>
    </w:p>
    <w:p w14:paraId="0DE5A5A6" w14:textId="77777777" w:rsidR="0013242B" w:rsidRPr="004E1319" w:rsidRDefault="0013242B" w:rsidP="0013242B">
      <w:pPr>
        <w:spacing w:before="0"/>
        <w:contextualSpacing/>
        <w:jc w:val="center"/>
        <w:rPr>
          <w:rFonts w:eastAsia="Calibri" w:cs="Times New Roman"/>
          <w:caps/>
          <w:color w:val="auto"/>
          <w:spacing w:val="-10"/>
          <w:kern w:val="28"/>
          <w:sz w:val="28"/>
          <w:szCs w:val="28"/>
        </w:rPr>
      </w:pPr>
      <w:r w:rsidRPr="004E1319">
        <w:rPr>
          <w:rFonts w:eastAsia="Calibri" w:cs="Times New Roman"/>
          <w:b/>
          <w:caps/>
          <w:color w:val="auto"/>
          <w:spacing w:val="-10"/>
          <w:kern w:val="28"/>
          <w:sz w:val="28"/>
          <w:szCs w:val="28"/>
        </w:rPr>
        <w:t>FORMULARZ KONSULTACJI</w:t>
      </w:r>
    </w:p>
    <w:p w14:paraId="3E1099B0" w14:textId="77777777" w:rsidR="0013242B" w:rsidRPr="004E1319" w:rsidRDefault="0013242B" w:rsidP="0013242B">
      <w:pPr>
        <w:spacing w:before="0"/>
        <w:jc w:val="center"/>
        <w:rPr>
          <w:rFonts w:eastAsia="Calibri" w:cs="Times New Roman"/>
          <w:b/>
          <w:color w:val="auto"/>
          <w:sz w:val="22"/>
          <w:szCs w:val="22"/>
        </w:rPr>
      </w:pPr>
      <w:r w:rsidRPr="004E1319">
        <w:rPr>
          <w:rFonts w:eastAsia="Calibri" w:cs="Times New Roman"/>
          <w:b/>
          <w:color w:val="auto"/>
          <w:sz w:val="22"/>
          <w:szCs w:val="22"/>
        </w:rPr>
        <w:t>Przedmiot konsultacji:</w:t>
      </w:r>
      <w:r w:rsidRPr="004E1319">
        <w:rPr>
          <w:rFonts w:eastAsia="Calibri" w:cs="Times New Roman"/>
          <w:b/>
          <w:color w:val="auto"/>
          <w:sz w:val="22"/>
          <w:szCs w:val="22"/>
        </w:rPr>
        <w:br/>
        <w:t>projekt „Wojewódzkiego Programu Wspierania Rodziny i Systemu Pieczy Zastępczej do roku 2035”.</w:t>
      </w:r>
    </w:p>
    <w:p w14:paraId="1DE4BA40" w14:textId="77777777" w:rsidR="0013242B" w:rsidRPr="004E1319" w:rsidRDefault="0013242B" w:rsidP="0013242B">
      <w:pPr>
        <w:spacing w:before="0"/>
        <w:jc w:val="center"/>
        <w:rPr>
          <w:rFonts w:eastAsia="Calibri" w:cs="Times New Roman"/>
          <w:b/>
          <w:color w:val="auto"/>
          <w:sz w:val="22"/>
          <w:szCs w:val="22"/>
        </w:rPr>
      </w:pPr>
    </w:p>
    <w:p w14:paraId="6AC9DD66" w14:textId="77777777" w:rsidR="0013242B" w:rsidRPr="004E1319" w:rsidRDefault="0013242B" w:rsidP="0013242B">
      <w:pPr>
        <w:spacing w:before="0"/>
        <w:rPr>
          <w:rFonts w:eastAsia="Calibri" w:cs="Times New Roman"/>
          <w:b/>
          <w:color w:val="auto"/>
          <w:sz w:val="22"/>
          <w:szCs w:val="22"/>
          <w:lang w:val="x-none"/>
        </w:rPr>
      </w:pPr>
      <w:r w:rsidRPr="004E1319">
        <w:rPr>
          <w:rFonts w:eastAsia="Calibri" w:cs="Times New Roman"/>
          <w:b/>
          <w:color w:val="auto"/>
          <w:sz w:val="22"/>
          <w:szCs w:val="22"/>
          <w:lang w:val="x-none"/>
        </w:rPr>
        <w:t>1. Informacje o zgłaszającym: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5665"/>
      </w:tblGrid>
      <w:tr w:rsidR="0013242B" w:rsidRPr="004E1319" w14:paraId="638F8CED" w14:textId="77777777" w:rsidTr="00C42996">
        <w:trPr>
          <w:trHeight w:val="850"/>
        </w:trPr>
        <w:tc>
          <w:tcPr>
            <w:tcW w:w="3327" w:type="dxa"/>
            <w:vAlign w:val="center"/>
          </w:tcPr>
          <w:p w14:paraId="5D3F7C14" w14:textId="77777777" w:rsidR="0013242B" w:rsidRPr="004E1319" w:rsidRDefault="0013242B" w:rsidP="00C42996">
            <w:pPr>
              <w:spacing w:before="60" w:after="60" w:line="240" w:lineRule="auto"/>
              <w:rPr>
                <w:rFonts w:eastAsia="Calibri" w:cs="Times New Roman"/>
                <w:b/>
                <w:bCs/>
                <w:color w:val="auto"/>
                <w:sz w:val="22"/>
                <w:szCs w:val="22"/>
              </w:rPr>
            </w:pPr>
            <w:r w:rsidRPr="004E1319">
              <w:rPr>
                <w:rFonts w:eastAsia="Calibri" w:cs="Times New Roman"/>
                <w:b/>
                <w:bCs/>
                <w:color w:val="auto"/>
                <w:sz w:val="22"/>
                <w:szCs w:val="22"/>
              </w:rPr>
              <w:t xml:space="preserve">Imię i nazwisko/nazwa instytucji </w:t>
            </w:r>
            <w:r w:rsidRPr="004E1319">
              <w:rPr>
                <w:rFonts w:eastAsia="Calibri" w:cs="Times New Roman"/>
                <w:b/>
                <w:bCs/>
                <w:color w:val="auto"/>
                <w:sz w:val="22"/>
                <w:szCs w:val="22"/>
                <w:vertAlign w:val="superscript"/>
              </w:rPr>
              <w:footnoteReference w:id="1"/>
            </w:r>
          </w:p>
        </w:tc>
        <w:tc>
          <w:tcPr>
            <w:tcW w:w="5665" w:type="dxa"/>
          </w:tcPr>
          <w:p w14:paraId="6787E600" w14:textId="77777777" w:rsidR="0013242B" w:rsidRPr="004E1319" w:rsidRDefault="0013242B" w:rsidP="00C42996">
            <w:pPr>
              <w:spacing w:before="60" w:after="60" w:line="240" w:lineRule="auto"/>
              <w:rPr>
                <w:rFonts w:eastAsia="Calibri" w:cs="Times New Roman"/>
                <w:b/>
                <w:color w:val="auto"/>
                <w:sz w:val="22"/>
                <w:szCs w:val="22"/>
              </w:rPr>
            </w:pPr>
          </w:p>
        </w:tc>
      </w:tr>
      <w:tr w:rsidR="0013242B" w:rsidRPr="004E1319" w14:paraId="5BDE4F2B" w14:textId="77777777" w:rsidTr="00C42996">
        <w:trPr>
          <w:trHeight w:val="850"/>
        </w:trPr>
        <w:tc>
          <w:tcPr>
            <w:tcW w:w="3327" w:type="dxa"/>
            <w:vAlign w:val="center"/>
          </w:tcPr>
          <w:p w14:paraId="151E54C4" w14:textId="77777777" w:rsidR="0013242B" w:rsidRPr="004E1319" w:rsidRDefault="0013242B" w:rsidP="00C42996">
            <w:pPr>
              <w:spacing w:before="60" w:after="60" w:line="240" w:lineRule="auto"/>
              <w:rPr>
                <w:rFonts w:eastAsia="Calibri" w:cs="Times New Roman"/>
                <w:b/>
                <w:bCs/>
                <w:color w:val="auto"/>
                <w:sz w:val="22"/>
                <w:szCs w:val="22"/>
              </w:rPr>
            </w:pPr>
            <w:r w:rsidRPr="004E1319">
              <w:rPr>
                <w:rFonts w:eastAsia="Calibri" w:cs="Times New Roman"/>
                <w:b/>
                <w:bCs/>
                <w:color w:val="auto"/>
                <w:sz w:val="22"/>
                <w:szCs w:val="22"/>
              </w:rPr>
              <w:t>Adres do korespondencji</w:t>
            </w:r>
          </w:p>
        </w:tc>
        <w:tc>
          <w:tcPr>
            <w:tcW w:w="5665" w:type="dxa"/>
          </w:tcPr>
          <w:p w14:paraId="47A68F8F" w14:textId="77777777" w:rsidR="0013242B" w:rsidRPr="004E1319" w:rsidRDefault="0013242B" w:rsidP="00C42996">
            <w:pPr>
              <w:spacing w:before="60" w:after="60" w:line="240" w:lineRule="auto"/>
              <w:rPr>
                <w:rFonts w:eastAsia="Calibri" w:cs="Times New Roman"/>
                <w:b/>
                <w:color w:val="auto"/>
                <w:sz w:val="22"/>
                <w:szCs w:val="22"/>
              </w:rPr>
            </w:pPr>
          </w:p>
        </w:tc>
      </w:tr>
      <w:tr w:rsidR="0013242B" w:rsidRPr="004E1319" w14:paraId="2D0568C6" w14:textId="77777777" w:rsidTr="00C42996">
        <w:trPr>
          <w:trHeight w:val="850"/>
        </w:trPr>
        <w:tc>
          <w:tcPr>
            <w:tcW w:w="3327" w:type="dxa"/>
            <w:vAlign w:val="center"/>
          </w:tcPr>
          <w:p w14:paraId="7A9005E0" w14:textId="77777777" w:rsidR="0013242B" w:rsidRPr="004E1319" w:rsidRDefault="0013242B" w:rsidP="00C42996">
            <w:pPr>
              <w:spacing w:before="60" w:after="60" w:line="240" w:lineRule="auto"/>
              <w:rPr>
                <w:rFonts w:eastAsia="Calibri" w:cs="Times New Roman"/>
                <w:b/>
                <w:bCs/>
                <w:color w:val="auto"/>
                <w:sz w:val="22"/>
                <w:szCs w:val="22"/>
                <w:lang w:val="de-DE"/>
              </w:rPr>
            </w:pPr>
            <w:r w:rsidRPr="004E1319">
              <w:rPr>
                <w:rFonts w:eastAsia="Calibri" w:cs="Times New Roman"/>
                <w:b/>
                <w:bCs/>
                <w:color w:val="auto"/>
                <w:sz w:val="22"/>
                <w:szCs w:val="22"/>
                <w:lang w:val="de-DE"/>
              </w:rPr>
              <w:t xml:space="preserve">Dane </w:t>
            </w:r>
            <w:proofErr w:type="spellStart"/>
            <w:r w:rsidRPr="004E1319">
              <w:rPr>
                <w:rFonts w:eastAsia="Calibri" w:cs="Times New Roman"/>
                <w:b/>
                <w:bCs/>
                <w:color w:val="auto"/>
                <w:sz w:val="22"/>
                <w:szCs w:val="22"/>
                <w:lang w:val="de-DE"/>
              </w:rPr>
              <w:t>kontaktowe</w:t>
            </w:r>
            <w:proofErr w:type="spellEnd"/>
            <w:r w:rsidRPr="004E1319">
              <w:rPr>
                <w:rFonts w:eastAsia="Calibri" w:cs="Times New Roman"/>
                <w:b/>
                <w:bCs/>
                <w:color w:val="auto"/>
                <w:sz w:val="22"/>
                <w:szCs w:val="22"/>
                <w:lang w:val="de-DE"/>
              </w:rPr>
              <w:t xml:space="preserve"> (tel. / </w:t>
            </w:r>
            <w:proofErr w:type="spellStart"/>
            <w:r w:rsidRPr="004E1319">
              <w:rPr>
                <w:rFonts w:eastAsia="Calibri" w:cs="Times New Roman"/>
                <w:b/>
                <w:bCs/>
                <w:color w:val="auto"/>
                <w:sz w:val="22"/>
                <w:szCs w:val="22"/>
                <w:lang w:val="de-DE"/>
              </w:rPr>
              <w:t>e-mail</w:t>
            </w:r>
            <w:proofErr w:type="spellEnd"/>
            <w:r w:rsidRPr="004E1319">
              <w:rPr>
                <w:rFonts w:eastAsia="Calibri" w:cs="Times New Roman"/>
                <w:b/>
                <w:bCs/>
                <w:color w:val="auto"/>
                <w:sz w:val="22"/>
                <w:szCs w:val="22"/>
                <w:lang w:val="de-DE"/>
              </w:rPr>
              <w:t>)</w:t>
            </w:r>
          </w:p>
        </w:tc>
        <w:tc>
          <w:tcPr>
            <w:tcW w:w="5665" w:type="dxa"/>
            <w:vAlign w:val="center"/>
          </w:tcPr>
          <w:p w14:paraId="023E59BD" w14:textId="77777777" w:rsidR="0013242B" w:rsidRPr="004E1319" w:rsidRDefault="0013242B" w:rsidP="00C42996">
            <w:pPr>
              <w:spacing w:before="60" w:after="60" w:line="240" w:lineRule="auto"/>
              <w:rPr>
                <w:rFonts w:eastAsia="Calibri" w:cs="Times New Roman"/>
                <w:b/>
                <w:color w:val="auto"/>
                <w:sz w:val="22"/>
                <w:szCs w:val="22"/>
                <w:lang w:val="de-DE"/>
              </w:rPr>
            </w:pPr>
          </w:p>
        </w:tc>
      </w:tr>
      <w:tr w:rsidR="0013242B" w:rsidRPr="004E1319" w14:paraId="0407D87D" w14:textId="77777777" w:rsidTr="00C42996">
        <w:trPr>
          <w:trHeight w:val="850"/>
        </w:trPr>
        <w:tc>
          <w:tcPr>
            <w:tcW w:w="3327" w:type="dxa"/>
            <w:vAlign w:val="center"/>
          </w:tcPr>
          <w:p w14:paraId="439147DA" w14:textId="77777777" w:rsidR="0013242B" w:rsidRPr="004E1319" w:rsidRDefault="0013242B" w:rsidP="00C42996">
            <w:pPr>
              <w:spacing w:before="60" w:after="60" w:line="240" w:lineRule="auto"/>
              <w:rPr>
                <w:rFonts w:eastAsia="Calibri" w:cs="Times New Roman"/>
                <w:b/>
                <w:bCs/>
                <w:color w:val="auto"/>
                <w:sz w:val="22"/>
                <w:szCs w:val="22"/>
                <w:lang w:val="de-DE"/>
              </w:rPr>
            </w:pPr>
            <w:proofErr w:type="spellStart"/>
            <w:r w:rsidRPr="004E1319">
              <w:rPr>
                <w:rFonts w:eastAsia="Calibri" w:cs="Times New Roman"/>
                <w:b/>
                <w:bCs/>
                <w:color w:val="auto"/>
                <w:sz w:val="22"/>
                <w:szCs w:val="22"/>
                <w:lang w:val="de-DE"/>
              </w:rPr>
              <w:t>Miejscowość</w:t>
            </w:r>
            <w:proofErr w:type="spellEnd"/>
            <w:r w:rsidRPr="004E1319">
              <w:rPr>
                <w:rFonts w:eastAsia="Calibri" w:cs="Times New Roman"/>
                <w:b/>
                <w:bCs/>
                <w:color w:val="auto"/>
                <w:sz w:val="22"/>
                <w:szCs w:val="22"/>
                <w:lang w:val="de-DE"/>
              </w:rPr>
              <w:t xml:space="preserve"> i </w:t>
            </w:r>
            <w:proofErr w:type="spellStart"/>
            <w:r w:rsidRPr="004E1319">
              <w:rPr>
                <w:rFonts w:eastAsia="Calibri" w:cs="Times New Roman"/>
                <w:b/>
                <w:bCs/>
                <w:color w:val="auto"/>
                <w:sz w:val="22"/>
                <w:szCs w:val="22"/>
                <w:lang w:val="de-DE"/>
              </w:rPr>
              <w:t>data</w:t>
            </w:r>
            <w:proofErr w:type="spellEnd"/>
            <w:r w:rsidRPr="004E1319">
              <w:rPr>
                <w:rFonts w:eastAsia="Calibri" w:cs="Times New Roman"/>
                <w:b/>
                <w:bCs/>
                <w:color w:val="auto"/>
                <w:sz w:val="22"/>
                <w:szCs w:val="22"/>
                <w:lang w:val="de-DE"/>
              </w:rPr>
              <w:t xml:space="preserve"> </w:t>
            </w:r>
            <w:proofErr w:type="spellStart"/>
            <w:r w:rsidRPr="004E1319">
              <w:rPr>
                <w:rFonts w:eastAsia="Calibri" w:cs="Times New Roman"/>
                <w:b/>
                <w:bCs/>
                <w:color w:val="auto"/>
                <w:sz w:val="22"/>
                <w:szCs w:val="22"/>
                <w:lang w:val="de-DE"/>
              </w:rPr>
              <w:t>wypełnienia</w:t>
            </w:r>
            <w:proofErr w:type="spellEnd"/>
            <w:r w:rsidRPr="004E1319">
              <w:rPr>
                <w:rFonts w:eastAsia="Calibri" w:cs="Times New Roman"/>
                <w:b/>
                <w:bCs/>
                <w:color w:val="auto"/>
                <w:sz w:val="22"/>
                <w:szCs w:val="22"/>
                <w:lang w:val="de-DE"/>
              </w:rPr>
              <w:t xml:space="preserve"> </w:t>
            </w:r>
            <w:proofErr w:type="spellStart"/>
            <w:r w:rsidRPr="004E1319">
              <w:rPr>
                <w:rFonts w:eastAsia="Calibri" w:cs="Times New Roman"/>
                <w:b/>
                <w:bCs/>
                <w:color w:val="auto"/>
                <w:sz w:val="22"/>
                <w:szCs w:val="22"/>
                <w:lang w:val="de-DE"/>
              </w:rPr>
              <w:t>formularza</w:t>
            </w:r>
            <w:proofErr w:type="spellEnd"/>
            <w:r w:rsidRPr="004E1319">
              <w:rPr>
                <w:rFonts w:eastAsia="Calibri" w:cs="Times New Roman"/>
                <w:b/>
                <w:bCs/>
                <w:color w:val="auto"/>
                <w:sz w:val="22"/>
                <w:szCs w:val="22"/>
                <w:lang w:val="de-DE"/>
              </w:rPr>
              <w:t xml:space="preserve"> </w:t>
            </w:r>
            <w:proofErr w:type="spellStart"/>
            <w:r w:rsidRPr="004E1319">
              <w:rPr>
                <w:rFonts w:eastAsia="Calibri" w:cs="Times New Roman"/>
                <w:b/>
                <w:bCs/>
                <w:color w:val="auto"/>
                <w:sz w:val="22"/>
                <w:szCs w:val="22"/>
                <w:lang w:val="de-DE"/>
              </w:rPr>
              <w:t>konsultacji</w:t>
            </w:r>
            <w:proofErr w:type="spellEnd"/>
          </w:p>
        </w:tc>
        <w:tc>
          <w:tcPr>
            <w:tcW w:w="5665" w:type="dxa"/>
            <w:vAlign w:val="center"/>
          </w:tcPr>
          <w:p w14:paraId="377E5175" w14:textId="77777777" w:rsidR="0013242B" w:rsidRPr="004E1319" w:rsidRDefault="0013242B" w:rsidP="00C42996">
            <w:pPr>
              <w:spacing w:before="60" w:after="60" w:line="240" w:lineRule="auto"/>
              <w:rPr>
                <w:rFonts w:eastAsia="Calibri" w:cs="Times New Roman"/>
                <w:b/>
                <w:color w:val="auto"/>
                <w:sz w:val="22"/>
                <w:szCs w:val="22"/>
                <w:lang w:val="de-DE"/>
              </w:rPr>
            </w:pPr>
          </w:p>
        </w:tc>
      </w:tr>
    </w:tbl>
    <w:p w14:paraId="3C08E4DD" w14:textId="77777777" w:rsidR="0013242B" w:rsidRPr="004E1319" w:rsidRDefault="0013242B" w:rsidP="0013242B">
      <w:pPr>
        <w:spacing w:before="240"/>
        <w:rPr>
          <w:rFonts w:eastAsia="Calibri" w:cs="Times New Roman"/>
          <w:b/>
          <w:color w:val="auto"/>
          <w:sz w:val="22"/>
          <w:szCs w:val="22"/>
          <w:lang w:val="x-none"/>
        </w:rPr>
      </w:pPr>
      <w:r w:rsidRPr="004E1319">
        <w:rPr>
          <w:rFonts w:eastAsia="Calibri" w:cs="Times New Roman"/>
          <w:b/>
          <w:color w:val="auto"/>
          <w:sz w:val="22"/>
          <w:szCs w:val="22"/>
          <w:lang w:val="x-none"/>
        </w:rPr>
        <w:t>2. Zgłaszane uwagi, opinie, propozycje zmian wraz z uzasadnieniem:</w:t>
      </w: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19"/>
        <w:gridCol w:w="1842"/>
        <w:gridCol w:w="1719"/>
        <w:gridCol w:w="2268"/>
      </w:tblGrid>
      <w:tr w:rsidR="0013242B" w:rsidRPr="004E1319" w14:paraId="67C3EE1A" w14:textId="77777777" w:rsidTr="00C42996">
        <w:trPr>
          <w:trHeight w:val="20"/>
        </w:trPr>
        <w:tc>
          <w:tcPr>
            <w:tcW w:w="567" w:type="dxa"/>
            <w:vAlign w:val="center"/>
          </w:tcPr>
          <w:p w14:paraId="3C40C7A1" w14:textId="77777777" w:rsidR="0013242B" w:rsidRPr="004E1319" w:rsidRDefault="0013242B" w:rsidP="00C42996">
            <w:pPr>
              <w:spacing w:before="60" w:after="60" w:line="240" w:lineRule="auto"/>
              <w:jc w:val="center"/>
              <w:rPr>
                <w:rFonts w:eastAsia="Calibri" w:cs="Times New Roman"/>
                <w:b/>
                <w:bCs/>
                <w:color w:val="auto"/>
                <w:sz w:val="22"/>
                <w:szCs w:val="22"/>
              </w:rPr>
            </w:pPr>
            <w:r w:rsidRPr="004E1319">
              <w:rPr>
                <w:rFonts w:eastAsia="Calibri" w:cs="Times New Roman"/>
                <w:b/>
                <w:bCs/>
                <w:color w:val="auto"/>
                <w:sz w:val="22"/>
                <w:szCs w:val="22"/>
              </w:rPr>
              <w:t>Lp.</w:t>
            </w:r>
          </w:p>
        </w:tc>
        <w:tc>
          <w:tcPr>
            <w:tcW w:w="2619" w:type="dxa"/>
          </w:tcPr>
          <w:p w14:paraId="1C37410F" w14:textId="77777777" w:rsidR="0013242B" w:rsidRPr="004E1319" w:rsidRDefault="0013242B" w:rsidP="00C42996">
            <w:pPr>
              <w:spacing w:before="0" w:line="260" w:lineRule="atLeast"/>
              <w:jc w:val="center"/>
              <w:rPr>
                <w:rFonts w:eastAsia="Calibri" w:cs="Times New Roman"/>
                <w:b/>
                <w:bCs/>
                <w:color w:val="auto"/>
                <w:sz w:val="22"/>
                <w:szCs w:val="22"/>
              </w:rPr>
            </w:pPr>
            <w:r w:rsidRPr="004E1319">
              <w:rPr>
                <w:rFonts w:eastAsia="Calibri" w:cs="Times New Roman"/>
                <w:b/>
                <w:bCs/>
                <w:color w:val="auto"/>
                <w:sz w:val="22"/>
                <w:szCs w:val="22"/>
              </w:rPr>
              <w:t>Część dokumentu, do którego odnosi się uwaga</w:t>
            </w:r>
          </w:p>
          <w:p w14:paraId="0EC7A090" w14:textId="77777777" w:rsidR="0013242B" w:rsidRPr="004E1319" w:rsidRDefault="0013242B" w:rsidP="00C42996">
            <w:pPr>
              <w:spacing w:before="0" w:line="260" w:lineRule="atLeast"/>
              <w:jc w:val="center"/>
              <w:rPr>
                <w:rFonts w:eastAsia="Calibri" w:cs="Times New Roman"/>
                <w:b/>
                <w:bCs/>
                <w:color w:val="auto"/>
                <w:sz w:val="22"/>
                <w:szCs w:val="22"/>
              </w:rPr>
            </w:pPr>
            <w:r w:rsidRPr="004E1319">
              <w:rPr>
                <w:rFonts w:eastAsia="Calibri" w:cs="Times New Roman"/>
                <w:b/>
                <w:bCs/>
                <w:color w:val="auto"/>
                <w:sz w:val="22"/>
                <w:szCs w:val="22"/>
              </w:rPr>
              <w:t>(rozdział, str.)</w:t>
            </w:r>
          </w:p>
        </w:tc>
        <w:tc>
          <w:tcPr>
            <w:tcW w:w="1842" w:type="dxa"/>
          </w:tcPr>
          <w:p w14:paraId="1B676C10" w14:textId="77777777" w:rsidR="0013242B" w:rsidRPr="004E1319" w:rsidRDefault="0013242B" w:rsidP="00C42996">
            <w:pPr>
              <w:spacing w:before="60" w:after="60" w:line="240" w:lineRule="auto"/>
              <w:jc w:val="center"/>
              <w:rPr>
                <w:rFonts w:eastAsia="Calibri" w:cs="Times New Roman"/>
                <w:b/>
                <w:bCs/>
                <w:color w:val="auto"/>
                <w:sz w:val="22"/>
                <w:szCs w:val="22"/>
              </w:rPr>
            </w:pPr>
            <w:r w:rsidRPr="004E1319">
              <w:rPr>
                <w:rFonts w:eastAsia="Calibri" w:cs="Times New Roman"/>
                <w:b/>
                <w:bCs/>
                <w:color w:val="auto"/>
                <w:sz w:val="22"/>
                <w:szCs w:val="22"/>
              </w:rPr>
              <w:t>Aktualny zapis</w:t>
            </w:r>
          </w:p>
        </w:tc>
        <w:tc>
          <w:tcPr>
            <w:tcW w:w="1719" w:type="dxa"/>
          </w:tcPr>
          <w:p w14:paraId="69A95AAE" w14:textId="77777777" w:rsidR="0013242B" w:rsidRPr="004E1319" w:rsidRDefault="0013242B" w:rsidP="00C42996">
            <w:pPr>
              <w:spacing w:before="60" w:after="60" w:line="240" w:lineRule="auto"/>
              <w:jc w:val="center"/>
              <w:rPr>
                <w:rFonts w:eastAsia="Calibri" w:cs="Times New Roman"/>
                <w:b/>
                <w:bCs/>
                <w:iCs/>
                <w:color w:val="auto"/>
                <w:sz w:val="22"/>
                <w:szCs w:val="22"/>
              </w:rPr>
            </w:pPr>
            <w:r w:rsidRPr="004E1319">
              <w:rPr>
                <w:rFonts w:eastAsia="Calibri" w:cs="Times New Roman"/>
                <w:b/>
                <w:bCs/>
                <w:color w:val="auto"/>
                <w:sz w:val="22"/>
                <w:szCs w:val="22"/>
              </w:rPr>
              <w:t>Proponowane zmiany</w:t>
            </w:r>
          </w:p>
        </w:tc>
        <w:tc>
          <w:tcPr>
            <w:tcW w:w="2268" w:type="dxa"/>
          </w:tcPr>
          <w:p w14:paraId="2108C03F" w14:textId="77777777" w:rsidR="0013242B" w:rsidRPr="004E1319" w:rsidRDefault="0013242B" w:rsidP="00C42996">
            <w:pPr>
              <w:spacing w:before="60" w:after="60" w:line="240" w:lineRule="auto"/>
              <w:jc w:val="center"/>
              <w:rPr>
                <w:rFonts w:eastAsia="Calibri" w:cs="Times New Roman"/>
                <w:b/>
                <w:bCs/>
                <w:iCs/>
                <w:color w:val="auto"/>
                <w:sz w:val="22"/>
                <w:szCs w:val="22"/>
              </w:rPr>
            </w:pPr>
            <w:r w:rsidRPr="004E1319">
              <w:rPr>
                <w:rFonts w:eastAsia="Calibri" w:cs="Times New Roman"/>
                <w:b/>
                <w:bCs/>
                <w:color w:val="auto"/>
                <w:sz w:val="22"/>
                <w:szCs w:val="22"/>
              </w:rPr>
              <w:t>Uzasadnienie</w:t>
            </w:r>
          </w:p>
        </w:tc>
      </w:tr>
      <w:tr w:rsidR="0013242B" w:rsidRPr="004E1319" w14:paraId="385A7968" w14:textId="77777777" w:rsidTr="00C42996">
        <w:trPr>
          <w:trHeight w:val="20"/>
        </w:trPr>
        <w:tc>
          <w:tcPr>
            <w:tcW w:w="567" w:type="dxa"/>
            <w:vAlign w:val="center"/>
          </w:tcPr>
          <w:p w14:paraId="629244A5" w14:textId="77777777" w:rsidR="0013242B" w:rsidRPr="004E1319" w:rsidRDefault="0013242B" w:rsidP="00C42996">
            <w:pPr>
              <w:spacing w:before="60" w:after="60" w:line="276" w:lineRule="auto"/>
              <w:jc w:val="center"/>
              <w:rPr>
                <w:rFonts w:eastAsia="Calibri" w:cs="Times New Roman"/>
                <w:b/>
                <w:bCs/>
                <w:color w:val="auto"/>
                <w:sz w:val="22"/>
                <w:szCs w:val="22"/>
              </w:rPr>
            </w:pPr>
            <w:r w:rsidRPr="004E1319">
              <w:rPr>
                <w:rFonts w:eastAsia="Calibri" w:cs="Times New Roman"/>
                <w:b/>
                <w:bCs/>
                <w:color w:val="auto"/>
                <w:sz w:val="22"/>
                <w:szCs w:val="22"/>
              </w:rPr>
              <w:t>1.</w:t>
            </w:r>
          </w:p>
        </w:tc>
        <w:tc>
          <w:tcPr>
            <w:tcW w:w="2619" w:type="dxa"/>
          </w:tcPr>
          <w:p w14:paraId="206048AF" w14:textId="77777777" w:rsidR="0013242B" w:rsidRPr="004E1319" w:rsidRDefault="0013242B" w:rsidP="00C42996">
            <w:pPr>
              <w:spacing w:before="60" w:after="60" w:line="276" w:lineRule="auto"/>
              <w:rPr>
                <w:rFonts w:eastAsia="Calibri" w:cs="Times New Roman"/>
                <w:b/>
                <w:color w:val="auto"/>
                <w:sz w:val="16"/>
                <w:szCs w:val="16"/>
              </w:rPr>
            </w:pPr>
          </w:p>
        </w:tc>
        <w:tc>
          <w:tcPr>
            <w:tcW w:w="1842" w:type="dxa"/>
          </w:tcPr>
          <w:p w14:paraId="28D113C7" w14:textId="77777777" w:rsidR="0013242B" w:rsidRPr="004E1319" w:rsidRDefault="0013242B" w:rsidP="00C42996">
            <w:pPr>
              <w:spacing w:before="60" w:after="60" w:line="276" w:lineRule="auto"/>
              <w:rPr>
                <w:rFonts w:eastAsia="Calibri" w:cs="Times New Roman"/>
                <w:b/>
                <w:color w:val="auto"/>
                <w:sz w:val="16"/>
                <w:szCs w:val="16"/>
              </w:rPr>
            </w:pPr>
          </w:p>
        </w:tc>
        <w:tc>
          <w:tcPr>
            <w:tcW w:w="1719" w:type="dxa"/>
          </w:tcPr>
          <w:p w14:paraId="77F08797" w14:textId="77777777" w:rsidR="0013242B" w:rsidRPr="004E1319" w:rsidRDefault="0013242B" w:rsidP="00C42996">
            <w:pPr>
              <w:spacing w:before="60" w:after="60" w:line="276" w:lineRule="auto"/>
              <w:rPr>
                <w:rFonts w:eastAsia="Calibri" w:cs="Times New Roman"/>
                <w:b/>
                <w:color w:val="auto"/>
                <w:sz w:val="16"/>
                <w:szCs w:val="16"/>
              </w:rPr>
            </w:pPr>
          </w:p>
        </w:tc>
        <w:tc>
          <w:tcPr>
            <w:tcW w:w="2268" w:type="dxa"/>
          </w:tcPr>
          <w:p w14:paraId="618EA4F0" w14:textId="77777777" w:rsidR="0013242B" w:rsidRPr="004E1319" w:rsidRDefault="0013242B" w:rsidP="00C42996">
            <w:pPr>
              <w:spacing w:before="60" w:after="60" w:line="276" w:lineRule="auto"/>
              <w:rPr>
                <w:rFonts w:eastAsia="Calibri" w:cs="Times New Roman"/>
                <w:b/>
                <w:color w:val="auto"/>
                <w:sz w:val="16"/>
                <w:szCs w:val="16"/>
              </w:rPr>
            </w:pPr>
          </w:p>
        </w:tc>
      </w:tr>
      <w:tr w:rsidR="0013242B" w:rsidRPr="004E1319" w14:paraId="22232645" w14:textId="77777777" w:rsidTr="00C42996">
        <w:trPr>
          <w:trHeight w:val="20"/>
        </w:trPr>
        <w:tc>
          <w:tcPr>
            <w:tcW w:w="567" w:type="dxa"/>
            <w:vAlign w:val="center"/>
          </w:tcPr>
          <w:p w14:paraId="01F06C0B" w14:textId="77777777" w:rsidR="0013242B" w:rsidRPr="004E1319" w:rsidRDefault="0013242B" w:rsidP="00C42996">
            <w:pPr>
              <w:spacing w:before="60" w:after="60" w:line="276" w:lineRule="auto"/>
              <w:jc w:val="center"/>
              <w:rPr>
                <w:rFonts w:eastAsia="Calibri" w:cs="Times New Roman"/>
                <w:b/>
                <w:bCs/>
                <w:color w:val="auto"/>
                <w:sz w:val="22"/>
                <w:szCs w:val="22"/>
              </w:rPr>
            </w:pPr>
            <w:r w:rsidRPr="004E1319">
              <w:rPr>
                <w:rFonts w:eastAsia="Calibri" w:cs="Times New Roman"/>
                <w:b/>
                <w:bCs/>
                <w:color w:val="auto"/>
                <w:sz w:val="22"/>
                <w:szCs w:val="22"/>
              </w:rPr>
              <w:t>2.</w:t>
            </w:r>
          </w:p>
        </w:tc>
        <w:tc>
          <w:tcPr>
            <w:tcW w:w="2619" w:type="dxa"/>
          </w:tcPr>
          <w:p w14:paraId="7F6D8CA0" w14:textId="77777777" w:rsidR="0013242B" w:rsidRPr="004E1319" w:rsidRDefault="0013242B" w:rsidP="00C42996">
            <w:pPr>
              <w:spacing w:before="60" w:after="60" w:line="276" w:lineRule="auto"/>
              <w:rPr>
                <w:rFonts w:eastAsia="Calibri" w:cs="Times New Roman"/>
                <w:b/>
                <w:color w:val="auto"/>
                <w:sz w:val="16"/>
                <w:szCs w:val="16"/>
              </w:rPr>
            </w:pPr>
          </w:p>
        </w:tc>
        <w:tc>
          <w:tcPr>
            <w:tcW w:w="1842" w:type="dxa"/>
          </w:tcPr>
          <w:p w14:paraId="28B8E3E5" w14:textId="77777777" w:rsidR="0013242B" w:rsidRPr="004E1319" w:rsidRDefault="0013242B" w:rsidP="00C42996">
            <w:pPr>
              <w:spacing w:before="60" w:after="60" w:line="276" w:lineRule="auto"/>
              <w:rPr>
                <w:rFonts w:eastAsia="Calibri" w:cs="Times New Roman"/>
                <w:b/>
                <w:color w:val="auto"/>
                <w:sz w:val="16"/>
                <w:szCs w:val="16"/>
              </w:rPr>
            </w:pPr>
          </w:p>
        </w:tc>
        <w:tc>
          <w:tcPr>
            <w:tcW w:w="1719" w:type="dxa"/>
          </w:tcPr>
          <w:p w14:paraId="580B85DB" w14:textId="77777777" w:rsidR="0013242B" w:rsidRPr="004E1319" w:rsidRDefault="0013242B" w:rsidP="00C42996">
            <w:pPr>
              <w:spacing w:before="60" w:after="60" w:line="276" w:lineRule="auto"/>
              <w:rPr>
                <w:rFonts w:eastAsia="Calibri" w:cs="Times New Roman"/>
                <w:b/>
                <w:color w:val="auto"/>
                <w:sz w:val="16"/>
                <w:szCs w:val="16"/>
              </w:rPr>
            </w:pPr>
          </w:p>
        </w:tc>
        <w:tc>
          <w:tcPr>
            <w:tcW w:w="2268" w:type="dxa"/>
          </w:tcPr>
          <w:p w14:paraId="4D1B0F34" w14:textId="77777777" w:rsidR="0013242B" w:rsidRPr="004E1319" w:rsidRDefault="0013242B" w:rsidP="00C42996">
            <w:pPr>
              <w:spacing w:before="60" w:after="60" w:line="276" w:lineRule="auto"/>
              <w:rPr>
                <w:rFonts w:eastAsia="Calibri" w:cs="Times New Roman"/>
                <w:b/>
                <w:color w:val="auto"/>
                <w:sz w:val="16"/>
                <w:szCs w:val="16"/>
              </w:rPr>
            </w:pPr>
          </w:p>
        </w:tc>
      </w:tr>
      <w:tr w:rsidR="0013242B" w:rsidRPr="004E1319" w14:paraId="7EF5BB40" w14:textId="77777777" w:rsidTr="00C42996">
        <w:trPr>
          <w:trHeight w:val="20"/>
        </w:trPr>
        <w:tc>
          <w:tcPr>
            <w:tcW w:w="567" w:type="dxa"/>
            <w:vAlign w:val="center"/>
          </w:tcPr>
          <w:p w14:paraId="397FD984" w14:textId="77777777" w:rsidR="0013242B" w:rsidRPr="004E1319" w:rsidRDefault="0013242B" w:rsidP="00C42996">
            <w:pPr>
              <w:spacing w:before="60" w:after="60" w:line="276" w:lineRule="auto"/>
              <w:jc w:val="center"/>
              <w:rPr>
                <w:rFonts w:eastAsia="Calibri" w:cs="Times New Roman"/>
                <w:b/>
                <w:bCs/>
                <w:color w:val="auto"/>
                <w:sz w:val="22"/>
                <w:szCs w:val="22"/>
              </w:rPr>
            </w:pPr>
            <w:r w:rsidRPr="004E1319">
              <w:rPr>
                <w:rFonts w:eastAsia="Calibri" w:cs="Times New Roman"/>
                <w:b/>
                <w:bCs/>
                <w:color w:val="auto"/>
                <w:sz w:val="22"/>
                <w:szCs w:val="22"/>
              </w:rPr>
              <w:t>…</w:t>
            </w:r>
          </w:p>
        </w:tc>
        <w:tc>
          <w:tcPr>
            <w:tcW w:w="2619" w:type="dxa"/>
          </w:tcPr>
          <w:p w14:paraId="78C87C7C" w14:textId="77777777" w:rsidR="0013242B" w:rsidRPr="004E1319" w:rsidRDefault="0013242B" w:rsidP="00C42996">
            <w:pPr>
              <w:spacing w:before="60" w:after="60" w:line="276" w:lineRule="auto"/>
              <w:rPr>
                <w:rFonts w:eastAsia="Calibri" w:cs="Times New Roman"/>
                <w:b/>
                <w:color w:val="auto"/>
                <w:sz w:val="16"/>
                <w:szCs w:val="16"/>
              </w:rPr>
            </w:pPr>
          </w:p>
        </w:tc>
        <w:tc>
          <w:tcPr>
            <w:tcW w:w="1842" w:type="dxa"/>
          </w:tcPr>
          <w:p w14:paraId="3E5C9197" w14:textId="77777777" w:rsidR="0013242B" w:rsidRPr="004E1319" w:rsidRDefault="0013242B" w:rsidP="00C42996">
            <w:pPr>
              <w:spacing w:before="60" w:after="60" w:line="276" w:lineRule="auto"/>
              <w:rPr>
                <w:rFonts w:eastAsia="Calibri" w:cs="Times New Roman"/>
                <w:b/>
                <w:color w:val="auto"/>
                <w:sz w:val="16"/>
                <w:szCs w:val="16"/>
              </w:rPr>
            </w:pPr>
          </w:p>
        </w:tc>
        <w:tc>
          <w:tcPr>
            <w:tcW w:w="1719" w:type="dxa"/>
          </w:tcPr>
          <w:p w14:paraId="004A211B" w14:textId="77777777" w:rsidR="0013242B" w:rsidRPr="004E1319" w:rsidRDefault="0013242B" w:rsidP="00C42996">
            <w:pPr>
              <w:spacing w:before="60" w:after="60" w:line="276" w:lineRule="auto"/>
              <w:rPr>
                <w:rFonts w:eastAsia="Calibri" w:cs="Times New Roman"/>
                <w:b/>
                <w:color w:val="auto"/>
                <w:sz w:val="16"/>
                <w:szCs w:val="16"/>
              </w:rPr>
            </w:pPr>
          </w:p>
        </w:tc>
        <w:tc>
          <w:tcPr>
            <w:tcW w:w="2268" w:type="dxa"/>
          </w:tcPr>
          <w:p w14:paraId="36E4B4B8" w14:textId="77777777" w:rsidR="0013242B" w:rsidRPr="004E1319" w:rsidRDefault="0013242B" w:rsidP="00C42996">
            <w:pPr>
              <w:spacing w:before="60" w:after="60" w:line="276" w:lineRule="auto"/>
              <w:rPr>
                <w:rFonts w:eastAsia="Calibri" w:cs="Times New Roman"/>
                <w:b/>
                <w:color w:val="auto"/>
                <w:sz w:val="16"/>
                <w:szCs w:val="16"/>
              </w:rPr>
            </w:pPr>
          </w:p>
        </w:tc>
      </w:tr>
    </w:tbl>
    <w:p w14:paraId="341D8E9F" w14:textId="77777777" w:rsidR="0013242B" w:rsidRPr="004E1319" w:rsidRDefault="0013242B" w:rsidP="0013242B">
      <w:pPr>
        <w:spacing w:before="0" w:line="276" w:lineRule="auto"/>
        <w:jc w:val="both"/>
        <w:rPr>
          <w:rFonts w:eastAsia="Calibri" w:cs="Times New Roman"/>
          <w:color w:val="auto"/>
          <w:sz w:val="22"/>
          <w:szCs w:val="22"/>
        </w:rPr>
      </w:pPr>
    </w:p>
    <w:p w14:paraId="6CF533B7" w14:textId="77777777" w:rsidR="0013242B" w:rsidRPr="004E1319" w:rsidRDefault="0013242B" w:rsidP="0013242B">
      <w:pPr>
        <w:spacing w:before="0" w:line="240" w:lineRule="auto"/>
        <w:jc w:val="both"/>
        <w:rPr>
          <w:rFonts w:eastAsia="Times New Roman" w:cs="Times New Roman"/>
          <w:b/>
          <w:bCs/>
          <w:color w:val="auto"/>
          <w:sz w:val="22"/>
          <w:szCs w:val="22"/>
          <w:lang w:eastAsia="pl-PL"/>
        </w:rPr>
      </w:pPr>
      <w:r w:rsidRPr="004E1319">
        <w:rPr>
          <w:rFonts w:eastAsia="Times New Roman" w:cs="Times New Roman"/>
          <w:bCs/>
          <w:color w:val="auto"/>
          <w:sz w:val="22"/>
          <w:szCs w:val="22"/>
          <w:lang w:eastAsia="pl-PL"/>
        </w:rPr>
        <w:t>W przypadku pytań prosimy o kontakt telefoniczny - nr telefonu: (41) 395 13 88.</w:t>
      </w:r>
    </w:p>
    <w:p w14:paraId="15CDD80A" w14:textId="77777777" w:rsidR="0013242B" w:rsidRPr="004E1319" w:rsidRDefault="0013242B" w:rsidP="0013242B">
      <w:pPr>
        <w:spacing w:before="0" w:after="160" w:line="259" w:lineRule="auto"/>
        <w:rPr>
          <w:rFonts w:eastAsia="Times New Roman" w:cs="Times New Roman"/>
          <w:b/>
          <w:bCs/>
          <w:color w:val="auto"/>
          <w:sz w:val="22"/>
          <w:szCs w:val="22"/>
          <w:lang w:eastAsia="pl-PL"/>
        </w:rPr>
      </w:pPr>
      <w:r w:rsidRPr="004E1319">
        <w:rPr>
          <w:rFonts w:eastAsia="Calibri" w:cs="Times New Roman"/>
          <w:b/>
          <w:bCs/>
          <w:color w:val="auto"/>
          <w:sz w:val="22"/>
          <w:szCs w:val="22"/>
        </w:rPr>
        <w:br w:type="page"/>
      </w:r>
    </w:p>
    <w:p w14:paraId="14E5A21F" w14:textId="77777777" w:rsidR="0013242B" w:rsidRPr="0013242B" w:rsidRDefault="0013242B" w:rsidP="0013242B">
      <w:pPr>
        <w:spacing w:before="0" w:line="276" w:lineRule="auto"/>
        <w:ind w:firstLine="284"/>
        <w:jc w:val="center"/>
        <w:rPr>
          <w:rFonts w:eastAsia="Calibri" w:cs="Times New Roman"/>
          <w:color w:val="auto"/>
          <w:kern w:val="2"/>
          <w:sz w:val="22"/>
          <w:szCs w:val="22"/>
          <w14:ligatures w14:val="standardContextual"/>
        </w:rPr>
      </w:pPr>
      <w:r w:rsidRPr="0013242B">
        <w:rPr>
          <w:rFonts w:eastAsia="Calibri" w:cs="Times New Roman"/>
          <w:b/>
          <w:bCs/>
          <w:color w:val="auto"/>
          <w:kern w:val="2"/>
          <w:sz w:val="22"/>
          <w:szCs w:val="22"/>
          <w14:ligatures w14:val="standardContextual"/>
        </w:rPr>
        <w:lastRenderedPageBreak/>
        <w:t>Klauzula informacyjna o przetwarzaniu danych osobowych dla osób biorących udział w konsultacjach i konsultacjach społecznych projektu „Wojewódzkiego Programu Wspierania Rodziny i Systemu Pieczy Zastępczej do roku 2035”</w:t>
      </w:r>
      <w:r w:rsidRPr="0013242B">
        <w:rPr>
          <w:rFonts w:eastAsia="Calibri" w:cs="Times New Roman"/>
          <w:b/>
          <w:bCs/>
          <w:color w:val="auto"/>
          <w:kern w:val="2"/>
          <w:sz w:val="22"/>
          <w:szCs w:val="22"/>
          <w14:ligatures w14:val="standardContextual"/>
        </w:rPr>
        <w:br/>
      </w:r>
    </w:p>
    <w:p w14:paraId="4889325D" w14:textId="77777777" w:rsidR="0013242B" w:rsidRPr="0013242B" w:rsidRDefault="0013242B" w:rsidP="0013242B">
      <w:pPr>
        <w:spacing w:before="0" w:line="276" w:lineRule="auto"/>
        <w:ind w:firstLine="284"/>
        <w:jc w:val="both"/>
        <w:rPr>
          <w:rFonts w:eastAsia="Calibri" w:cs="Times New Roman"/>
          <w:color w:val="auto"/>
          <w:kern w:val="2"/>
          <w:sz w:val="20"/>
          <w:szCs w:val="20"/>
          <w14:ligatures w14:val="standardContextual"/>
        </w:rPr>
      </w:pPr>
    </w:p>
    <w:p w14:paraId="525DEEFA" w14:textId="77777777" w:rsidR="0013242B" w:rsidRPr="0013242B" w:rsidRDefault="0013242B" w:rsidP="0013242B">
      <w:pPr>
        <w:spacing w:before="0" w:line="276" w:lineRule="auto"/>
        <w:ind w:firstLine="284"/>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13242B">
        <w:rPr>
          <w:rFonts w:eastAsia="Calibri" w:cs="Times New Roman"/>
          <w:color w:val="auto"/>
          <w:kern w:val="2"/>
          <w:sz w:val="20"/>
          <w:szCs w:val="20"/>
          <w14:ligatures w14:val="standardContextual"/>
        </w:rPr>
        <w:t>późn</w:t>
      </w:r>
      <w:proofErr w:type="spellEnd"/>
      <w:r w:rsidRPr="0013242B">
        <w:rPr>
          <w:rFonts w:eastAsia="Calibri" w:cs="Times New Roman"/>
          <w:color w:val="auto"/>
          <w:kern w:val="2"/>
          <w:sz w:val="20"/>
          <w:szCs w:val="20"/>
          <w14:ligatures w14:val="standardContextual"/>
        </w:rPr>
        <w:t xml:space="preserve">. zm.), zwanego dalej: RODO, informujemy, że: </w:t>
      </w:r>
    </w:p>
    <w:p w14:paraId="78A5DAD0" w14:textId="77777777" w:rsidR="0013242B" w:rsidRPr="0013242B" w:rsidRDefault="0013242B" w:rsidP="0013242B">
      <w:pPr>
        <w:numPr>
          <w:ilvl w:val="0"/>
          <w:numId w:val="1"/>
        </w:numPr>
        <w:tabs>
          <w:tab w:val="left" w:pos="284"/>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Administratorem Pani/Pana danych osobowych jest Marszałek Województwa Świętokrzyskiego z siedzibą w Kielcach, al. IX Wieków Kielc 3, 25-516 Kielce, tel.: 41/395-16-60, fax: 41/395- 16-79, e-mail: </w:t>
      </w:r>
      <w:hyperlink r:id="rId7" w:history="1">
        <w:r w:rsidRPr="0013242B">
          <w:rPr>
            <w:rFonts w:eastAsia="Calibri" w:cs="Times New Roman"/>
            <w:color w:val="0563C1"/>
            <w:kern w:val="2"/>
            <w:sz w:val="20"/>
            <w:szCs w:val="20"/>
            <w:u w:val="single"/>
            <w14:ligatures w14:val="standardContextual"/>
          </w:rPr>
          <w:t>urzad.marszalkowski@sejmik.kielce.pl</w:t>
        </w:r>
      </w:hyperlink>
      <w:r w:rsidRPr="0013242B">
        <w:rPr>
          <w:rFonts w:eastAsia="Calibri" w:cs="Times New Roman"/>
          <w:color w:val="auto"/>
          <w:kern w:val="2"/>
          <w:sz w:val="20"/>
          <w:szCs w:val="20"/>
          <w14:ligatures w14:val="standardContextual"/>
        </w:rPr>
        <w:t xml:space="preserve">. </w:t>
      </w:r>
    </w:p>
    <w:p w14:paraId="0DC85048" w14:textId="77777777" w:rsidR="0013242B" w:rsidRPr="0013242B" w:rsidRDefault="0013242B" w:rsidP="0013242B">
      <w:pPr>
        <w:numPr>
          <w:ilvl w:val="0"/>
          <w:numId w:val="1"/>
        </w:numPr>
        <w:tabs>
          <w:tab w:val="left" w:pos="284"/>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Wyznaczono Inspektora Ochrony Danych, z którym można się kontaktować we wszystkich sprawach dotyczących przetwarzania Pani/Pana danych osobowych oraz korzystania z praw związanych z przetwarzaniem Pani/Pana danych osobowych e- mailem: iod@sejmik.kielce.pl lub pisemnie na adres: Inspektor Ochrony Danych Urząd Marszałkowski Województwa Świętokrzyskiego al. IX Wieków Kielc 3, 25-516 Kielce. </w:t>
      </w:r>
    </w:p>
    <w:p w14:paraId="58BC913A" w14:textId="77777777" w:rsidR="0013242B" w:rsidRPr="0013242B" w:rsidRDefault="0013242B" w:rsidP="0013242B">
      <w:pPr>
        <w:numPr>
          <w:ilvl w:val="0"/>
          <w:numId w:val="1"/>
        </w:numPr>
        <w:tabs>
          <w:tab w:val="left" w:pos="284"/>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Pani/Pana dane osobowe przetwarzane będą w celu: </w:t>
      </w:r>
    </w:p>
    <w:p w14:paraId="551C4B51" w14:textId="77777777" w:rsidR="0013242B" w:rsidRPr="0013242B" w:rsidRDefault="0013242B" w:rsidP="0013242B">
      <w:pPr>
        <w:numPr>
          <w:ilvl w:val="0"/>
          <w:numId w:val="2"/>
        </w:numPr>
        <w:spacing w:before="0" w:after="160" w:line="276" w:lineRule="auto"/>
        <w:ind w:left="643"/>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przeprowadzenia procesu konsultacji oraz konsultacji społecznych projektu programów,</w:t>
      </w:r>
    </w:p>
    <w:p w14:paraId="398235D2" w14:textId="77777777" w:rsidR="0013242B" w:rsidRPr="0013242B" w:rsidRDefault="0013242B" w:rsidP="0013242B">
      <w:pPr>
        <w:numPr>
          <w:ilvl w:val="0"/>
          <w:numId w:val="2"/>
        </w:numPr>
        <w:spacing w:before="0" w:after="160" w:line="276" w:lineRule="auto"/>
        <w:ind w:left="643"/>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archiwizacji dokumentacji.</w:t>
      </w:r>
    </w:p>
    <w:p w14:paraId="5357997F" w14:textId="77777777" w:rsidR="0013242B" w:rsidRPr="0013242B" w:rsidRDefault="0013242B" w:rsidP="0013242B">
      <w:pPr>
        <w:numPr>
          <w:ilvl w:val="0"/>
          <w:numId w:val="1"/>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Pani/Pana dane osobowe przetwarzane będą na podstawie:</w:t>
      </w:r>
    </w:p>
    <w:p w14:paraId="62A87FAA" w14:textId="77777777" w:rsidR="0013242B" w:rsidRPr="0013242B" w:rsidRDefault="0013242B" w:rsidP="0013242B">
      <w:pPr>
        <w:numPr>
          <w:ilvl w:val="0"/>
          <w:numId w:val="4"/>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 art. 6 ust. 1 lit. e) RODO w związku z art. 10a ust. 1 ustawy z dnia 5 czerwca 1998 roku o samorządzie województwa (Dz.U.2024.566), Rozporządzeniem Rady Ministrów z dnia 30 października 2023 r. w sprawie Narodowego Programu Ochrony Zdrowia Psychicznego na lata 2023-2030 (Dz. U. 2023.2480) </w:t>
      </w:r>
    </w:p>
    <w:p w14:paraId="7536977D" w14:textId="77777777" w:rsidR="0013242B" w:rsidRPr="0013242B" w:rsidRDefault="0013242B" w:rsidP="0013242B">
      <w:pPr>
        <w:numPr>
          <w:ilvl w:val="0"/>
          <w:numId w:val="4"/>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art. 6 ust. 1 lit. c) w zw. ustawą z dnia 14 lipca 1983 r. o narodowym zasobie archiwalnym i archiwach (Dz. U. z 2020 r. poz. 164 z </w:t>
      </w:r>
      <w:proofErr w:type="spellStart"/>
      <w:r w:rsidRPr="0013242B">
        <w:rPr>
          <w:rFonts w:eastAsia="Calibri" w:cs="Times New Roman"/>
          <w:color w:val="auto"/>
          <w:kern w:val="2"/>
          <w:sz w:val="20"/>
          <w:szCs w:val="20"/>
          <w14:ligatures w14:val="standardContextual"/>
        </w:rPr>
        <w:t>późn</w:t>
      </w:r>
      <w:proofErr w:type="spellEnd"/>
      <w:r w:rsidRPr="0013242B">
        <w:rPr>
          <w:rFonts w:eastAsia="Calibri" w:cs="Times New Roman"/>
          <w:color w:val="auto"/>
          <w:kern w:val="2"/>
          <w:sz w:val="20"/>
          <w:szCs w:val="20"/>
          <w14:ligatures w14:val="standardContextual"/>
        </w:rPr>
        <w:t xml:space="preserve">. zm.) w związku z koniecznością wypełnienia obowiązku prawnego ciążącego na administratorze związanego z archiwizacją dokumentacji. </w:t>
      </w:r>
    </w:p>
    <w:p w14:paraId="4A5E847B" w14:textId="77777777" w:rsidR="0013242B" w:rsidRPr="0013242B" w:rsidRDefault="0013242B" w:rsidP="0013242B">
      <w:pPr>
        <w:numPr>
          <w:ilvl w:val="0"/>
          <w:numId w:val="1"/>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Odbiorcami Pani/Pana danych osobowych będą osoby upoważnione przez Administratora, podmioty umocowane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 tym na stronie internetowej Urzędu Marszałkowskiego Województwa Świętokrzyskiego.</w:t>
      </w:r>
    </w:p>
    <w:p w14:paraId="270D3615" w14:textId="77777777" w:rsidR="0013242B" w:rsidRPr="0013242B" w:rsidRDefault="0013242B" w:rsidP="0013242B">
      <w:pPr>
        <w:numPr>
          <w:ilvl w:val="0"/>
          <w:numId w:val="1"/>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 Pani/Pana dane osobowe nie będą przekazywane do państwa trzeciego ani do organizacji międzynarodowej.</w:t>
      </w:r>
    </w:p>
    <w:p w14:paraId="40E07D79" w14:textId="77777777" w:rsidR="0013242B" w:rsidRPr="0013242B" w:rsidRDefault="0013242B" w:rsidP="0013242B">
      <w:pPr>
        <w:numPr>
          <w:ilvl w:val="0"/>
          <w:numId w:val="1"/>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 Pani/Pana dane osobowe będą przechowywane przez okres niezbędny do realizacji celu, o którym mowa w pkt 3 a) powyżej, a następnie będą archiwizowane zgodnie z obowiązującymi przepisami prawa.</w:t>
      </w:r>
    </w:p>
    <w:p w14:paraId="7F3A6D7C" w14:textId="77777777" w:rsidR="0013242B" w:rsidRPr="0013242B" w:rsidRDefault="0013242B" w:rsidP="0013242B">
      <w:pPr>
        <w:numPr>
          <w:ilvl w:val="0"/>
          <w:numId w:val="1"/>
        </w:numPr>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 Przysługuje Pani/Panu od Administratora: </w:t>
      </w:r>
    </w:p>
    <w:p w14:paraId="7F8728C7" w14:textId="77777777" w:rsidR="0013242B" w:rsidRPr="0013242B" w:rsidRDefault="0013242B" w:rsidP="0013242B">
      <w:pPr>
        <w:numPr>
          <w:ilvl w:val="0"/>
          <w:numId w:val="3"/>
        </w:numPr>
        <w:spacing w:before="0" w:after="160" w:line="276" w:lineRule="auto"/>
        <w:ind w:left="700"/>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prawo dostępu do treści danych osobowych i uzyskania ich kopii (art. 15 RODO);</w:t>
      </w:r>
    </w:p>
    <w:p w14:paraId="7F344882" w14:textId="77777777" w:rsidR="0013242B" w:rsidRPr="0013242B" w:rsidRDefault="0013242B" w:rsidP="0013242B">
      <w:pPr>
        <w:numPr>
          <w:ilvl w:val="0"/>
          <w:numId w:val="3"/>
        </w:numPr>
        <w:spacing w:before="0" w:after="160" w:line="276" w:lineRule="auto"/>
        <w:ind w:left="700"/>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prawo do sprostowania danych (art. 16 RODO);</w:t>
      </w:r>
    </w:p>
    <w:p w14:paraId="13CEAAED" w14:textId="77777777" w:rsidR="0013242B" w:rsidRPr="0013242B" w:rsidRDefault="0013242B" w:rsidP="0013242B">
      <w:pPr>
        <w:numPr>
          <w:ilvl w:val="0"/>
          <w:numId w:val="3"/>
        </w:numPr>
        <w:spacing w:before="0" w:after="160" w:line="276" w:lineRule="auto"/>
        <w:ind w:left="700"/>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prawo do usunięcia danych („prawo do bycia zapomnianym”), z zastrzeżeniem wyjątków wynikających z tego przepisu prawa (art.17 RODO);</w:t>
      </w:r>
    </w:p>
    <w:p w14:paraId="7A7FF7C6" w14:textId="77777777" w:rsidR="0013242B" w:rsidRPr="0013242B" w:rsidRDefault="0013242B" w:rsidP="0013242B">
      <w:pPr>
        <w:numPr>
          <w:ilvl w:val="0"/>
          <w:numId w:val="3"/>
        </w:numPr>
        <w:spacing w:before="0" w:after="160" w:line="276" w:lineRule="auto"/>
        <w:ind w:left="700"/>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prawo do ograniczenia przetwarzania (art.18 RODO);</w:t>
      </w:r>
    </w:p>
    <w:p w14:paraId="1A51512E" w14:textId="77777777" w:rsidR="0013242B" w:rsidRPr="0013242B" w:rsidRDefault="0013242B" w:rsidP="0013242B">
      <w:pPr>
        <w:numPr>
          <w:ilvl w:val="0"/>
          <w:numId w:val="3"/>
        </w:numPr>
        <w:spacing w:before="0" w:after="160" w:line="276" w:lineRule="auto"/>
        <w:ind w:left="700"/>
        <w:contextualSpacing/>
        <w:jc w:val="both"/>
        <w:rPr>
          <w:rFonts w:eastAsia="Calibri" w:cs="Times New Roman"/>
          <w:color w:val="auto"/>
          <w:kern w:val="2"/>
          <w:sz w:val="20"/>
          <w:szCs w:val="20"/>
          <w14:ligatures w14:val="standardContextual"/>
        </w:rPr>
      </w:pPr>
      <w:r w:rsidRPr="0013242B">
        <w:rPr>
          <w:rFonts w:eastAsia="Calibri" w:cs="Times New Roman"/>
          <w:b/>
          <w:bCs/>
          <w:color w:val="auto"/>
          <w:kern w:val="2"/>
          <w:sz w:val="20"/>
          <w:szCs w:val="20"/>
          <w14:ligatures w14:val="standardContextual"/>
        </w:rPr>
        <w:t>prawo do sprzeciwu (art.21 RODO).</w:t>
      </w:r>
    </w:p>
    <w:p w14:paraId="3CA41B11" w14:textId="77777777" w:rsidR="0013242B" w:rsidRPr="0013242B" w:rsidRDefault="0013242B" w:rsidP="0013242B">
      <w:pPr>
        <w:numPr>
          <w:ilvl w:val="0"/>
          <w:numId w:val="1"/>
        </w:numPr>
        <w:tabs>
          <w:tab w:val="left" w:pos="142"/>
          <w:tab w:val="left" w:pos="426"/>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Ma Pani/Pan prawo do wniesienia skargi z art. 77 RODO do organu nadzorczego, tj. Prezesa Urzędu Ochrony Danych Osobowych z siedzibą w Warszawie, ul. Stawki 2, 00-193 Warszawa, gdy uzna Pani/Pan, że przetwarzanie danych osobowych Pani/Pana dotyczących narusza przepisy RODO. </w:t>
      </w:r>
    </w:p>
    <w:p w14:paraId="7EAF2E58" w14:textId="77777777" w:rsidR="0013242B" w:rsidRPr="0013242B" w:rsidRDefault="0013242B" w:rsidP="0013242B">
      <w:pPr>
        <w:numPr>
          <w:ilvl w:val="0"/>
          <w:numId w:val="1"/>
        </w:numPr>
        <w:tabs>
          <w:tab w:val="left" w:pos="284"/>
          <w:tab w:val="left" w:pos="426"/>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Podanie Pani/Pana danych osobowych jest obowiązkowe. Ich niepodanie skutkuje brakiem możliwości rozpatrzenia przekazanego przez Panią/Pana formularza.</w:t>
      </w:r>
    </w:p>
    <w:p w14:paraId="2191D7A3" w14:textId="77777777" w:rsidR="0013242B" w:rsidRPr="0013242B" w:rsidRDefault="0013242B" w:rsidP="0013242B">
      <w:pPr>
        <w:numPr>
          <w:ilvl w:val="0"/>
          <w:numId w:val="1"/>
        </w:numPr>
        <w:tabs>
          <w:tab w:val="left" w:pos="284"/>
          <w:tab w:val="left" w:pos="426"/>
        </w:tabs>
        <w:spacing w:before="0" w:after="160" w:line="276" w:lineRule="auto"/>
        <w:contextualSpacing/>
        <w:jc w:val="both"/>
        <w:rPr>
          <w:rFonts w:eastAsia="Calibri" w:cs="Times New Roman"/>
          <w:color w:val="auto"/>
          <w:kern w:val="2"/>
          <w:sz w:val="20"/>
          <w:szCs w:val="20"/>
          <w14:ligatures w14:val="standardContextual"/>
        </w:rPr>
      </w:pPr>
      <w:r w:rsidRPr="0013242B">
        <w:rPr>
          <w:rFonts w:eastAsia="Calibri" w:cs="Times New Roman"/>
          <w:color w:val="auto"/>
          <w:kern w:val="2"/>
          <w:sz w:val="20"/>
          <w:szCs w:val="20"/>
          <w14:ligatures w14:val="standardContextual"/>
        </w:rPr>
        <w:t xml:space="preserve">Pani/Pana dane osobowe nie będą wykorzystywane do zautomatyzowanego podejmowania decyzji, w tym profilowania, o którym mowa w art. 22 ust. 1 i 4 RODO. </w:t>
      </w:r>
    </w:p>
    <w:p w14:paraId="49ACB8AE" w14:textId="77777777" w:rsidR="00850697" w:rsidRDefault="00850697"/>
    <w:sectPr w:rsidR="00850697" w:rsidSect="0013242B">
      <w:pgSz w:w="11906" w:h="16838" w:code="9"/>
      <w:pgMar w:top="1417" w:right="1417" w:bottom="1417" w:left="1417" w:header="1134"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EDD2" w14:textId="77777777" w:rsidR="00024377" w:rsidRDefault="00024377" w:rsidP="0013242B">
      <w:pPr>
        <w:spacing w:before="0" w:line="240" w:lineRule="auto"/>
      </w:pPr>
      <w:r>
        <w:separator/>
      </w:r>
    </w:p>
  </w:endnote>
  <w:endnote w:type="continuationSeparator" w:id="0">
    <w:p w14:paraId="417C1F3A" w14:textId="77777777" w:rsidR="00024377" w:rsidRDefault="00024377" w:rsidP="001324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588C" w14:textId="77777777" w:rsidR="00024377" w:rsidRDefault="00024377" w:rsidP="0013242B">
      <w:pPr>
        <w:spacing w:before="0" w:line="240" w:lineRule="auto"/>
      </w:pPr>
      <w:r>
        <w:separator/>
      </w:r>
    </w:p>
  </w:footnote>
  <w:footnote w:type="continuationSeparator" w:id="0">
    <w:p w14:paraId="19B70410" w14:textId="77777777" w:rsidR="00024377" w:rsidRDefault="00024377" w:rsidP="0013242B">
      <w:pPr>
        <w:spacing w:before="0" w:line="240" w:lineRule="auto"/>
      </w:pPr>
      <w:r>
        <w:continuationSeparator/>
      </w:r>
    </w:p>
  </w:footnote>
  <w:footnote w:id="1">
    <w:p w14:paraId="5D835F21" w14:textId="77777777" w:rsidR="0013242B" w:rsidRPr="00E56AEE" w:rsidRDefault="0013242B" w:rsidP="0013242B">
      <w:pPr>
        <w:pStyle w:val="Tekstprzypisudolnego"/>
        <w:rPr>
          <w:rFonts w:ascii="Calibri" w:hAnsi="Calibri" w:cs="Calibri"/>
        </w:rPr>
      </w:pPr>
      <w:r w:rsidRPr="00E56AEE">
        <w:rPr>
          <w:rStyle w:val="Odwoanieprzypisudolnego"/>
          <w:rFonts w:ascii="Calibri" w:hAnsi="Calibri" w:cs="Calibri"/>
        </w:rPr>
        <w:footnoteRef/>
      </w:r>
      <w:r w:rsidRPr="00E56AEE">
        <w:rPr>
          <w:rFonts w:ascii="Calibri" w:hAnsi="Calibri" w:cs="Calibri"/>
        </w:rPr>
        <w:t xml:space="preserve"> Prosimy o zapoznanie się z treścią klauzuli informacyjnej załączonej na końcu formularza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B90A"/>
    <w:multiLevelType w:val="hybridMultilevel"/>
    <w:tmpl w:val="F984D13C"/>
    <w:lvl w:ilvl="0" w:tplc="A4A845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C271B"/>
    <w:multiLevelType w:val="hybridMultilevel"/>
    <w:tmpl w:val="F95CD1C0"/>
    <w:lvl w:ilvl="0" w:tplc="D4B4925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35E5C50"/>
    <w:multiLevelType w:val="hybridMultilevel"/>
    <w:tmpl w:val="D43C9BB2"/>
    <w:lvl w:ilvl="0" w:tplc="A10CF22A">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43408E3"/>
    <w:multiLevelType w:val="hybridMultilevel"/>
    <w:tmpl w:val="F01E7696"/>
    <w:lvl w:ilvl="0" w:tplc="D50A5860">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5445067">
    <w:abstractNumId w:val="0"/>
  </w:num>
  <w:num w:numId="2" w16cid:durableId="287321747">
    <w:abstractNumId w:val="3"/>
  </w:num>
  <w:num w:numId="3" w16cid:durableId="721947510">
    <w:abstractNumId w:val="2"/>
  </w:num>
  <w:num w:numId="4" w16cid:durableId="134532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2B"/>
    <w:rsid w:val="00024377"/>
    <w:rsid w:val="0013242B"/>
    <w:rsid w:val="001579D9"/>
    <w:rsid w:val="004A1E79"/>
    <w:rsid w:val="005E7322"/>
    <w:rsid w:val="007E04A4"/>
    <w:rsid w:val="00850697"/>
    <w:rsid w:val="00B90D65"/>
    <w:rsid w:val="00BE68C0"/>
    <w:rsid w:val="00E54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03A7"/>
  <w15:chartTrackingRefBased/>
  <w15:docId w15:val="{7FFA30D5-FB23-45BE-8B2E-9452979C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242B"/>
    <w:pPr>
      <w:spacing w:before="120" w:after="0" w:line="360" w:lineRule="auto"/>
    </w:pPr>
    <w:rPr>
      <w:rFonts w:ascii="Times New Roman" w:hAnsi="Times New Roman"/>
      <w:color w:val="000000" w:themeColor="text1"/>
      <w:kern w:val="0"/>
      <w14:ligatures w14:val="none"/>
    </w:rPr>
  </w:style>
  <w:style w:type="paragraph" w:styleId="Nagwek1">
    <w:name w:val="heading 1"/>
    <w:basedOn w:val="Normalny"/>
    <w:next w:val="Normalny"/>
    <w:link w:val="Nagwek1Znak"/>
    <w:uiPriority w:val="9"/>
    <w:qFormat/>
    <w:rsid w:val="0013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3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324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324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324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324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24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24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24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24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324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324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324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324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324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24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24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242B"/>
    <w:rPr>
      <w:rFonts w:eastAsiaTheme="majorEastAsia" w:cstheme="majorBidi"/>
      <w:color w:val="272727" w:themeColor="text1" w:themeTint="D8"/>
    </w:rPr>
  </w:style>
  <w:style w:type="paragraph" w:styleId="Tytu">
    <w:name w:val="Title"/>
    <w:basedOn w:val="Normalny"/>
    <w:next w:val="Normalny"/>
    <w:link w:val="TytuZnak"/>
    <w:uiPriority w:val="10"/>
    <w:qFormat/>
    <w:rsid w:val="0013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24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24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24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242B"/>
    <w:pPr>
      <w:spacing w:before="160"/>
      <w:jc w:val="center"/>
    </w:pPr>
    <w:rPr>
      <w:i/>
      <w:iCs/>
      <w:color w:val="404040" w:themeColor="text1" w:themeTint="BF"/>
    </w:rPr>
  </w:style>
  <w:style w:type="character" w:customStyle="1" w:styleId="CytatZnak">
    <w:name w:val="Cytat Znak"/>
    <w:basedOn w:val="Domylnaczcionkaakapitu"/>
    <w:link w:val="Cytat"/>
    <w:uiPriority w:val="29"/>
    <w:rsid w:val="0013242B"/>
    <w:rPr>
      <w:i/>
      <w:iCs/>
      <w:color w:val="404040" w:themeColor="text1" w:themeTint="BF"/>
    </w:rPr>
  </w:style>
  <w:style w:type="paragraph" w:styleId="Akapitzlist">
    <w:name w:val="List Paragraph"/>
    <w:basedOn w:val="Normalny"/>
    <w:uiPriority w:val="34"/>
    <w:qFormat/>
    <w:rsid w:val="0013242B"/>
    <w:pPr>
      <w:ind w:left="720"/>
      <w:contextualSpacing/>
    </w:pPr>
  </w:style>
  <w:style w:type="character" w:styleId="Wyrnienieintensywne">
    <w:name w:val="Intense Emphasis"/>
    <w:basedOn w:val="Domylnaczcionkaakapitu"/>
    <w:uiPriority w:val="21"/>
    <w:qFormat/>
    <w:rsid w:val="0013242B"/>
    <w:rPr>
      <w:i/>
      <w:iCs/>
      <w:color w:val="0F4761" w:themeColor="accent1" w:themeShade="BF"/>
    </w:rPr>
  </w:style>
  <w:style w:type="paragraph" w:styleId="Cytatintensywny">
    <w:name w:val="Intense Quote"/>
    <w:basedOn w:val="Normalny"/>
    <w:next w:val="Normalny"/>
    <w:link w:val="CytatintensywnyZnak"/>
    <w:uiPriority w:val="30"/>
    <w:qFormat/>
    <w:rsid w:val="0013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3242B"/>
    <w:rPr>
      <w:i/>
      <w:iCs/>
      <w:color w:val="0F4761" w:themeColor="accent1" w:themeShade="BF"/>
    </w:rPr>
  </w:style>
  <w:style w:type="character" w:styleId="Odwoanieintensywne">
    <w:name w:val="Intense Reference"/>
    <w:basedOn w:val="Domylnaczcionkaakapitu"/>
    <w:uiPriority w:val="32"/>
    <w:qFormat/>
    <w:rsid w:val="0013242B"/>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13242B"/>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242B"/>
    <w:rPr>
      <w:rFonts w:ascii="Times New Roman" w:hAnsi="Times New Roman"/>
      <w:color w:val="000000" w:themeColor="text1"/>
      <w:kern w:val="0"/>
      <w:sz w:val="20"/>
      <w:szCs w:val="20"/>
      <w14:ligatures w14:val="none"/>
    </w:rPr>
  </w:style>
  <w:style w:type="character" w:styleId="Odwoanieprzypisudolnego">
    <w:name w:val="footnote reference"/>
    <w:semiHidden/>
    <w:rsid w:val="00132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marszalkowski@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4060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Jantarski, Konrad</dc:creator>
  <cp:keywords/>
  <dc:description/>
  <cp:lastModifiedBy>Wojcieszyńska, Urszula</cp:lastModifiedBy>
  <cp:revision>2</cp:revision>
  <dcterms:created xsi:type="dcterms:W3CDTF">2026-04-14T09:28:00Z</dcterms:created>
  <dcterms:modified xsi:type="dcterms:W3CDTF">2026-04-14T09:28:00Z</dcterms:modified>
</cp:coreProperties>
</file>